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3590925</wp:posOffset>
            </wp:positionH>
            <wp:positionV relativeFrom="paragraph">
              <wp:posOffset>-606425</wp:posOffset>
            </wp:positionV>
            <wp:extent cx="915670" cy="119062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UNIVERSIDAD DE ANTIOQUIA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</w:rPr>
      </w:pPr>
      <w:r>
        <w:rPr>
          <w:b/>
        </w:rPr>
        <w:t xml:space="preserve">Centro de Investigación - Educativas y Pedagógicas </w:t>
      </w:r>
    </w:p>
    <w:p>
      <w:pPr>
        <w:pStyle w:val="Normal"/>
        <w:spacing w:lineRule="auto" w:line="360"/>
        <w:jc w:val="center"/>
        <w:rPr>
          <w:b/>
        </w:rPr>
      </w:pPr>
      <w:r>
        <w:rPr>
          <w:b/>
        </w:rPr>
        <w:t>ACTA DE FINALIZACIÓN</w:t>
      </w:r>
    </w:p>
    <w:p>
      <w:pPr>
        <w:pStyle w:val="Normal"/>
        <w:spacing w:lineRule="auto" w:line="360"/>
        <w:jc w:val="center"/>
        <w:rPr>
          <w:b/>
        </w:rPr>
      </w:pPr>
      <w:r>
        <w:rPr>
          <w:b/>
        </w:rPr>
        <w:t>Actualizada CODI, acta 539 del 20 de enero de 2009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ind w:right="248"/>
        <w:jc w:val="both"/>
        <w:rPr/>
      </w:pPr>
      <w:r>
        <w:rPr/>
        <w:t xml:space="preserve">Entre los suscritos, </w:t>
      </w:r>
      <w:r>
        <w:rPr>
          <w:b/>
        </w:rPr>
        <w:t>ALEXANDRA AGUDELO LÓPEZ</w:t>
      </w:r>
      <w:r>
        <w:rPr/>
        <w:t xml:space="preserve">, jefa del Centro de Investigaciones Educativas y Pedagógicas de la Facultad de Educación de la Universidad de Antioquia e investigador principal </w:t>
      </w:r>
      <w:r>
        <w:rPr>
          <w:b/>
        </w:rPr>
        <w:t>MARCO JULIO CAÑAS CAMPILLO</w:t>
      </w:r>
      <w:r>
        <w:rPr/>
        <w:t xml:space="preserve"> se celebra la presente acta de finalización del proyecto "</w:t>
      </w:r>
      <w:r>
        <w:rPr>
          <w:b/>
          <w:i/>
        </w:rPr>
        <w:t>Estrategia didáctica para la enseñanza del Machine Learning aplicada a estudiantes de los programas de Biología, química, estadística y matemáticas</w:t>
      </w:r>
      <w:r>
        <w:rPr/>
        <w:t xml:space="preserve">", aprobado en la convocatoria Estrategias Didácticas Innovadoras de 2022 de la Vicerrectoría de Docencia el jueves 28 de julio de 2022.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El informe final fue aprobado por el Comité Técnico de Investigaciones según el acta Nº 349 del viernes 20 de octubre de 2023.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9060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059"/>
        <w:gridCol w:w="2441"/>
        <w:gridCol w:w="1920"/>
        <w:gridCol w:w="1639"/>
      </w:tblGrid>
      <w:tr>
        <w:trPr>
          <w:trHeight w:val="289" w:hRule="atLeast"/>
        </w:trPr>
        <w:tc>
          <w:tcPr>
            <w:tcW w:w="9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NOMBRE DEL PROYECTO</w:t>
            </w:r>
          </w:p>
        </w:tc>
      </w:tr>
      <w:tr>
        <w:trPr>
          <w:trHeight w:val="959" w:hRule="atLeast"/>
        </w:trPr>
        <w:tc>
          <w:tcPr>
            <w:tcW w:w="9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  <w:kern w:val="0"/>
                <w:sz w:val="22"/>
                <w:szCs w:val="22"/>
                <w:lang w:eastAsia="en-US" w:bidi="ar-SA"/>
              </w:rPr>
              <w:t>Estrategia didáctica para la enseñanza del Machine Learning aplicada a estudiantes de los programas de Biología, química, estadística y matemáticas</w:t>
            </w:r>
          </w:p>
        </w:tc>
      </w:tr>
      <w:tr>
        <w:trPr>
          <w:trHeight w:val="380" w:hRule="atLeast"/>
        </w:trPr>
        <w:tc>
          <w:tcPr>
            <w:tcW w:w="9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NOMBRE DE LOS INTEGRANTES Y SU VINCULACIÓN</w:t>
            </w:r>
          </w:p>
        </w:tc>
      </w:tr>
      <w:tr>
        <w:trPr>
          <w:trHeight w:val="710" w:hRule="atLeast"/>
        </w:trPr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i/>
                <w:i/>
                <w:sz w:val="20"/>
              </w:rPr>
            </w:pPr>
            <w:r>
              <w:rPr>
                <w:b/>
                <w:i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NOMBRE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ROL DE LOS INTEGRANTES DEL PROYECTO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VÍNCULO CON LA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UdeA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DEDICACIÓN HORARIA SEMANAL</w:t>
            </w:r>
          </w:p>
        </w:tc>
      </w:tr>
      <w:tr>
        <w:trPr>
          <w:trHeight w:val="564" w:hRule="atLeast"/>
        </w:trPr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MARCO JULIO CAÑAS CAMPILLO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INVESTIGADOR PRINCIPAL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DOCENTE OCASIONAL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>
          <w:trHeight w:val="544" w:hRule="atLeast"/>
        </w:trPr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LUZ MARIELA LÓPEZ NOHAVA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COINVESTIGADORA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DOCENTE CÁTEDRA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620" w:right="960" w:gutter="0" w:header="0" w:top="1600" w:footer="0" w:bottom="280"/>
          <w:pgNumType w:fmt="decimal"/>
          <w:formProt w:val="false"/>
          <w:textDirection w:val="lrTb"/>
        </w:sectPr>
      </w:pPr>
    </w:p>
    <w:tbl>
      <w:tblPr>
        <w:tblStyle w:val="TableNormal"/>
        <w:tblW w:w="9060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5692"/>
        <w:gridCol w:w="3367"/>
      </w:tblGrid>
      <w:tr>
        <w:trPr>
          <w:trHeight w:val="380" w:hRule="atLeast"/>
        </w:trPr>
        <w:tc>
          <w:tcPr>
            <w:tcW w:w="90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GRUPO DE INVESTIGACIÓN RESPONSABLE DEL PROYECTO</w:t>
            </w:r>
          </w:p>
        </w:tc>
      </w:tr>
      <w:tr>
        <w:trPr>
          <w:trHeight w:val="560" w:hRule="atLeast"/>
        </w:trPr>
        <w:tc>
          <w:tcPr>
            <w:tcW w:w="5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NOMBRE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CLASIFICACIÓN</w:t>
            </w:r>
          </w:p>
        </w:tc>
      </w:tr>
      <w:tr>
        <w:trPr>
          <w:trHeight w:val="780" w:hRule="atLeast"/>
        </w:trPr>
        <w:tc>
          <w:tcPr>
            <w:tcW w:w="5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Grupo de Investigación Interdisciplinario del Bajo Cauca y el Sur de Córdoba – GIBACC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Sin clasificación</w:t>
            </w:r>
          </w:p>
        </w:tc>
      </w:tr>
    </w:tbl>
    <w:p>
      <w:pPr>
        <w:sectPr>
          <w:type w:val="continuous"/>
          <w:pgSz w:w="11906" w:h="16838"/>
          <w:pgMar w:left="1620" w:right="960" w:gutter="0" w:header="0" w:top="160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Style w:val="TableNormal"/>
        <w:tblpPr w:vertAnchor="page" w:horzAnchor="margin" w:leftFromText="141" w:rightFromText="141" w:tblpX="10" w:tblpY="1471"/>
        <w:tblW w:w="9060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220"/>
        <w:gridCol w:w="1279"/>
        <w:gridCol w:w="1300"/>
        <w:gridCol w:w="1340"/>
        <w:gridCol w:w="361"/>
        <w:gridCol w:w="939"/>
        <w:gridCol w:w="981"/>
        <w:gridCol w:w="319"/>
        <w:gridCol w:w="1320"/>
      </w:tblGrid>
      <w:tr>
        <w:trPr>
          <w:trHeight w:val="360" w:hRule="atLeast"/>
        </w:trPr>
        <w:tc>
          <w:tcPr>
            <w:tcW w:w="905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DURACIÓN DEL PROYECTO</w:t>
            </w:r>
          </w:p>
        </w:tc>
      </w:tr>
      <w:tr>
        <w:trPr>
          <w:trHeight w:val="736" w:hRule="atLeast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TIEMPO EN MESES</w:t>
            </w:r>
          </w:p>
        </w:tc>
        <w:tc>
          <w:tcPr>
            <w:tcW w:w="39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FECHA DE INICIO SEGÚN EL ACTA DE PROPIEDAD INTELECTUAL N° 2022- 49995</w:t>
            </w:r>
          </w:p>
        </w:tc>
        <w:tc>
          <w:tcPr>
            <w:tcW w:w="39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FECHA DE TERMINACIÓN SEGÚN EL ACTA DE PROPIEDAD INTELECTUAL N° 2022-49995</w:t>
            </w:r>
          </w:p>
        </w:tc>
      </w:tr>
      <w:tr>
        <w:trPr>
          <w:trHeight w:val="267" w:hRule="atLeast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DÍA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MES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AÑO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DÍA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MES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AÑO</w:t>
            </w:r>
          </w:p>
        </w:tc>
      </w:tr>
      <w:tr>
        <w:trPr>
          <w:trHeight w:val="437" w:hRule="atLeast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08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2022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01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2023</w:t>
            </w:r>
          </w:p>
        </w:tc>
      </w:tr>
      <w:tr>
        <w:trPr>
          <w:trHeight w:val="377" w:hRule="atLeast"/>
        </w:trPr>
        <w:tc>
          <w:tcPr>
            <w:tcW w:w="9059" w:type="dxa"/>
            <w:gridSpan w:val="9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PRÓRROGAS AUTORIZADAS POR EL COMITÉ TÉCNICO Y POR EL CODI</w:t>
            </w:r>
          </w:p>
        </w:tc>
      </w:tr>
      <w:tr>
        <w:trPr>
          <w:trHeight w:val="1120" w:hRule="atLeast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PRÓRROGA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TIEMPO EN MESES</w:t>
            </w:r>
          </w:p>
        </w:tc>
        <w:tc>
          <w:tcPr>
            <w:tcW w:w="30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No ACTA Y FECHA DEL COMITÉ TÉCNICO O CODI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DESDE</w:t>
            </w:r>
          </w:p>
        </w:tc>
        <w:tc>
          <w:tcPr>
            <w:tcW w:w="1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HASTA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0"/>
        <w:gridCol w:w="251"/>
        <w:gridCol w:w="1121"/>
        <w:gridCol w:w="249"/>
        <w:gridCol w:w="1339"/>
        <w:gridCol w:w="251"/>
        <w:gridCol w:w="1339"/>
        <w:gridCol w:w="249"/>
        <w:gridCol w:w="1339"/>
        <w:gridCol w:w="251"/>
        <w:gridCol w:w="1232"/>
      </w:tblGrid>
      <w:tr>
        <w:trPr/>
        <w:tc>
          <w:tcPr>
            <w:tcW w:w="9071" w:type="dxa"/>
            <w:gridSpan w:val="11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lang w:eastAsia="en-US" w:bidi="ar-SA"/>
              </w:rPr>
              <w:t>PRESUPUESTO DEL PROYECTO</w:t>
            </w:r>
          </w:p>
        </w:tc>
      </w:tr>
      <w:tr>
        <w:trPr/>
        <w:tc>
          <w:tcPr>
            <w:tcW w:w="1450" w:type="dxa"/>
            <w:vMerge w:val="restart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CODI</w:t>
            </w:r>
          </w:p>
        </w:tc>
        <w:tc>
          <w:tcPr>
            <w:tcW w:w="2960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UDEA</w:t>
            </w:r>
          </w:p>
        </w:tc>
        <w:tc>
          <w:tcPr>
            <w:tcW w:w="3178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EXTERNA</w:t>
            </w:r>
          </w:p>
        </w:tc>
        <w:tc>
          <w:tcPr>
            <w:tcW w:w="1483" w:type="dxa"/>
            <w:gridSpan w:val="2"/>
            <w:vMerge w:val="restart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TOTAL</w:t>
            </w:r>
          </w:p>
        </w:tc>
      </w:tr>
      <w:tr>
        <w:trPr/>
        <w:tc>
          <w:tcPr>
            <w:tcW w:w="1450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  <w:tc>
          <w:tcPr>
            <w:tcW w:w="1372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Rec. Fresco</w:t>
            </w:r>
          </w:p>
        </w:tc>
        <w:tc>
          <w:tcPr>
            <w:tcW w:w="1588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Rec. Especie</w:t>
            </w:r>
          </w:p>
        </w:tc>
        <w:tc>
          <w:tcPr>
            <w:tcW w:w="1590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Rec. Frescos</w:t>
            </w:r>
          </w:p>
        </w:tc>
        <w:tc>
          <w:tcPr>
            <w:tcW w:w="1588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Rec. Especie</w:t>
            </w:r>
          </w:p>
        </w:tc>
        <w:tc>
          <w:tcPr>
            <w:tcW w:w="1483" w:type="dxa"/>
            <w:gridSpan w:val="2"/>
            <w:vMerge w:val="continue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  <w:tr>
        <w:trPr>
          <w:trHeight w:val="320" w:hRule="atLeast"/>
        </w:trPr>
        <w:tc>
          <w:tcPr>
            <w:tcW w:w="1450" w:type="dxa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0</w:t>
            </w:r>
          </w:p>
        </w:tc>
        <w:tc>
          <w:tcPr>
            <w:tcW w:w="1372" w:type="dxa"/>
            <w:gridSpan w:val="2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7.000.000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0</w:t>
            </w:r>
          </w:p>
        </w:tc>
        <w:tc>
          <w:tcPr>
            <w:tcW w:w="1590" w:type="dxa"/>
            <w:gridSpan w:val="2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0</w:t>
            </w:r>
          </w:p>
        </w:tc>
        <w:tc>
          <w:tcPr>
            <w:tcW w:w="1483" w:type="dxa"/>
            <w:gridSpan w:val="2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7.000.000</w:t>
            </w:r>
          </w:p>
        </w:tc>
      </w:tr>
      <w:tr>
        <w:trPr/>
        <w:tc>
          <w:tcPr>
            <w:tcW w:w="9071" w:type="dxa"/>
            <w:gridSpan w:val="11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lang w:eastAsia="en-US" w:bidi="ar-SA"/>
              </w:rPr>
              <w:t>DINERO EJECUTADO</w:t>
            </w:r>
          </w:p>
        </w:tc>
      </w:tr>
      <w:tr>
        <w:trPr/>
        <w:tc>
          <w:tcPr>
            <w:tcW w:w="1701" w:type="dxa"/>
            <w:gridSpan w:val="2"/>
            <w:vMerge w:val="restart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CODI</w:t>
            </w:r>
          </w:p>
        </w:tc>
        <w:tc>
          <w:tcPr>
            <w:tcW w:w="2960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UDEA</w:t>
            </w:r>
          </w:p>
        </w:tc>
        <w:tc>
          <w:tcPr>
            <w:tcW w:w="3178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EXTERNA</w:t>
            </w:r>
          </w:p>
        </w:tc>
        <w:tc>
          <w:tcPr>
            <w:tcW w:w="1232" w:type="dxa"/>
            <w:vMerge w:val="restart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TOTAL</w:t>
            </w:r>
          </w:p>
        </w:tc>
      </w:tr>
      <w:tr>
        <w:trPr/>
        <w:tc>
          <w:tcPr>
            <w:tcW w:w="1701" w:type="dxa"/>
            <w:gridSpan w:val="2"/>
            <w:vMerge w:val="continue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  <w:tc>
          <w:tcPr>
            <w:tcW w:w="1370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Rec. Fresco</w:t>
            </w:r>
          </w:p>
        </w:tc>
        <w:tc>
          <w:tcPr>
            <w:tcW w:w="1590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Rec. Especie</w:t>
            </w:r>
          </w:p>
        </w:tc>
        <w:tc>
          <w:tcPr>
            <w:tcW w:w="1588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Rec. Frescos</w:t>
            </w:r>
          </w:p>
        </w:tc>
        <w:tc>
          <w:tcPr>
            <w:tcW w:w="1590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eastAsia="en-US" w:bidi="ar-SA"/>
              </w:rPr>
              <w:t>Rec. Especie</w:t>
            </w:r>
          </w:p>
        </w:tc>
        <w:tc>
          <w:tcPr>
            <w:tcW w:w="1232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  <w:tr>
        <w:trPr>
          <w:trHeight w:val="320" w:hRule="atLeast"/>
        </w:trPr>
        <w:tc>
          <w:tcPr>
            <w:tcW w:w="1701" w:type="dxa"/>
            <w:gridSpan w:val="2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0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7.000.000</w:t>
            </w:r>
          </w:p>
        </w:tc>
        <w:tc>
          <w:tcPr>
            <w:tcW w:w="1590" w:type="dxa"/>
            <w:gridSpan w:val="2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0</w:t>
            </w:r>
          </w:p>
        </w:tc>
        <w:tc>
          <w:tcPr>
            <w:tcW w:w="1590" w:type="dxa"/>
            <w:gridSpan w:val="2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0</w:t>
            </w:r>
          </w:p>
        </w:tc>
        <w:tc>
          <w:tcPr>
            <w:tcW w:w="1232" w:type="dxa"/>
            <w:tcBorders/>
          </w:tcPr>
          <w:p>
            <w:pPr>
              <w:pStyle w:val="BodyText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7.000.000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180" w:type="dxa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559"/>
        <w:gridCol w:w="2701"/>
        <w:gridCol w:w="1985"/>
        <w:gridCol w:w="2635"/>
        <w:gridCol w:w="1300"/>
      </w:tblGrid>
      <w:tr>
        <w:trPr>
          <w:trHeight w:val="367" w:hRule="atLeast"/>
        </w:trPr>
        <w:tc>
          <w:tcPr>
            <w:tcW w:w="9180" w:type="dxa"/>
            <w:gridSpan w:val="5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COMPROMISOS DEL PROYECTO</w:t>
            </w:r>
          </w:p>
        </w:tc>
      </w:tr>
      <w:tr>
        <w:trPr>
          <w:trHeight w:val="627" w:hRule="atLeast"/>
        </w:trPr>
        <w:tc>
          <w:tcPr>
            <w:tcW w:w="55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ID</w:t>
            </w:r>
          </w:p>
        </w:tc>
        <w:tc>
          <w:tcPr>
            <w:tcW w:w="270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DESCRIPCIÓN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EXPLICACIÓN</w:t>
            </w:r>
          </w:p>
        </w:tc>
        <w:tc>
          <w:tcPr>
            <w:tcW w:w="263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COMENTARIO</w:t>
            </w:r>
          </w:p>
        </w:tc>
        <w:tc>
          <w:tcPr>
            <w:tcW w:w="13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FECHA DE ENTREGA</w:t>
            </w:r>
          </w:p>
        </w:tc>
      </w:tr>
      <w:tr>
        <w:trPr>
          <w:trHeight w:val="627" w:hRule="atLeast"/>
        </w:trPr>
        <w:tc>
          <w:tcPr>
            <w:tcW w:w="55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270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Producto 1: participación en un evento académico distinto al organizado por la Vicerrectoría de Docencia. Será válido el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certificado de participación en el evento.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</w:r>
          </w:p>
        </w:tc>
        <w:tc>
          <w:tcPr>
            <w:tcW w:w="263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Participación como ponente en el </w:t>
            </w:r>
            <w:r>
              <w:rPr>
                <w:b/>
                <w:i/>
                <w:kern w:val="0"/>
                <w:sz w:val="20"/>
                <w:szCs w:val="22"/>
                <w:lang w:eastAsia="en-US" w:bidi="ar-SA"/>
              </w:rPr>
              <w:t>Congreso Internacional sobre Entornos de Aprendizaje Innovadores (EAI 2023)</w:t>
            </w:r>
            <w:r>
              <w:rPr>
                <w:kern w:val="0"/>
                <w:sz w:val="20"/>
                <w:szCs w:val="22"/>
                <w:lang w:eastAsia="en-US" w:bidi="ar-SA"/>
              </w:rPr>
              <w:t>. El evento, organizado por la Secretaría de Educación de Antioquia, tuvo lugar entre el 05 y 06 de junio de 2023</w:t>
            </w:r>
          </w:p>
        </w:tc>
        <w:tc>
          <w:tcPr>
            <w:tcW w:w="13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Junio 2023</w:t>
            </w:r>
          </w:p>
        </w:tc>
      </w:tr>
      <w:tr>
        <w:trPr>
          <w:trHeight w:val="627" w:hRule="atLeast"/>
        </w:trPr>
        <w:tc>
          <w:tcPr>
            <w:tcW w:w="55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270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Producto 2: cartilla digital que recoja elementos esenciales para orientar a docentes interesados en replicar la estrategia en otros entornos o ambientes. Como mínimo debe incluir un marco de referencia, objetivos, así como procesos y de aprendizaje, metodología de enseñanza, un plan para llevar a cabo la evaluación, y materiales y recursos.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</w:r>
          </w:p>
        </w:tc>
        <w:tc>
          <w:tcPr>
            <w:tcW w:w="263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Publicación de cartilla en el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Repositorio de la Vicerrectoría de Docencia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para la consulta de la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comunidad académica.</w:t>
            </w:r>
          </w:p>
        </w:tc>
        <w:tc>
          <w:tcPr>
            <w:tcW w:w="13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Octubre 2023</w:t>
            </w:r>
          </w:p>
        </w:tc>
      </w:tr>
      <w:tr>
        <w:trPr>
          <w:trHeight w:val="627" w:hRule="atLeast"/>
        </w:trPr>
        <w:tc>
          <w:tcPr>
            <w:tcW w:w="55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270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Producto 3: participación en el Encuentro de Innovaciones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Educativas de la Vicerrectoría de Docencia. Allí se deben difundir los resultados e impacto de las estrategias didácticas en las sedes, seccionales, unidades o programas académicos de la Universidad de Antioquia.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</w:r>
          </w:p>
        </w:tc>
        <w:tc>
          <w:tcPr>
            <w:tcW w:w="263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 xml:space="preserve">Participación como ponente en la </w:t>
            </w:r>
            <w:r>
              <w:rPr>
                <w:b/>
                <w:i/>
                <w:kern w:val="0"/>
                <w:sz w:val="20"/>
                <w:szCs w:val="22"/>
                <w:lang w:eastAsia="en-US" w:bidi="ar-SA"/>
              </w:rPr>
              <w:t>5° Jornadas de Investigación – Campus Caucasia.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 El evento, organizado por la Universidad de Antioquia – Seccional Bajo Cauca, tuvo lugar entre el 05 y 06 de octubre de 2023.</w:t>
            </w:r>
          </w:p>
        </w:tc>
        <w:tc>
          <w:tcPr>
            <w:tcW w:w="13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Octubre 2023</w:t>
            </w:r>
          </w:p>
        </w:tc>
      </w:tr>
      <w:tr>
        <w:trPr>
          <w:trHeight w:val="627" w:hRule="atLeast"/>
        </w:trPr>
        <w:tc>
          <w:tcPr>
            <w:tcW w:w="55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270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Producto 4: filminuto. Con este recurso se debe presentar la estrategia didáctica. El apoyo a la producción del mismo estará a cargo del Programa de Desarrollo Docente.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Filminuto donde se presente de forma breve la estrategia.</w:t>
            </w:r>
          </w:p>
        </w:tc>
        <w:tc>
          <w:tcPr>
            <w:tcW w:w="263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Producción y publicación de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filminuto cartilla en el Repositorio de la Vicerrectoría de Docencia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para la consulta de la comunidad académica.</w:t>
            </w:r>
          </w:p>
        </w:tc>
        <w:tc>
          <w:tcPr>
            <w:tcW w:w="13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Octubre 2023</w:t>
            </w:r>
          </w:p>
        </w:tc>
      </w:tr>
      <w:tr>
        <w:trPr>
          <w:trHeight w:val="627" w:hRule="atLeast"/>
        </w:trPr>
        <w:tc>
          <w:tcPr>
            <w:tcW w:w="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27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Subir el curso de Machine Learning como repositorio en la red social GitHub con las clases diseñadas bajo la propuesta lectura interactiva, activa y experimental, con un banco de ejemplos y un banco de problemas de apoyo al aprendizaje de los estudiantes.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</w:r>
          </w:p>
        </w:tc>
        <w:tc>
          <w:tcPr>
            <w:tcW w:w="26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Style w:val="Hyperlink"/>
                <w:kern w:val="0"/>
                <w:sz w:val="20"/>
                <w:szCs w:val="22"/>
                <w:lang w:eastAsia="en-US" w:bidi="ar-SA"/>
              </w:rPr>
              <w:t>https://github.com/marco-canas/didactica_ciencia_datos/tree/main/1_curso_machine_learning</w:t>
            </w:r>
          </w:p>
        </w:tc>
        <w:tc>
          <w:tcPr>
            <w:tcW w:w="13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Septiembre 2023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9180" w:type="dxa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820"/>
        <w:gridCol w:w="4359"/>
      </w:tblGrid>
      <w:tr>
        <w:trPr>
          <w:trHeight w:val="520" w:hRule="atLeast"/>
        </w:trPr>
        <w:tc>
          <w:tcPr>
            <w:tcW w:w="9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PRODUCTOS QUE NO ESTABAN EN LOS COMPROMISOS DEL PROYECTO</w:t>
            </w:r>
          </w:p>
        </w:tc>
      </w:tr>
      <w:tr>
        <w:trPr>
          <w:trHeight w:val="520" w:hRule="atLeast"/>
        </w:trPr>
        <w:tc>
          <w:tcPr>
            <w:tcW w:w="9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Participación en LatinR ← Conferencia Latinoamericana sobre uso de R en Investigación + Desarrollo, realizada entre el 18 y el 20 de octubre de 2023 en Montevideo, Uruguay.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520" w:hRule="atLeast"/>
        </w:trPr>
        <w:tc>
          <w:tcPr>
            <w:tcW w:w="9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Para constancia se firma el jueves 30 de noviembre de 2023</w:t>
            </w:r>
          </w:p>
        </w:tc>
      </w:tr>
      <w:tr>
        <w:trPr>
          <w:trHeight w:val="760" w:hRule="atLeast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55900" cy="776605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0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360" w:hRule="atLeast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ALEXANDRA </w:t>
            </w:r>
            <w:bookmarkStart w:id="0" w:name="_GoBack"/>
            <w:bookmarkEnd w:id="0"/>
            <w:r>
              <w:rPr>
                <w:b/>
                <w:kern w:val="0"/>
                <w:sz w:val="22"/>
                <w:szCs w:val="22"/>
                <w:lang w:eastAsia="en-US" w:bidi="ar-SA"/>
              </w:rPr>
              <w:t>AGUDELO LOPEZ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MARCO JULIO CAÑAS CAMPILLO</w:t>
            </w:r>
          </w:p>
        </w:tc>
      </w:tr>
      <w:tr>
        <w:trPr>
          <w:trHeight w:val="360" w:hRule="atLeast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NOMBRE JEFE DE CENTRO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NOMBRE INVESTIGADOR PRINCIPAL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620" w:right="960" w:gutter="0" w:header="0" w:top="1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9"/>
    <w:qFormat/>
    <w:pPr>
      <w:ind w:left="2171" w:right="1002"/>
      <w:jc w:val="center"/>
      <w:outlineLvl w:val="0"/>
    </w:pPr>
    <w:rPr>
      <w:rFonts w:ascii="Arial" w:hAnsi="Arial" w:eastAsia="Arial" w:cs="Arial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uiPriority w:val="1"/>
    <w:qFormat/>
    <w:rsid w:val="00847ebd"/>
    <w:rPr>
      <w:rFonts w:ascii="Arial MT" w:hAnsi="Arial MT" w:eastAsia="Arial MT" w:cs="Arial MT"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unhideWhenUsed/>
    <w:rsid w:val="00a27958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7958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47e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LibreOffice/7.6.3.2$Linux_X86_64 LibreOffice_project/4fe86607b5ac922e55f140471fda9b60bdaa980d</Application>
  <AppVersion>15.0000</AppVersion>
  <Pages>3</Pages>
  <Words>707</Words>
  <Characters>3931</Characters>
  <CharactersWithSpaces>4525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2023-11-30T15:34:00Z</dcterms:created>
  <dc:creator/>
  <dc:description/>
  <dc:language>es-CO</dc:language>
  <cp:lastModifiedBy/>
  <dcterms:modified xsi:type="dcterms:W3CDTF">2023-12-02T17:59:37Z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JasperReports Library version 6.15.0-dd49bfb94918336b8321d5507193f0169ead4e95</vt:lpwstr>
  </property>
  <property fmtid="{D5CDD505-2E9C-101B-9397-08002B2CF9AE}" pid="4" name="LastSaved">
    <vt:filetime>2023-11-30T00:00:00Z</vt:filetime>
  </property>
</Properties>
</file>