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FORMATO DE CARACTERIZACIÓN</w:t>
      </w:r>
    </w:p>
    <w:p>
      <w:pPr>
        <w:pStyle w:val="Heading2"/>
        <w:jc w:val="center"/>
      </w:pPr>
      <w:r>
        <w:t>Práctica Pedagógica V – Universidad de Antioquia</w:t>
        <w:br/>
        <w:t>Liceo Caucasia (Antioquia)</w:t>
        <w:br/>
        <w:t>Fecha de entrega: 18 de abril de 2025</w:t>
      </w:r>
    </w:p>
    <w:p>
      <w:pPr>
        <w:pStyle w:val="Heading2"/>
      </w:pPr>
      <w:r>
        <w:t>1. Datos generales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Nombre del practicante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Grado(s) asignado(s)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Fechas de visita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Total horas realizadas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2. Análisis del contexto institucional</w:t>
      </w:r>
    </w:p>
    <w:p>
      <w:pPr>
        <w:pStyle w:val="ListBullet"/>
      </w:pPr>
      <w:r>
        <w:t>• PEI y plan de estudios:</w:t>
      </w:r>
    </w:p>
    <w:p>
      <w:pPr>
        <w:pStyle w:val="ListBullet"/>
      </w:pPr>
      <w:r>
        <w:t xml:space="preserve">   - Principios pedagógicos del Liceo Caucasia relacionados con matemáticas.</w:t>
      </w:r>
    </w:p>
    <w:p>
      <w:pPr>
        <w:pStyle w:val="ListBullet"/>
      </w:pPr>
      <w:r>
        <w:t xml:space="preserve">   - Recursos disponibles (materiales, infraestructura, TIC).</w:t>
      </w:r>
    </w:p>
    <w:p>
      <w:pPr>
        <w:pStyle w:val="ListBullet"/>
      </w:pPr>
      <w:r>
        <w:t xml:space="preserve">   - Evidencia: Fotografías o extractos de documentos institucionales.</w:t>
      </w:r>
    </w:p>
    <w:p>
      <w:pPr>
        <w:pStyle w:val="ListBullet"/>
      </w:pPr>
      <w:r>
        <w:t>• Enfoques pedagógicos institucionales:</w:t>
      </w:r>
    </w:p>
    <w:p>
      <w:pPr>
        <w:pStyle w:val="ListBullet"/>
      </w:pPr>
      <w:r>
        <w:t xml:space="preserve">   - ¿Qué metodologías usa la escuela para enseñar matemáticas?</w:t>
      </w:r>
    </w:p>
    <w:p>
      <w:pPr>
        <w:pStyle w:val="Heading2"/>
      </w:pPr>
      <w:r>
        <w:t>3. Diagnóstico de prácticas docentes</w:t>
      </w:r>
    </w:p>
    <w:p>
      <w:pPr>
        <w:pStyle w:val="ListBullet"/>
      </w:pPr>
      <w:r>
        <w:t>• Observación de clases:</w:t>
      </w:r>
    </w:p>
    <w:p>
      <w:pPr>
        <w:pStyle w:val="ListBullet"/>
      </w:pPr>
      <w:r>
        <w:t xml:space="preserve">   - Estrategias usadas por los docentes.</w:t>
      </w:r>
    </w:p>
    <w:p>
      <w:pPr>
        <w:pStyle w:val="ListBullet"/>
      </w:pPr>
      <w:r>
        <w:t xml:space="preserve">   - Dificultades identificadas.</w:t>
      </w:r>
    </w:p>
    <w:p>
      <w:pPr>
        <w:pStyle w:val="ListBullet"/>
      </w:pPr>
      <w:r>
        <w:t xml:space="preserve">   - Evidencia: Fragmentos de diario pedagógico o transcripción de entrevistas.</w:t>
      </w:r>
    </w:p>
    <w:p>
      <w:pPr>
        <w:pStyle w:val="Heading2"/>
      </w:pPr>
      <w:r>
        <w:t>4. Evaluación de estudiantes</w:t>
      </w:r>
    </w:p>
    <w:p>
      <w:pPr>
        <w:pStyle w:val="ListBullet"/>
      </w:pPr>
      <w:r>
        <w:t>• Habilidades matemáticas:</w:t>
      </w:r>
    </w:p>
    <w:p>
      <w:pPr>
        <w:pStyle w:val="ListBullet"/>
      </w:pPr>
      <w:r>
        <w:t xml:space="preserve">   - Nivel de dominio en conteo, operaciones básicas, geometría.</w:t>
      </w:r>
    </w:p>
    <w:p>
      <w:pPr>
        <w:pStyle w:val="ListBullet"/>
      </w:pPr>
      <w:r>
        <w:t xml:space="preserve">   - Instrumentos: Encuestas a niños, observación de actividades.</w:t>
      </w:r>
    </w:p>
    <w:p>
      <w:pPr>
        <w:pStyle w:val="ListBullet"/>
      </w:pPr>
      <w:r>
        <w:t>• Actitudes:</w:t>
      </w:r>
    </w:p>
    <w:p>
      <w:pPr>
        <w:pStyle w:val="ListBullet"/>
      </w:pPr>
      <w:r>
        <w:t xml:space="preserve">   - Motivación, miedo a las matemáticas, participación.</w:t>
      </w:r>
    </w:p>
    <w:p>
      <w:pPr>
        <w:pStyle w:val="Heading2"/>
      </w:pPr>
      <w:r>
        <w:t>5. Identificación de necesidades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Necesidad</w:t>
            </w:r>
          </w:p>
        </w:tc>
        <w:tc>
          <w:tcPr>
            <w:tcW w:type="dxa" w:w="2880"/>
          </w:tcPr>
          <w:p>
            <w:r>
              <w:t>Posible solución</w:t>
            </w:r>
          </w:p>
        </w:tc>
        <w:tc>
          <w:tcPr>
            <w:tcW w:type="dxa" w:w="2880"/>
          </w:tcPr>
          <w:p>
            <w:r>
              <w:t>Referente curricular</w:t>
            </w:r>
          </w:p>
        </w:tc>
      </w:tr>
      <w:tr>
        <w:tc>
          <w:tcPr>
            <w:tcW w:type="dxa" w:w="2880"/>
          </w:tcPr>
          <w:p>
            <w:r>
              <w:t>Ej: Bajo uso de material concreto</w:t>
            </w:r>
          </w:p>
        </w:tc>
        <w:tc>
          <w:tcPr>
            <w:tcW w:type="dxa" w:w="2880"/>
          </w:tcPr>
          <w:p>
            <w:r>
              <w:t>Taller con semillas para operaciones básicas</w:t>
            </w:r>
          </w:p>
        </w:tc>
        <w:tc>
          <w:tcPr>
            <w:tcW w:type="dxa" w:w="2880"/>
          </w:tcPr>
          <w:p>
            <w:r>
              <w:t>DBA 1°: "Usar objetos para representar cantidades"</w:t>
            </w:r>
          </w:p>
        </w:tc>
      </w:tr>
    </w:tbl>
    <w:p>
      <w:pPr>
        <w:pStyle w:val="Heading2"/>
      </w:pPr>
      <w:r>
        <w:t>6. Propuesta de tres enfoques pedagógicos</w:t>
      </w:r>
    </w:p>
    <w:p>
      <w:r>
        <w:t>Seleccionar 3 de los 11 enfoques listados, justificando su elección: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Enfoque</w:t>
            </w:r>
          </w:p>
        </w:tc>
        <w:tc>
          <w:tcPr>
            <w:tcW w:type="dxa" w:w="2880"/>
          </w:tcPr>
          <w:p>
            <w:r>
              <w:t>Justificación</w:t>
            </w:r>
          </w:p>
        </w:tc>
        <w:tc>
          <w:tcPr>
            <w:tcW w:type="dxa" w:w="2880"/>
          </w:tcPr>
          <w:p>
            <w:r>
              <w:t>Ejemplo de actividad</w:t>
            </w:r>
          </w:p>
        </w:tc>
      </w:tr>
      <w:tr>
        <w:tc>
          <w:tcPr>
            <w:tcW w:type="dxa" w:w="2880"/>
          </w:tcPr>
          <w:p>
            <w:r>
              <w:t>Aprendizaje Basado en Juegos (ABJ)</w:t>
            </w:r>
          </w:p>
        </w:tc>
        <w:tc>
          <w:tcPr>
            <w:tcW w:type="dxa" w:w="2880"/>
          </w:tcPr>
          <w:p>
            <w:r>
              <w:t>Los niños muestran alta motivación con lo lúdico.</w:t>
            </w:r>
          </w:p>
        </w:tc>
        <w:tc>
          <w:tcPr>
            <w:tcW w:type="dxa" w:w="2880"/>
          </w:tcPr>
          <w:p>
            <w:r>
              <w:t>"Lotería de sumas" con semillas de plátano.</w:t>
            </w:r>
          </w:p>
        </w:tc>
      </w:tr>
    </w:tbl>
    <w:p>
      <w:pPr>
        <w:pStyle w:val="Heading2"/>
      </w:pPr>
      <w:r>
        <w:t>7. Reflexión crítica</w:t>
      </w:r>
    </w:p>
    <w:p>
      <w:pPr>
        <w:pStyle w:val="ListBullet"/>
      </w:pPr>
      <w:r>
        <w:t>• Hallazgos clave: Brechas entre teoría y práctica, oportunidades de innovación.</w:t>
      </w:r>
    </w:p>
    <w:p>
      <w:pPr>
        <w:pStyle w:val="ListBullet"/>
      </w:pPr>
      <w:r>
        <w:t>• Conexión con la ruralidad: Ej: Adaptar materiales por falta de recursos.</w:t>
      </w:r>
    </w:p>
    <w:p>
      <w:pPr>
        <w:pStyle w:val="Heading2"/>
      </w:pPr>
      <w:r>
        <w:t>8. Anexos</w:t>
      </w:r>
    </w:p>
    <w:p>
      <w:pPr>
        <w:pStyle w:val="ListBullet"/>
      </w:pPr>
      <w:r>
        <w:t>• Fotografías de observaciones.</w:t>
      </w:r>
    </w:p>
    <w:p>
      <w:pPr>
        <w:pStyle w:val="ListBullet"/>
      </w:pPr>
      <w:r>
        <w:t>• Transcripciones de entrevistas.</w:t>
      </w:r>
    </w:p>
    <w:p>
      <w:pPr>
        <w:pStyle w:val="ListBullet"/>
      </w:pPr>
      <w:r>
        <w:t>• Ejemplos de trabajos estudiantiles.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