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</w:rPr>
        <w:t>11 enfoques pedagógicos para el desarrollo del pensamiento matemático en la infancia</w:t>
      </w:r>
    </w:p>
    <w:p>
      <w:pPr>
        <w:jc w:val="center"/>
      </w:pPr>
      <w:r>
        <w:t>Contextualizados al Liceo Caucasia (Antioquia) y alineados con los objetivos de la Práctica Pedagógica V de la Universidad de Antioquia</w:t>
      </w:r>
    </w:p>
    <w:p/>
    <w:p>
      <w:pPr>
        <w:jc w:val="center"/>
      </w:pPr>
      <w:r>
        <w:t xml:space="preserve">Fecha de entrega del video sobre los enfoques pedagógicos: </w:t>
      </w:r>
      <w:r>
        <w:rPr>
          <w:b/>
        </w:rPr>
        <w:t>4 de abril de 2025</w:t>
      </w:r>
    </w:p>
    <w:p/>
    <w:p>
      <w:pPr>
        <w:pStyle w:val="Heading2"/>
      </w:pPr>
      <w:r>
        <w:t>1. Aprendizaje Basado en Juegos (ABJ)</w:t>
      </w:r>
    </w:p>
    <w:p>
      <w:r>
        <w:t>Descripción: Integrar juegos estructurados (como loterías numéricas, rompecabezas geométricos o juegos de roles con monedas locales, bloques lógicos) para desarrollar conceptos matemáticos.</w:t>
      </w:r>
    </w:p>
    <w:p>
      <w:r>
        <w:t>Justificación: Promueve el aprendizaje lúdico, alineado con los procesos sensoriomotores y preoperacionales de las infancias.</w:t>
      </w:r>
    </w:p>
    <w:p>
      <w:r>
        <w:t>Contexto Caucasia: Usar materiales autóctonos (semillas de maíz, hojas de plátano para clasificar) y juegos tradicionales (como 'la lleva' adaptada a secuencias numéricas).</w:t>
      </w:r>
    </w:p>
    <w:p>
      <w:pPr>
        <w:pStyle w:val="Heading3"/>
      </w:pPr>
      <w:r>
        <w:t>Ejemplo de utilización de este enfoque:</w:t>
      </w:r>
    </w:p>
    <w:p/>
    <w:p/>
    <w:p>
      <w:pPr>
        <w:pStyle w:val="Heading2"/>
      </w:pPr>
      <w:r>
        <w:t>2. Enfoque Sociocultural con Pertinencia Local</w:t>
      </w:r>
    </w:p>
    <w:p>
      <w:r>
        <w:t>Descripción: Vincular las matemáticas a prácticas culturales y económicas de la región (ej. contar cosechas, medir terrenos, analizar precios del mercado local).</w:t>
      </w:r>
    </w:p>
    <w:p>
      <w:r>
        <w:t>Justificación: Alinea con el eje sociocultural del curso y los Lineamientos Curriculares del MEN.</w:t>
      </w:r>
    </w:p>
    <w:p>
      <w:r>
        <w:t>Contexto Caucasia: Proyectos sobre la economía caucasiana (ej. calcular ganancias en ventas de plátano o pescado del Río Cauca).</w:t>
      </w:r>
    </w:p>
    <w:p>
      <w:pPr>
        <w:pStyle w:val="Heading3"/>
      </w:pPr>
      <w:r>
        <w:t>Ejemplo de utilización de este enfoque: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