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footnotes.xml.rels" ContentType="application/vnd.openxmlformats-package.relationship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pPr w:vertAnchor="page" w:horzAnchor="margin" w:leftFromText="141" w:rightFromText="141" w:tblpX="0" w:tblpY="646"/>
        <w:tblW w:w="10485" w:type="dxa"/>
        <w:jc w:val="left"/>
        <w:tblInd w:w="-5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417"/>
        <w:gridCol w:w="9067"/>
      </w:tblGrid>
      <w:tr>
        <w:trPr>
          <w:trHeight w:val="981" w:hRule="atLeast"/>
          <w:cantSplit w:val="true"/>
        </w:trPr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sz w:val="20"/>
              </w:rPr>
            </w:pPr>
            <w:r>
              <w:rPr/>
              <w:drawing>
                <wp:inline distT="0" distB="0" distL="0" distR="0">
                  <wp:extent cx="525145" cy="685800"/>
                  <wp:effectExtent l="0" t="0" r="0" b="0"/>
                  <wp:docPr id="1" name="Imagen 1" descr="Descripción: Descripción: escudo u de 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Descripción: Descripción: escudo u de 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145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/>
                <w:sz w:val="28"/>
                <w:szCs w:val="24"/>
              </w:rPr>
            </w:pPr>
            <w:r>
              <w:rPr>
                <w:rFonts w:cs="Arial"/>
                <w:b/>
                <w:sz w:val="28"/>
                <w:szCs w:val="24"/>
              </w:rPr>
              <w:t>PROGRAMA OFICIAL DE CURSO</w:t>
            </w:r>
          </w:p>
          <w:p>
            <w:pPr>
              <w:pStyle w:val="Normal"/>
              <w:jc w:val="center"/>
              <w:rPr>
                <w:rFonts w:cs="Arial"/>
                <w:b/>
                <w:sz w:val="28"/>
              </w:rPr>
            </w:pPr>
            <w:r>
              <w:rPr>
                <w:rFonts w:cs="Arial"/>
                <w:b/>
                <w:sz w:val="28"/>
                <w:szCs w:val="24"/>
              </w:rPr>
              <w:t>(Pregrado y Posgrado)</w:t>
            </w:r>
          </w:p>
        </w:tc>
      </w:tr>
      <w:tr>
        <w:trPr>
          <w:trHeight w:val="555" w:hRule="atLeast"/>
          <w:cantSplit w:val="true"/>
        </w:trPr>
        <w:tc>
          <w:tcPr>
            <w:tcW w:w="14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szCs w:val="24"/>
              </w:rPr>
              <w:t>UNIVERSIDAD DE ANTIOQUIA</w:t>
            </w:r>
          </w:p>
        </w:tc>
      </w:tr>
    </w:tbl>
    <w:p>
      <w:pPr>
        <w:pStyle w:val="Normal"/>
        <w:jc w:val="both"/>
        <w:rPr>
          <w:rFonts w:ascii="Calibri" w:hAnsi="Calibri" w:asciiTheme="minorHAnsi" w:hAnsiTheme="minorHAnsi"/>
          <w:sz w:val="10"/>
        </w:rPr>
      </w:pPr>
      <w:r>
        <w:rPr>
          <w:rFonts w:asciiTheme="minorHAnsi" w:hAnsiTheme="minorHAnsi" w:ascii="Calibri" w:hAnsi="Calibri"/>
          <w:sz w:val="10"/>
        </w:rPr>
      </w:r>
    </w:p>
    <w:p>
      <w:pPr>
        <w:pStyle w:val="Normal"/>
        <w:jc w:val="both"/>
        <w:rPr>
          <w:rFonts w:ascii="Calibri" w:hAnsi="Calibri" w:asciiTheme="minorHAnsi" w:hAnsiTheme="minorHAnsi"/>
          <w:sz w:val="10"/>
        </w:rPr>
      </w:pPr>
      <w:r>
        <w:rPr>
          <w:rFonts w:asciiTheme="minorHAnsi" w:hAnsiTheme="minorHAnsi" w:ascii="Calibri" w:hAnsi="Calibri"/>
          <w:sz w:val="10"/>
        </w:rPr>
      </w:r>
    </w:p>
    <w:tbl>
      <w:tblPr>
        <w:tblStyle w:val="Tablaconcuadrcula"/>
        <w:tblW w:w="10495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422"/>
        <w:gridCol w:w="1134"/>
        <w:gridCol w:w="1248"/>
        <w:gridCol w:w="1445"/>
        <w:gridCol w:w="285"/>
        <w:gridCol w:w="51"/>
        <w:gridCol w:w="1932"/>
        <w:gridCol w:w="2977"/>
      </w:tblGrid>
      <w:tr>
        <w:trPr>
          <w:trHeight w:val="340" w:hRule="atLeast"/>
        </w:trPr>
        <w:tc>
          <w:tcPr>
            <w:tcW w:w="10494" w:type="dxa"/>
            <w:gridSpan w:val="8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jc w:val="left"/>
              <w:rPr>
                <w:rFonts w:ascii="Calibri" w:hAnsi="Calibri" w:asciiTheme="minorHAnsi" w:hAnsiTheme="minorHAnsi"/>
                <w:b/>
              </w:rPr>
            </w:pPr>
            <w:r>
              <w:rPr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t xml:space="preserve">INFORMACIÓN GENERAL </w:t>
            </w:r>
          </w:p>
        </w:tc>
      </w:tr>
      <w:tr>
        <w:trPr>
          <w:trHeight w:val="510" w:hRule="atLeast"/>
        </w:trPr>
        <w:tc>
          <w:tcPr>
            <w:tcW w:w="2556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2"/>
                <w:lang w:val="es-ES" w:eastAsia="es-ES" w:bidi="ar-SA"/>
              </w:rPr>
              <w:t>Nombre del curso:</w:t>
            </w:r>
          </w:p>
        </w:tc>
        <w:tc>
          <w:tcPr>
            <w:tcW w:w="7938" w:type="dxa"/>
            <w:gridSpan w:val="6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sdt>
              <w:sdtPr>
                <w:placeholder>
                  <w:docPart w:val="B62D7A5096F64F96B104A6E8617B8616"/>
                </w:placeholder>
                <w:id w:val="-1881623570"/>
                <w:text/>
              </w:sdtPr>
              <w:sdtContent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  <w:t>Seminario en didáctica de la aritmética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3804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2"/>
                <w:lang w:val="es-ES" w:eastAsia="es-ES" w:bidi="ar-SA"/>
              </w:rPr>
              <w:t>Programa académico al que pertenece:</w:t>
            </w:r>
          </w:p>
        </w:tc>
        <w:tc>
          <w:tcPr>
            <w:tcW w:w="6690" w:type="dxa"/>
            <w:gridSpan w:val="5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sz w:val="20"/>
              </w:rPr>
            </w:pPr>
            <w:sdt>
              <w:sdtPr>
                <w:placeholder>
                  <w:docPart w:val="7D78BE8594F04685B47111E0483C2C94"/>
                </w:placeholder>
                <w:id w:val="-1962957546"/>
                <w:text/>
              </w:sdtPr>
              <w:sdtContent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  <w:t>Licenciatura en matemáticas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5534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0"/>
                <w:lang w:val="es-ES" w:eastAsia="es-ES" w:bidi="ar-SA"/>
              </w:rPr>
              <w:t>Unidad académica:</w:t>
            </w:r>
            <w:r>
              <w:rPr>
                <w:rFonts w:eastAsia="Times New Roman" w:cs="Times New Roman" w:ascii="Calibri" w:hAnsi="Calibri"/>
                <w:kern w:val="0"/>
                <w:sz w:val="22"/>
                <w:szCs w:val="20"/>
                <w:lang w:val="es-ES" w:eastAsia="es-ES" w:bidi="ar-SA"/>
              </w:rPr>
              <w:t xml:space="preserve"> </w:t>
            </w:r>
            <w:sdt>
              <w:sdtPr>
                <w:placeholder>
                  <w:docPart w:val="438197D344C5402EA1FC1C7E966FDE06"/>
                </w:placeholder>
                <w:id w:val="-901286541"/>
              </w:sdtPr>
              <w:sdtContent>
                <w:r>
                  <w:rPr>
                    <w:rFonts w:eastAsia="Times New Roman" w:cs="Times New Roman" w:ascii="Calibri" w:hAnsi="Calibri"/>
                    <w:kern w:val="0"/>
                    <w:sz w:val="22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/>
                    <w:kern w:val="0"/>
                    <w:sz w:val="22"/>
                    <w:szCs w:val="20"/>
                    <w:lang w:val="es-ES" w:eastAsia="es-ES" w:bidi="ar-SA"/>
                  </w:rPr>
                  <w:t>Facultad de Educación</w:t>
                </w:r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</w:r>
              </w:sdtContent>
            </w:sdt>
          </w:p>
        </w:tc>
        <w:tc>
          <w:tcPr>
            <w:tcW w:w="4960" w:type="dxa"/>
            <w:gridSpan w:val="3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sz w:val="20"/>
              </w:rPr>
            </w:pPr>
            <w:r>
              <w:rPr>
                <w:rFonts w:eastAsia="Times New Roman" w:cs="Times New Roman" w:ascii="Calibri" w:hAnsi="Calibri"/>
                <w:kern w:val="0"/>
                <w:sz w:val="20"/>
                <w:szCs w:val="20"/>
                <w:lang w:val="es-ES" w:eastAsia="es-ES" w:bidi="ar-SA"/>
              </w:rPr>
            </w:r>
          </w:p>
        </w:tc>
      </w:tr>
      <w:tr>
        <w:trPr>
          <w:trHeight w:val="510" w:hRule="atLeast"/>
        </w:trPr>
        <w:tc>
          <w:tcPr>
            <w:tcW w:w="5534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2"/>
                <w:lang w:val="es-ES" w:eastAsia="es-ES" w:bidi="ar-SA"/>
              </w:rPr>
              <w:t>Programa(s) académico(s) en los cuales se ofrece el curso:</w:t>
            </w:r>
          </w:p>
        </w:tc>
        <w:tc>
          <w:tcPr>
            <w:tcW w:w="4960" w:type="dxa"/>
            <w:gridSpan w:val="3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sz w:val="20"/>
              </w:rPr>
            </w:pPr>
            <w:sdt>
              <w:sdtPr>
                <w:placeholder>
                  <w:docPart w:val="43C561B77ADA442D821DB7F490DDA86B"/>
                </w:placeholder>
                <w:text/>
              </w:sdtPr>
              <w:sdtContent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  <w:t>Escriba el nombre de los programa(s) académico(s).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14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0"/>
                <w:lang w:val="es-ES" w:eastAsia="es-ES" w:bidi="ar-SA"/>
              </w:rPr>
              <w:t>Vigencia:</w:t>
            </w:r>
          </w:p>
        </w:tc>
        <w:tc>
          <w:tcPr>
            <w:tcW w:w="4163" w:type="dxa"/>
            <w:gridSpan w:val="5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sdt>
              <w:sdtPr>
                <w:placeholder>
                  <w:docPart w:val="CAA9E4CBA694421C837FB421A1DB61BD"/>
                </w:placeholder>
                <w:text/>
              </w:sdtPr>
              <w:sdtContent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  <w:t>2024-1, 2024 - 2</w:t>
                </w:r>
              </w:sdtContent>
            </w:sdt>
          </w:p>
        </w:tc>
        <w:tc>
          <w:tcPr>
            <w:tcW w:w="193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0"/>
                <w:lang w:val="es-ES" w:eastAsia="es-ES" w:bidi="ar-SA"/>
              </w:rPr>
              <w:t xml:space="preserve">Código curso: </w:t>
            </w:r>
          </w:p>
        </w:tc>
        <w:tc>
          <w:tcPr>
            <w:tcW w:w="297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sdt>
              <w:sdtPr>
                <w:placeholder>
                  <w:docPart w:val="285F8F1DE23F424083B1F297C6E46731"/>
                </w:placeholder>
                <w:text/>
              </w:sdtPr>
              <w:sdtContent>
                <w:r>
                  <w:rPr>
                    <w:rFonts w:eastAsia="Calibri" w:cs="Calibri" w:ascii="Calibri" w:hAnsi="Calibri"/>
                    <w:color w:val="222222"/>
                    <w:kern w:val="0"/>
                    <w:position w:val="0"/>
                    <w:sz w:val="24"/>
                    <w:sz w:val="24"/>
                    <w:szCs w:val="20"/>
                    <w:vertAlign w:val="baseline"/>
                    <w:lang w:val="es-ES" w:eastAsia="es-ES" w:bidi="ar-SA"/>
                  </w:rPr>
                </w:r>
                <w:r>
                  <w:rPr>
                    <w:rFonts w:eastAsia="Calibri" w:cs="Calibri" w:ascii="Calibri" w:hAnsi="Calibri"/>
                    <w:color w:val="222222"/>
                    <w:kern w:val="0"/>
                    <w:position w:val="0"/>
                    <w:sz w:val="24"/>
                    <w:sz w:val="24"/>
                    <w:szCs w:val="20"/>
                    <w:vertAlign w:val="baseline"/>
                    <w:lang w:val="es-ES" w:eastAsia="es-ES" w:bidi="ar-SA"/>
                  </w:rPr>
                  <w:t>2096232</w:t>
                </w:r>
              </w:sdtContent>
            </w:sdt>
          </w:p>
        </w:tc>
      </w:tr>
      <w:tr>
        <w:trPr>
          <w:trHeight w:val="926" w:hRule="atLeast"/>
        </w:trPr>
        <w:tc>
          <w:tcPr>
            <w:tcW w:w="2556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40404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0"/>
                <w:lang w:val="es-ES" w:eastAsia="es-ES" w:bidi="ar-SA"/>
              </w:rPr>
              <w:t>Tipo de curso: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 xml:space="preserve">  </w:t>
            </w:r>
            <w:sdt>
              <w:sdtPr>
                <w:placeholder>
                  <w:docPart w:val="71E8FE2C1B8343ED81B48F6663D5E95D"/>
                </w:placeholder>
                <w:id w:val="-155078980"/>
                <w:dropDownList>
                  <w:listItem w:displayText="Elija un elemento." w:value="Elija un elemento."/>
                  <w:listItem w:displayText="Obligatorio" w:value="Obligatorio"/>
                  <w:listItem w:displayText="Electivo" w:value="Electivo"/>
                </w:dropDownList>
              </w:sdtPr>
              <w:sdtContent>
                <w:r>
                  <w:rPr>
                    <w:rFonts w:eastAsia="Times New Roman" w:cs="Times New Roman" w:ascii="Calibri" w:hAnsi="Calibri"/>
                    <w:b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  <w:t>Elija un elemento.</w:t>
                </w:r>
              </w:sdtContent>
            </w:sdt>
          </w:p>
        </w:tc>
        <w:tc>
          <w:tcPr>
            <w:tcW w:w="3029" w:type="dxa"/>
            <w:gridSpan w:val="4"/>
            <w:tcBorders>
              <w:top w:val="single" w:sz="4" w:space="0" w:color="7F7F7F"/>
              <w:left w:val="nil"/>
              <w:bottom w:val="single" w:sz="4" w:space="0" w:color="404040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sz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0"/>
                <w:lang w:val="es-ES" w:eastAsia="es-E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sz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0"/>
                <w:lang w:val="es-ES" w:eastAsia="es-ES" w:bidi="ar-SA"/>
              </w:rPr>
            </w:r>
          </w:p>
        </w:tc>
        <w:tc>
          <w:tcPr>
            <w:tcW w:w="4909" w:type="dxa"/>
            <w:gridSpan w:val="2"/>
            <w:tcBorders>
              <w:top w:val="single" w:sz="4" w:space="0" w:color="7F7F7F"/>
              <w:left w:val="nil"/>
              <w:bottom w:val="single" w:sz="4" w:space="0" w:color="404040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eastAsia="Times New Roman" w:cs="Times New Roman" w:ascii="Calibri" w:hAnsi="Calibri"/>
                <w:b/>
                <w:bCs/>
                <w:kern w:val="0"/>
                <w:sz w:val="22"/>
                <w:szCs w:val="20"/>
                <w:lang w:val="es-ES" w:eastAsia="es-ES" w:bidi="ar-SA"/>
              </w:rPr>
              <w:t>Tipo de curso: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sz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 xml:space="preserve">  </w:t>
            </w:r>
            <w:sdt>
              <w:sdtPr>
                <w:placeholder>
                  <w:docPart w:val="B0160B4660A64041BB34C2A1DF5528EB"/>
                </w:placeholder>
                <w:id w:val="504714329"/>
                <w:dropDownList>
                  <w:listItem w:displayText="Elija un elemento." w:value="Elija un elemento."/>
                  <w:listItem w:displayText="Básico" w:value="Básico"/>
                  <w:listItem w:displayText="Profesional" w:value="Profesional"/>
                  <w:listItem w:displayText="Complementario" w:value="Complementario"/>
                  <w:listItem w:displayText="Regular (Posgrado)" w:value="Regular (Posgrado)"/>
                  <w:listItem w:displayText="Intensivo (Posgrado)" w:value="Intensivo (Posgrado)"/>
                  <w:listItem w:displayText="Dirigido (Posgrado)" w:value="Dirigido (Posgrado)"/>
                  <w:listItem w:displayText="Otro" w:value="Otro"/>
                </w:dropDownList>
              </w:sdtPr>
              <w:sdtContent>
                <w:r>
                  <w:rPr>
                    <w:rFonts w:eastAsia="Times New Roman" w:cs="Times New Roman" w:ascii="Calibri" w:hAnsi="Calibri"/>
                    <w:b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  <w:t>Elija un elemento.</w:t>
                </w:r>
              </w:sdtContent>
            </w:sdt>
          </w:p>
          <w:p>
            <w:pPr>
              <w:pStyle w:val="Normal"/>
              <w:widowControl/>
              <w:spacing w:before="0" w:after="0"/>
              <w:contextualSpacing/>
              <w:jc w:val="left"/>
              <w:rPr>
                <w:rFonts w:ascii="Calibri" w:hAnsi="Calibri"/>
              </w:rPr>
            </w:pPr>
            <w:sdt>
              <w:sdtPr>
                <w:placeholder>
                  <w:docPart w:val="C0323C39D982473C9C1CF2402638D713"/>
                </w:placeholder>
                <w:text/>
              </w:sdtPr>
              <w:sdtContent>
                <w:r>
                  <w:rPr>
                    <w:rFonts w:eastAsia="Calibri" w:cs="Calibri" w:ascii="Calibri" w:hAnsi="Calibri"/>
                    <w:b/>
                    <w:bCs/>
                    <w:color w:themeColor="text1" w:val="000000"/>
                    <w:kern w:val="0"/>
                    <w:sz w:val="20"/>
                    <w:szCs w:val="20"/>
                    <w:lang w:val="es-CO" w:eastAsia="es-ES" w:bidi="ar-SA"/>
                  </w:rPr>
                </w:r>
                <w:r>
                  <w:rPr>
                    <w:rFonts w:eastAsia="Calibri" w:cs="Calibri" w:ascii="Calibri" w:hAnsi="Calibri"/>
                    <w:b/>
                    <w:bCs/>
                    <w:color w:themeColor="text1" w:val="000000"/>
                    <w:kern w:val="0"/>
                    <w:sz w:val="20"/>
                    <w:szCs w:val="20"/>
                    <w:lang w:val="es-CO" w:eastAsia="es-ES" w:bidi="ar-SA"/>
                  </w:rPr>
                  <w:t>En caso de elegir “Otro”, indique cuál.</w:t>
                </w:r>
                <w:r>
                  <w:rPr>
                    <w:rFonts w:eastAsia="Times New Roman" w:cs="Times New Roman" w:ascii="Calibri" w:hAnsi="Calibri"/>
                    <w:kern w:val="0"/>
                    <w:sz w:val="22"/>
                    <w:szCs w:val="20"/>
                    <w:lang w:val="es-ES" w:eastAsia="es-ES" w:bidi="ar-SA"/>
                  </w:rPr>
                  <w:t xml:space="preserve"> </w:t>
                  <w:br/>
                </w:r>
              </w:sdtContent>
            </w:sdt>
          </w:p>
          <w:p>
            <w:pPr>
              <w:pStyle w:val="Normal"/>
              <w:widowControl/>
              <w:spacing w:before="0" w:after="160"/>
              <w:contextualSpacing/>
              <w:jc w:val="left"/>
              <w:rPr>
                <w:rFonts w:ascii="Calibri" w:hAnsi="Calibri" w:eastAsia="Calibri" w:cs="Calibri"/>
                <w:b/>
                <w:bCs/>
                <w:color w:themeColor="text1" w:val="000000"/>
                <w:sz w:val="20"/>
                <w:lang w:val="es-CO"/>
              </w:rPr>
            </w:pPr>
            <w:r>
              <w:rPr>
                <w:rFonts w:eastAsia="Calibri" w:cs="Calibri" w:ascii="Calibri" w:hAnsi="Calibri"/>
                <w:b/>
                <w:bCs/>
                <w:color w:themeColor="text1" w:val="000000"/>
                <w:kern w:val="0"/>
                <w:sz w:val="20"/>
                <w:szCs w:val="20"/>
                <w:lang w:val="es-CO" w:eastAsia="es-ES" w:bidi="ar-SA"/>
              </w:rPr>
            </w:r>
          </w:p>
        </w:tc>
      </w:tr>
      <w:tr>
        <w:trPr>
          <w:trHeight w:val="510" w:hRule="atLeast"/>
        </w:trPr>
        <w:tc>
          <w:tcPr>
            <w:tcW w:w="10494" w:type="dxa"/>
            <w:gridSpan w:val="8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Características del curso:</w:t>
            </w: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  <w:t xml:space="preserve">      </w:t>
            </w:r>
            <w:r>
              <w:rPr>
                <w:rFonts w:eastAsia="Times New Roman" w:cs="Calibri" w:ascii="Calibri" w:hAnsi="Calibri"/>
                <w:kern w:val="0"/>
                <w:sz w:val="22"/>
                <w:szCs w:val="22"/>
                <w:lang w:val="es-ES" w:eastAsia="es-ES" w:bidi="ar-SA"/>
              </w:rPr>
              <w:t xml:space="preserve">Validable </w:t>
            </w:r>
            <w:sdt>
              <w:sdtPr>
                <w:id w:val="-838234114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Calibri" w:ascii="Calibri" w:hAnsi="Calibri"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Fonts w:eastAsia="MS Gothic" w:cs="Segoe UI Symbol" w:ascii="Segoe UI Symbol" w:hAnsi="Segoe UI Symbol"/>
                    <w:kern w:val="0"/>
                    <w:sz w:val="22"/>
                    <w:szCs w:val="22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Calibri" w:ascii="Calibri" w:hAnsi="Calibri"/>
                <w:kern w:val="0"/>
                <w:sz w:val="22"/>
                <w:szCs w:val="22"/>
                <w:lang w:val="es-ES" w:eastAsia="es-ES" w:bidi="ar-SA"/>
              </w:rPr>
              <w:t xml:space="preserve">    Habilitable </w:t>
            </w:r>
            <w:sdt>
              <w:sdtPr>
                <w:id w:val="996617153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Calibri" w:ascii="Calibri" w:hAnsi="Calibri"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Fonts w:eastAsia="MS Gothic" w:cs="Calibri" w:ascii="MS Gothic" w:hAnsi="MS Gothic"/>
                    <w:kern w:val="0"/>
                    <w:sz w:val="22"/>
                    <w:szCs w:val="22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Calibri" w:ascii="Calibri" w:hAnsi="Calibri"/>
                <w:kern w:val="0"/>
                <w:sz w:val="22"/>
                <w:szCs w:val="22"/>
                <w:lang w:val="es-ES" w:eastAsia="es-ES" w:bidi="ar-SA"/>
              </w:rPr>
              <w:t xml:space="preserve">    Clasificable </w:t>
            </w:r>
            <w:sdt>
              <w:sdtPr>
                <w:id w:val="571868761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Calibri" w:ascii="Calibri" w:hAnsi="Calibri"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Fonts w:eastAsia="MS Gothic" w:cs="Segoe UI Symbol" w:ascii="Segoe UI Symbol" w:hAnsi="Segoe UI Symbol"/>
                    <w:kern w:val="0"/>
                    <w:sz w:val="22"/>
                    <w:szCs w:val="22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Calibri" w:ascii="Calibri" w:hAnsi="Calibri"/>
                <w:kern w:val="0"/>
                <w:sz w:val="22"/>
                <w:szCs w:val="22"/>
                <w:lang w:val="es-ES" w:eastAsia="es-ES" w:bidi="ar-SA"/>
              </w:rPr>
              <w:t xml:space="preserve">    Evaluación de suficiencia (posgrado)</w:t>
            </w:r>
            <w:r>
              <w:rPr>
                <w:rFonts w:eastAsia="Times New Roman" w:cs="Calibri" w:ascii="Calibri" w:hAnsi="Calibri"/>
                <w:smallCaps/>
                <w:kern w:val="0"/>
                <w:sz w:val="22"/>
                <w:szCs w:val="22"/>
                <w:lang w:val="es-ES" w:eastAsia="es-ES" w:bidi="ar-SA"/>
              </w:rPr>
              <w:t xml:space="preserve"> </w:t>
            </w:r>
            <w:sdt>
              <w:sdtPr>
                <w:id w:val="-1107801938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Calibri" w:ascii="Calibri" w:hAnsi="Calibri"/>
                    <w:smallCaps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Fonts w:eastAsia="MS Gothic" w:cs="Segoe UI Symbol" w:ascii="Segoe UI Symbol" w:hAnsi="Segoe UI Symbol"/>
                    <w:smallCaps/>
                    <w:kern w:val="0"/>
                    <w:sz w:val="22"/>
                    <w:szCs w:val="22"/>
                    <w:lang w:val="es-ES" w:eastAsia="es-ES" w:bidi="ar-SA"/>
                  </w:rPr>
                  <w:t>☐</w:t>
                </w:r>
              </w:sdtContent>
            </w:sdt>
          </w:p>
        </w:tc>
      </w:tr>
      <w:tr>
        <w:trPr>
          <w:trHeight w:val="647" w:hRule="atLeast"/>
        </w:trPr>
        <w:tc>
          <w:tcPr>
            <w:tcW w:w="10494" w:type="dxa"/>
            <w:gridSpan w:val="8"/>
            <w:tcBorders>
              <w:top w:val="single" w:sz="4" w:space="0" w:color="7F7F7F"/>
              <w:left w:val="single" w:sz="4" w:space="0" w:color="7F7F7F"/>
              <w:bottom w:val="single" w:sz="4" w:space="0" w:color="404040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 xml:space="preserve">Modalidad educativa del curso:    </w:t>
            </w:r>
            <w:sdt>
              <w:sdtPr>
                <w:placeholder>
                  <w:docPart w:val="1362614931A74269A0D09CDFF64F91AE"/>
                </w:placeholder>
                <w:id w:val="-517620791"/>
                <w:dropDownList>
                  <w:listItem w:displayText="Elija un elemento." w:value="Elija un elemento."/>
                  <w:listItem w:displayText="Presencial" w:value="Presencial"/>
                  <w:listItem w:displayText="Virtual" w:value="Virtual"/>
                  <w:listItem w:displayText="Semipresencial" w:value="Semipresencial"/>
                  <w:listItem w:displayText="Asistido totalmente por TIC" w:value="Asistido totalmente por TIC"/>
                  <w:listItem w:displayText="Asistido parcialmente por TIC" w:value="Asistido parcialmente por TIC"/>
                  <w:listItem w:displayText="A distancia" w:value="A distancia"/>
                  <w:listItem w:displayText="Espejo" w:value="Espejo"/>
                  <w:listItem w:displayText="Intensivo" w:value="Intensivo"/>
                  <w:listItem w:displayText="Otra" w:value="Otra"/>
                </w:dropDownList>
              </w:sdtPr>
              <w:sdtContent>
                <w:r>
                  <w:rPr>
                    <w:rFonts w:eastAsia="Times New Roman" w:cs="Times New Roman" w:ascii="Calibri" w:hAnsi="Calibri"/>
                    <w:b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/>
                    <w:b/>
                    <w:kern w:val="0"/>
                    <w:sz w:val="22"/>
                    <w:szCs w:val="22"/>
                    <w:lang w:val="es-ES" w:eastAsia="es-ES" w:bidi="ar-SA"/>
                  </w:rPr>
                  <w:t>Presencial</w:t>
                </w:r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</w:r>
              </w:sdtContent>
            </w:sdt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sz w:val="22"/>
                <w:szCs w:val="22"/>
              </w:rPr>
            </w:pPr>
            <w:sdt>
              <w:sdtPr>
                <w:placeholder>
                  <w:docPart w:val="0B536E72300B478E836080E24E7FE1D7"/>
                </w:placeholder>
                <w:id w:val="17920583"/>
              </w:sdtPr>
              <w:sdtContent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  <w:t>En caso de elegir “Otra”, indique cuál.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10494" w:type="dxa"/>
            <w:gridSpan w:val="8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0"/>
                <w:lang w:val="es-ES" w:eastAsia="es-ES" w:bidi="ar-SA"/>
              </w:rPr>
              <w:t xml:space="preserve">Nombre del área, núcleo o componente de la organización curricular a la que pertenece el curso:  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</w:tr>
      <w:tr>
        <w:trPr>
          <w:trHeight w:val="510" w:hRule="atLeast"/>
        </w:trPr>
        <w:tc>
          <w:tcPr>
            <w:tcW w:w="2556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Prerrequisitos:</w:t>
            </w:r>
          </w:p>
        </w:tc>
        <w:tc>
          <w:tcPr>
            <w:tcW w:w="7938" w:type="dxa"/>
            <w:gridSpan w:val="6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sdt>
              <w:sdtPr>
                <w:placeholder>
                  <w:docPart w:val="32D6B260D95A4B39B82989E527D6596C"/>
                </w:placeholder>
                <w:text/>
              </w:sdtPr>
              <w:sdtContent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  <w:t>Prerrequisitos con nombre y código en MARES.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2556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Correquisitos:</w:t>
            </w:r>
          </w:p>
        </w:tc>
        <w:tc>
          <w:tcPr>
            <w:tcW w:w="7938" w:type="dxa"/>
            <w:gridSpan w:val="6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sdt>
              <w:sdtPr>
                <w:placeholder>
                  <w:docPart w:val="2A17C730F891410E979991D135B7EE10"/>
                </w:placeholder>
                <w:text/>
              </w:sdtPr>
              <w:sdtContent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  <w:t>Correquisitos con nombre y código en MARES.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10494" w:type="dxa"/>
            <w:gridSpan w:val="8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Número de créditos académicos (Acuerdo Académico 576 de marzo de 2021):</w:t>
            </w:r>
            <w:r>
              <w:rPr>
                <w:rStyle w:val="FootnoteReference"/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footnoteReference w:id="2"/>
            </w: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 xml:space="preserve"> </w:t>
            </w:r>
            <w:sdt>
              <w:sdtPr>
                <w:placeholder>
                  <w:docPart w:val="F1D1774FF2A04B08A43683159AF1FA9C"/>
                </w:placeholder>
                <w:id w:val="-2032248436"/>
                <w:showingPlcHdr/>
              </w:sdtPr>
              <w:sdtContent>
                <w:r>
                  <w:rPr>
                    <w:rFonts w:eastAsia="Times New Roman" w:cs="Times New Roman" w:ascii="Calibri" w:hAnsi="Calibri"/>
                    <w:b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  <w:t>Número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5249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Horas totales de interacción estudiante-profesor:</w:t>
            </w:r>
            <w:r>
              <w:rPr>
                <w:rStyle w:val="FootnoteReference"/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footnoteReference w:id="3"/>
            </w: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</w:t>
            </w:r>
            <w:sdt>
              <w:sdtPr>
                <w:placeholder>
                  <w:docPart w:val="6C219CB9CB3E4FCCB23DCA005413741D"/>
                </w:placeholder>
                <w:id w:val="-2119747275"/>
                <w:showingPlcHdr/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  <w:t>Número</w:t>
                </w:r>
              </w:sdtContent>
            </w:sdt>
          </w:p>
        </w:tc>
        <w:tc>
          <w:tcPr>
            <w:tcW w:w="5245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Horas totales de trabajo independiente: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sdt>
              <w:sdtPr>
                <w:placeholder>
                  <w:docPart w:val="695B84140CCB4BCE85DD46F9BF78EB2A"/>
                </w:placeholder>
                <w:showingPlcHdr/>
                <w:text/>
              </w:sdtPr>
              <w:sdtContent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</w:r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  <w:t>Número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10494" w:type="dxa"/>
            <w:gridSpan w:val="8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Horas totales del curso:</w:t>
            </w: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</w:t>
            </w:r>
            <w:sdt>
              <w:sdtPr>
                <w:placeholder>
                  <w:docPart w:val="061D1506BF0241E685F70FF689CBCF41"/>
                </w:placeholder>
                <w:id w:val="-876316229"/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 w:asciiTheme="minorHAnsi" w:hAnsiTheme="minorHAns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  <w:t>Número (suma de las horas de interacción estudiante-profesor y de trabajo independiente).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5249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Horas totales de actividades académicas teóricas</w:t>
            </w:r>
            <w:r>
              <w:rPr>
                <w:rStyle w:val="FootnoteReference"/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footnoteReference w:id="4"/>
            </w: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:</w:t>
            </w: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</w:t>
            </w:r>
            <w:sdt>
              <w:sdtPr>
                <w:placeholder>
                  <w:docPart w:val="27EE9E9930094F388BD19C9630602FE4"/>
                </w:placeholder>
                <w:id w:val="1265809342"/>
                <w:showingPlcHdr/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  <w:t>Número</w:t>
                </w:r>
              </w:sdtContent>
            </w:sdt>
          </w:p>
        </w:tc>
        <w:tc>
          <w:tcPr>
            <w:tcW w:w="5245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Horas totales de actividades académicas prácticas: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sdt>
              <w:sdtPr>
                <w:placeholder>
                  <w:docPart w:val="F7481A5E57C1465FAB531476BE7C6637"/>
                </w:placeholder>
                <w:showingPlcHdr/>
                <w:text/>
              </w:sdtPr>
              <w:sdtContent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</w:r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  <w:t>Número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10494" w:type="dxa"/>
            <w:gridSpan w:val="8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Horas totales de actividades académicas teórico-prácticas:</w:t>
            </w: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</w:t>
            </w:r>
            <w:sdt>
              <w:sdtPr>
                <w:placeholder>
                  <w:docPart w:val="32D5647E08BB4071BC9F5D391CE1D9AC"/>
                </w:placeholder>
                <w:id w:val="1788384500"/>
                <w:showingPlcHdr/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  <w:t>Número</w:t>
                </w:r>
              </w:sdtContent>
            </w:sdt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Tablaconcuadrcula"/>
        <w:tblW w:w="10495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0495"/>
      </w:tblGrid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jc w:val="left"/>
              <w:rPr>
                <w:rFonts w:ascii="Calibri" w:hAnsi="Calibri" w:asciiTheme="minorHAnsi" w:hAnsiTheme="minorHAnsi"/>
                <w:b/>
              </w:rPr>
            </w:pPr>
            <w:r>
              <w:rPr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t xml:space="preserve">RELACIONES CON EL PERFIL </w:t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2"/>
                <w:szCs w:val="22"/>
                <w:lang w:val="es-ES" w:eastAsia="es-ES" w:bidi="ar-SA"/>
              </w:rPr>
              <w:t>Describir el propósito del curso en relación con los perfiles del programa académico. Aquí se puede enunciar el perfil que se tiene declarado y plantear los aportes que hace el espacio de formación.</w:t>
            </w:r>
          </w:p>
        </w:tc>
      </w:tr>
      <w:tr>
        <w:trPr>
          <w:trHeight w:val="737" w:hRule="atLeast"/>
        </w:trPr>
        <w:tc>
          <w:tcPr>
            <w:tcW w:w="1049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color w:val="D4D4D4"/>
                <w:kern w:val="0"/>
                <w:sz w:val="22"/>
                <w:szCs w:val="22"/>
                <w:shd w:fill="1E1E1E" w:val="clear"/>
                <w:lang w:val="es-ES" w:eastAsia="es-ES" w:bidi="ar-SA"/>
              </w:rPr>
              <w:t>Sólida formación académica resultado de la imbricación entre los saberes disciplinares, didácticos y pedagógicos.</w:t>
            </w:r>
          </w:p>
          <w:p>
            <w:pPr>
              <w:pStyle w:val="Normal"/>
              <w:ind w:hanging="0" w:left="0" w:right="0"/>
              <w:rPr>
                <w:color w:val="D4D4D4"/>
                <w:shd w:fill="1E1E1E" w:val="clear"/>
              </w:rPr>
            </w:pPr>
            <w:r>
              <w:rPr>
                <w:color w:val="D4D4D4"/>
                <w:shd w:fill="1E1E1E" w:val="clear"/>
              </w:rPr>
              <w:t>Apropiación de epistemologías, teorías y metodologías de investigación en Educación Matemática, que le posibiliten desempeñarse de manera asertiva, prospectiva y crítica en los procesos de enseñanza de las matemáticas en los diversos contextos educativos (escolares y no escolares).</w:t>
            </w:r>
          </w:p>
          <w:p>
            <w:pPr>
              <w:pStyle w:val="Normal"/>
              <w:ind w:hanging="0" w:left="0" w:right="0"/>
              <w:rPr>
                <w:color w:val="D4D4D4"/>
                <w:shd w:fill="1E1E1E" w:val="clear"/>
              </w:rPr>
            </w:pPr>
            <w:r>
              <w:rPr>
                <w:color w:val="D4D4D4"/>
                <w:shd w:fill="1E1E1E" w:val="clear"/>
              </w:rPr>
              <w:t>Reconocimiento de sí mismo como un ser ético, estético y político para contribuir a las transformaciones sociales.</w:t>
            </w:r>
          </w:p>
          <w:p>
            <w:pPr>
              <w:pStyle w:val="Normal"/>
              <w:ind w:hanging="0" w:left="0" w:right="0"/>
              <w:rPr>
                <w:color w:val="D4D4D4"/>
                <w:shd w:fill="1E1E1E" w:val="clear"/>
              </w:rPr>
            </w:pPr>
            <w:r>
              <w:rPr>
                <w:color w:val="D4D4D4"/>
                <w:shd w:fill="1E1E1E" w:val="clear"/>
              </w:rPr>
              <w:t>Reconocimiento del papel de la Educación Matemática en la formación de seres humanos críticos y reflexivos.</w:t>
            </w:r>
          </w:p>
          <w:p>
            <w:pPr>
              <w:pStyle w:val="Normal"/>
              <w:ind w:hanging="0" w:left="0" w:right="0"/>
              <w:rPr>
                <w:color w:val="D4D4D4"/>
                <w:shd w:fill="1E1E1E" w:val="clear"/>
              </w:rPr>
            </w:pPr>
            <w:r>
              <w:rPr>
                <w:color w:val="D4D4D4"/>
                <w:shd w:fill="1E1E1E" w:val="clear"/>
              </w:rPr>
              <w:t>Convicción de que su formación como profesor es un proceso continuo. Proceso que se fortalece a través de la reflexión antes, durante y después de su práctica pedagógica; proceso que se fortalece también desde su aproximación constante a fuentes epistemológicas, teóricas y metodológicas, y desde el trabajo colaborativo con pares académicos.</w:t>
            </w:r>
          </w:p>
          <w:p>
            <w:pPr>
              <w:pStyle w:val="Normal"/>
              <w:ind w:hanging="0" w:left="0" w:right="0"/>
              <w:rPr>
                <w:color w:val="D4D4D4"/>
                <w:shd w:fill="1E1E1E" w:val="clear"/>
              </w:rPr>
            </w:pPr>
            <w:r>
              <w:rPr>
                <w:color w:val="D4D4D4"/>
                <w:shd w:fill="1E1E1E" w:val="clear"/>
              </w:rPr>
              <w:t>Compromiso con los procesos de reflexión y de investigación sobre la enseñanza y el aprendizaje de las matemáticas, en diversos contextos escolares y no escolares.</w:t>
            </w:r>
          </w:p>
          <w:p>
            <w:pPr>
              <w:pStyle w:val="Normal"/>
              <w:ind w:hanging="0" w:left="0" w:right="0"/>
              <w:rPr>
                <w:color w:val="D4D4D4"/>
                <w:shd w:fill="1E1E1E" w:val="clear"/>
              </w:rPr>
            </w:pPr>
            <w:r>
              <w:rPr>
                <w:color w:val="D4D4D4"/>
                <w:shd w:fill="1E1E1E" w:val="clear"/>
              </w:rPr>
              <w:t>Profesional de la educación matemática que se desempeñe como consultor y asesor capaz de diseñar, gestionar y evaluar propuestas, programas, planes y proyectos educativos, pedagógicos, didácticos y curriculares, disciplinares e interdisciplinares en diversos contextos escolares y no escolares.</w:t>
            </w:r>
          </w:p>
          <w:p>
            <w:pPr>
              <w:pStyle w:val="Normal"/>
              <w:ind w:hanging="0" w:left="0" w:right="0"/>
              <w:rPr>
                <w:color w:val="D4D4D4"/>
                <w:shd w:fill="1E1E1E" w:val="clear"/>
              </w:rPr>
            </w:pPr>
            <w:r>
              <w:rPr>
                <w:color w:val="D4D4D4"/>
                <w:shd w:fill="1E1E1E" w:val="clear"/>
              </w:rPr>
              <w:t>Profesional de la educación matemática capaz de participar en redes y comunidades académicas e investigativas (nacionales o internacionales) de producción científica abierta.</w:t>
            </w:r>
          </w:p>
          <w:p>
            <w:pPr>
              <w:pStyle w:val="Normal"/>
              <w:rPr>
                <w:shd w:fill="1E1E1E" w:val="clear"/>
              </w:rPr>
            </w:pPr>
            <w:r>
              <w:rPr>
                <w:shd w:fill="1E1E1E" w:val="clear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color w:val="D4D4D4"/>
                <w:kern w:val="0"/>
                <w:sz w:val="22"/>
                <w:szCs w:val="22"/>
                <w:shd w:fill="1E1E1E" w:val="clear"/>
                <w:lang w:val="es-ES" w:eastAsia="es-ES" w:bidi="ar-SA"/>
              </w:rPr>
              <w:t>Resultados de aprendizaje: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ind w:hanging="0" w:left="0" w:right="0"/>
              <w:rPr>
                <w:shd w:fill="1E1E1E" w:val="clear"/>
              </w:rPr>
            </w:pPr>
            <w:r>
              <w:rPr>
                <w:color w:val="6796E6"/>
                <w:shd w:fill="1E1E1E" w:val="clear"/>
              </w:rPr>
              <w:t>*</w:t>
            </w:r>
            <w:r>
              <w:rPr>
                <w:color w:val="D4D4D4"/>
                <w:shd w:fill="1E1E1E" w:val="clear"/>
              </w:rPr>
              <w:t xml:space="preserve"> Comprender los fundamentos teóricos y metodológicos de las matemáticas, su historia y su didáctica, para diseñar propuestas educativas que promuevan el pensamiento matemático de los estudiantes en la educación básica, media y terciaria. </w:t>
            </w:r>
          </w:p>
          <w:p>
            <w:pPr>
              <w:pStyle w:val="Normal"/>
              <w:ind w:hanging="0" w:left="0" w:right="0"/>
              <w:rPr>
                <w:shd w:fill="1E1E1E" w:val="clear"/>
              </w:rPr>
            </w:pPr>
            <w:r>
              <w:rPr>
                <w:color w:val="6796E6"/>
                <w:shd w:fill="1E1E1E" w:val="clear"/>
              </w:rPr>
              <w:t>*</w:t>
            </w:r>
            <w:r>
              <w:rPr>
                <w:color w:val="D4D4D4"/>
                <w:shd w:fill="1E1E1E" w:val="clear"/>
              </w:rPr>
              <w:t xml:space="preserve"> Interpretar los diferentes marcos epistemológicos, metodológicos, políticos, éticos y estéticos relativos a la educación matemática como campo de saberes y prácticas, a partir de los cuales desarrolla una discusión situada sobre problemas de la profesión y la toma de decisiones en su práctica profesional.</w:t>
            </w:r>
          </w:p>
          <w:p>
            <w:pPr>
              <w:pStyle w:val="Normal"/>
              <w:ind w:hanging="0" w:left="0" w:right="0"/>
              <w:rPr>
                <w:shd w:fill="1E1E1E" w:val="clear"/>
              </w:rPr>
            </w:pPr>
            <w:r>
              <w:rPr>
                <w:color w:val="6796E6"/>
                <w:shd w:fill="1E1E1E" w:val="clear"/>
              </w:rPr>
              <w:t>*</w:t>
            </w:r>
            <w:r>
              <w:rPr>
                <w:color w:val="D4D4D4"/>
                <w:shd w:fill="1E1E1E" w:val="clear"/>
              </w:rPr>
              <w:t xml:space="preserve"> Conocer los problemas y paradigmas de investigación en educación matemática, para informar sus actuaciones en el ejercicio profesional.</w:t>
            </w:r>
          </w:p>
          <w:p>
            <w:pPr>
              <w:pStyle w:val="Normal"/>
              <w:ind w:hanging="0" w:left="0" w:right="0"/>
              <w:rPr>
                <w:color w:val="D4D4D4"/>
                <w:shd w:fill="1E1E1E" w:val="clear"/>
              </w:rPr>
            </w:pPr>
            <w:r>
              <w:rPr>
                <w:color w:val="D4D4D4"/>
                <w:shd w:fill="1E1E1E" w:val="clear"/>
              </w:rPr>
              <w:t xml:space="preserve">Analizar críticamente elementos curriculares, sociales y políticos que configuran las prácticas en educación matemática en Colombia para la toma de decisiones en su práctica profesional. </w:t>
            </w:r>
          </w:p>
          <w:p>
            <w:pPr>
              <w:pStyle w:val="Normal"/>
              <w:ind w:hanging="0" w:left="0" w:right="0"/>
              <w:rPr>
                <w:color w:val="D4D4D4"/>
                <w:shd w:fill="1E1E1E" w:val="clear"/>
              </w:rPr>
            </w:pPr>
            <w:r>
              <w:rPr>
                <w:color w:val="D4D4D4"/>
                <w:shd w:fill="1E1E1E" w:val="clear"/>
              </w:rPr>
              <w:t>Investigar sobre las problemáticas de la enseñanza o el aprendizaje de las matemáticas en contextos específicos de práctica, y proponer soluciones innovadoras para promover el desarrollo del pensamiento matemático de los estudiantes.</w:t>
            </w:r>
          </w:p>
          <w:p>
            <w:pPr>
              <w:pStyle w:val="Normal"/>
              <w:ind w:hanging="0" w:left="0" w:right="0"/>
              <w:rPr>
                <w:color w:val="D4D4D4"/>
                <w:shd w:fill="1E1E1E" w:val="clear"/>
              </w:rPr>
            </w:pPr>
            <w:r>
              <w:rPr>
                <w:color w:val="D4D4D4"/>
                <w:shd w:fill="1E1E1E" w:val="clear"/>
              </w:rPr>
              <w:t>Utilizar en su práctica profesional los conocimientos teóricos y metodológicos relacionados con las matemáticas, su historia, filosofía y epistemología de la educación.</w:t>
            </w:r>
          </w:p>
          <w:p>
            <w:pPr>
              <w:pStyle w:val="Normal"/>
              <w:ind w:hanging="0" w:left="0" w:right="0"/>
              <w:rPr>
                <w:color w:val="D4D4D4"/>
                <w:shd w:fill="1E1E1E" w:val="clear"/>
              </w:rPr>
            </w:pPr>
            <w:r>
              <w:rPr>
                <w:color w:val="D4D4D4"/>
                <w:shd w:fill="1E1E1E" w:val="clear"/>
              </w:rPr>
              <w:t>Se posiciona críticamente frente a la política educativa nacional en educación matemática para analizar los problemas profesionales de las instituciones educativas y los sujetos.</w:t>
            </w:r>
          </w:p>
          <w:p>
            <w:pPr>
              <w:pStyle w:val="Normal"/>
              <w:ind w:hanging="0" w:left="0" w:right="0"/>
              <w:rPr>
                <w:color w:val="D4D4D4"/>
                <w:shd w:fill="1E1E1E" w:val="clear"/>
              </w:rPr>
            </w:pPr>
            <w:r>
              <w:rPr>
                <w:color w:val="D4D4D4"/>
                <w:shd w:fill="1E1E1E" w:val="clear"/>
              </w:rPr>
              <w:t>Identificar en la pluralidad de saberes la diversidad de los estudiantes para diseñar propuestas educativas inclusivas.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jc w:val="left"/>
              <w:rPr>
                <w:rFonts w:ascii="Calibri" w:hAnsi="Calibri" w:asciiTheme="minorHAnsi" w:hAnsiTheme="minorHAnsi"/>
                <w:b/>
              </w:rPr>
            </w:pPr>
            <w:r>
              <w:rPr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t xml:space="preserve">INTENCIONALIDADES FORMATIVAS </w:t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22"/>
                <w:szCs w:val="22"/>
                <w:lang w:val="es-ES" w:eastAsia="es-ES" w:bidi="ar-SA"/>
              </w:rPr>
              <w:t>Explicitar los elementos orientadores del curso de acuerdo con el diseño curricular del programa académico: problemas de formación, propósitos de formación, objetivos, capacidades, competencias u otros. Se escoge una o varias de las anteriores posibilidades de acuerdo con las formas de organización curricular del programa académico, que se declaran en el Proyecto Educativo de Programa.</w:t>
            </w:r>
          </w:p>
        </w:tc>
      </w:tr>
      <w:tr>
        <w:trPr>
          <w:trHeight w:val="791" w:hRule="atLeast"/>
        </w:trPr>
        <w:tc>
          <w:tcPr>
            <w:tcW w:w="1049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</w:tcPr>
          <w:p>
            <w:pPr>
              <w:pStyle w:val="Normal1"/>
              <w:jc w:val="both"/>
              <w:rPr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/>
                <w:position w:val="0"/>
                <w:sz w:val="24"/>
                <w:szCs w:val="22"/>
                <w:vertAlign w:val="baseline"/>
              </w:rPr>
              <w:t xml:space="preserve">Objetivo General del curso: </w:t>
            </w:r>
          </w:p>
          <w:p>
            <w:pPr>
              <w:pStyle w:val="Normal1"/>
              <w:jc w:val="both"/>
              <w:rPr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/>
                <w:position w:val="0"/>
                <w:sz w:val="24"/>
                <w:szCs w:val="22"/>
                <w:vertAlign w:val="baseline"/>
              </w:rPr>
              <w:t>Desarrollar elementos teóricos y prácticos, que fundamenten rutas metodológicas de orden pedagógico y didáctico, relacionadas con procesos de enseñanza y aprendizaje de la aritmética en contextos escolares</w:t>
            </w:r>
            <w:r>
              <w:rPr>
                <w:position w:val="0"/>
                <w:sz w:val="24"/>
                <w:szCs w:val="22"/>
                <w:vertAlign w:val="baseline"/>
              </w:rPr>
              <w:t>.</w:t>
            </w:r>
          </w:p>
          <w:p>
            <w:pPr>
              <w:pStyle w:val="Normal1"/>
              <w:jc w:val="both"/>
              <w:rPr>
                <w:position w:val="0"/>
                <w:sz w:val="22"/>
                <w:sz w:val="22"/>
                <w:szCs w:val="22"/>
                <w:vertAlign w:val="baseline"/>
              </w:rPr>
            </w:pPr>
            <w:r>
              <w:rPr/>
            </w:r>
          </w:p>
          <w:p>
            <w:pPr>
              <w:pStyle w:val="Normal1"/>
              <w:rPr>
                <w:rFonts w:ascii="Calibri" w:hAnsi="Calibri" w:eastAsia="Calibri" w:cs="Calibri"/>
                <w:b w:val="false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b/>
                <w:position w:val="0"/>
                <w:sz w:val="22"/>
                <w:sz w:val="22"/>
                <w:szCs w:val="22"/>
                <w:vertAlign w:val="baseline"/>
              </w:rPr>
              <w:t>Objetivos específicos: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3"/>
              </w:numPr>
              <w:shd w:val="clear" w:fill="auto"/>
              <w:spacing w:lineRule="auto" w:line="240" w:before="0" w:after="0"/>
              <w:ind w:hanging="360" w:left="720" w:right="0"/>
              <w:jc w:val="both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Caracterizar conceptualmente los fundamentos teóricos para el desarrollo del pensamiento numérico desde un punto de vista escolar.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3"/>
              </w:numPr>
              <w:shd w:val="clear" w:fill="auto"/>
              <w:spacing w:lineRule="auto" w:line="240" w:before="0" w:after="0"/>
              <w:ind w:hanging="360" w:left="720" w:right="0"/>
              <w:jc w:val="both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Revisar elementos conceptuales y metodológicos para la construcción del concepto de número y procesos de conteo.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3"/>
              </w:numPr>
              <w:shd w:val="clear" w:fill="auto"/>
              <w:spacing w:lineRule="auto" w:line="240" w:before="0" w:after="0"/>
              <w:ind w:hanging="360" w:left="720" w:right="0"/>
              <w:jc w:val="both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Analizar diferentes tipos de problemas que contribuyen a la conceptualización del esquema aditivo y multiplicativo.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3"/>
              </w:numPr>
              <w:shd w:val="clear" w:fill="auto"/>
              <w:spacing w:lineRule="auto" w:line="240" w:before="0" w:after="0"/>
              <w:ind w:hanging="360" w:left="720" w:right="0"/>
              <w:jc w:val="both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Dotar de significado las cantidades negativas y positivas de tal manera que ayuden a la comprensión de reglas procedimentales al resolver situaciones asociadas a los números enteros.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3"/>
              </w:numPr>
              <w:shd w:val="clear" w:fill="auto"/>
              <w:spacing w:lineRule="auto" w:line="240" w:before="0" w:after="0"/>
              <w:ind w:hanging="360" w:left="720" w:right="0"/>
              <w:jc w:val="both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Analizar propuestas pedagógicas relacionadas con la enseñanza y aprendizaje de los números racionales desde un punto de vista escolar.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3"/>
              </w:numPr>
              <w:shd w:val="clear" w:fill="auto"/>
              <w:spacing w:lineRule="auto" w:line="240" w:before="0" w:after="0"/>
              <w:ind w:hanging="360" w:left="72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Generar procesos de reflexión desde el diseño e implementación de estrategias didácticas que vinculan actividades de enseñanza y aprendizaje para un contexto escolar específico.  </w:t>
            </w:r>
          </w:p>
          <w:p>
            <w:pPr>
              <w:pStyle w:val="Normal1"/>
              <w:widowControl/>
              <w:shd w:val="clear" w:fill="auto"/>
              <w:spacing w:lineRule="auto" w:line="240" w:before="0" w:after="0"/>
              <w:ind w:hanging="360" w:left="72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/>
            </w:r>
          </w:p>
          <w:p>
            <w:pPr>
              <w:pStyle w:val="Normal1"/>
              <w:tabs>
                <w:tab w:val="clear" w:pos="708"/>
                <w:tab w:val="left" w:pos="750" w:leader="none"/>
              </w:tabs>
              <w:jc w:val="both"/>
              <w:rPr>
                <w:rFonts w:ascii="Calibri" w:hAnsi="Calibri" w:eastAsia="Calibri" w:cs="Calibri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b/>
                <w:position w:val="0"/>
                <w:sz w:val="22"/>
                <w:sz w:val="22"/>
                <w:szCs w:val="22"/>
                <w:vertAlign w:val="baseline"/>
              </w:rPr>
              <w:t>Eje Problémico 1</w:t>
            </w:r>
            <w:r>
              <w:rPr>
                <w:rFonts w:eastAsia="Calibri" w:cs="Calibri" w:ascii="Calibri" w:hAnsi="Calibri"/>
                <w:position w:val="0"/>
                <w:sz w:val="22"/>
                <w:sz w:val="22"/>
                <w:szCs w:val="22"/>
                <w:vertAlign w:val="baseline"/>
              </w:rPr>
              <w:t>.  Fundamentos teóricos sobre el desarrollo del pensamiento numérico en el contexto colombiano</w:t>
            </w:r>
          </w:p>
          <w:p>
            <w:pPr>
              <w:pStyle w:val="Normal1"/>
              <w:jc w:val="both"/>
              <w:rPr>
                <w:rFonts w:ascii="Calibri" w:hAnsi="Calibri" w:eastAsia="Calibri" w:cs="Calibri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1"/>
              <w:tabs>
                <w:tab w:val="clear" w:pos="708"/>
                <w:tab w:val="left" w:pos="750" w:leader="none"/>
              </w:tabs>
              <w:jc w:val="both"/>
              <w:rPr>
                <w:rFonts w:ascii="Calibri" w:hAnsi="Calibri" w:eastAsia="Calibri" w:cs="Calibri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2"/>
                <w:sz w:val="22"/>
                <w:szCs w:val="22"/>
                <w:vertAlign w:val="baseline"/>
              </w:rPr>
              <w:t>Pregunta(s) orientadora(s): ¿Cuáles son los fundamentos del desarrollo de habilidades numéricas en el currículo de las matemáticas escolares en Colombia?</w:t>
            </w:r>
          </w:p>
          <w:p>
            <w:pPr>
              <w:pStyle w:val="Normal1"/>
              <w:tabs>
                <w:tab w:val="clear" w:pos="708"/>
                <w:tab w:val="left" w:pos="750" w:leader="none"/>
              </w:tabs>
              <w:jc w:val="both"/>
              <w:rPr>
                <w:rFonts w:ascii="Calibri" w:hAnsi="Calibri" w:eastAsia="Calibri" w:cs="Calibri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1"/>
              <w:tabs>
                <w:tab w:val="clear" w:pos="708"/>
                <w:tab w:val="left" w:pos="750" w:leader="none"/>
              </w:tabs>
              <w:jc w:val="both"/>
              <w:rPr>
                <w:rFonts w:ascii="Calibri" w:hAnsi="Calibri" w:eastAsia="Calibri" w:cs="Calibri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2"/>
                <w:sz w:val="22"/>
                <w:szCs w:val="22"/>
                <w:vertAlign w:val="baseline"/>
              </w:rPr>
              <w:t>¿Cómo se caracteriza el pensamiento numérico en la escuela desde las propuestas curriculares del Ministerio de Educación Nacional?</w:t>
            </w:r>
          </w:p>
          <w:p>
            <w:pPr>
              <w:pStyle w:val="Normal1"/>
              <w:jc w:val="both"/>
              <w:rPr>
                <w:rFonts w:ascii="Calibri" w:hAnsi="Calibri" w:eastAsia="Calibri" w:cs="Calibri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1"/>
              <w:jc w:val="both"/>
              <w:rPr>
                <w:rFonts w:ascii="Calibri" w:hAnsi="Calibri" w:eastAsia="Calibri" w:cs="Calibri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2"/>
                <w:sz w:val="22"/>
                <w:szCs w:val="22"/>
                <w:vertAlign w:val="baseline"/>
              </w:rPr>
              <w:t>No. de sesiones: 2 sesiones</w:t>
            </w:r>
          </w:p>
          <w:p>
            <w:pPr>
              <w:pStyle w:val="Normal1"/>
              <w:jc w:val="both"/>
              <w:rPr>
                <w:rFonts w:ascii="Calibri" w:hAnsi="Calibri" w:eastAsia="Calibri" w:cs="Calibri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2"/>
              </w:numPr>
              <w:shd w:val="clear" w:fill="auto"/>
              <w:spacing w:lineRule="auto" w:line="240" w:before="0" w:after="0"/>
              <w:ind w:hanging="360" w:left="360" w:right="0"/>
              <w:jc w:val="both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Pensamiento numérico desde los documentos rectores emanados por el Ministerio de Educación Nacional (Lineamientos curriculares, estándares básicos de competencias, Derechos básicos de aprendizaje)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2"/>
              </w:numPr>
              <w:shd w:val="clear" w:fill="auto"/>
              <w:spacing w:lineRule="auto" w:line="240" w:before="0" w:after="0"/>
              <w:ind w:hanging="360" w:left="360" w:right="0"/>
              <w:jc w:val="both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Reflexiones frente al aprendizaje del pensamiento numérico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2"/>
              </w:numPr>
              <w:shd w:val="clear" w:fill="auto"/>
              <w:spacing w:lineRule="auto" w:line="240" w:before="0" w:after="0"/>
              <w:ind w:hanging="360" w:left="360" w:right="0"/>
              <w:jc w:val="both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La enseñanza del pensamiento numérico en la educación obligatoria</w:t>
            </w:r>
          </w:p>
          <w:p>
            <w:pPr>
              <w:pStyle w:val="Normal1"/>
              <w:jc w:val="both"/>
              <w:rPr>
                <w:rFonts w:ascii="Calibri" w:hAnsi="Calibri" w:eastAsia="Calibri" w:cs="Calibri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1"/>
              <w:jc w:val="both"/>
              <w:rPr>
                <w:rFonts w:ascii="Calibri" w:hAnsi="Calibri" w:eastAsia="Calibri" w:cs="Calibri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b/>
                <w:position w:val="0"/>
                <w:sz w:val="22"/>
                <w:sz w:val="22"/>
                <w:szCs w:val="22"/>
                <w:vertAlign w:val="baseline"/>
              </w:rPr>
              <w:t xml:space="preserve">Eje Problémico 2. </w:t>
            </w:r>
            <w:r>
              <w:rPr>
                <w:rFonts w:eastAsia="Calibri" w:cs="Calibri" w:ascii="Calibri" w:hAnsi="Calibri"/>
                <w:position w:val="0"/>
                <w:sz w:val="22"/>
                <w:sz w:val="22"/>
                <w:szCs w:val="22"/>
                <w:vertAlign w:val="baseline"/>
              </w:rPr>
              <w:t>Concepto de número y procesos de conteo</w:t>
            </w:r>
          </w:p>
          <w:p>
            <w:pPr>
              <w:pStyle w:val="Normal1"/>
              <w:jc w:val="both"/>
              <w:rPr>
                <w:rFonts w:ascii="Calibri" w:hAnsi="Calibri" w:eastAsia="Calibri" w:cs="Calibri"/>
                <w:b w:val="false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1"/>
              <w:jc w:val="both"/>
              <w:rPr>
                <w:rFonts w:ascii="Calibri" w:hAnsi="Calibri" w:eastAsia="Calibri" w:cs="Calibri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2"/>
                <w:sz w:val="22"/>
                <w:szCs w:val="22"/>
                <w:vertAlign w:val="baseline"/>
              </w:rPr>
              <w:t>Pregunta orientadora: ¿Cómo influyen diferentes enfoques epistemológicos en la construcción del concepto de número?</w:t>
            </w:r>
          </w:p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240" w:before="0" w:after="0"/>
              <w:ind w:hanging="0" w:left="708" w:right="0"/>
              <w:jc w:val="both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tabs>
                <w:tab w:val="clear" w:pos="708"/>
                <w:tab w:val="left" w:pos="750" w:leader="none"/>
              </w:tabs>
              <w:jc w:val="both"/>
              <w:rPr>
                <w:rFonts w:ascii="Calibri" w:hAnsi="Calibri" w:eastAsia="Calibri" w:cs="Calibri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2"/>
                <w:sz w:val="22"/>
                <w:szCs w:val="22"/>
                <w:vertAlign w:val="baseline"/>
              </w:rPr>
              <w:t>No. de sesiones</w:t>
            </w:r>
            <w:r>
              <w:rPr>
                <w:rFonts w:eastAsia="Calibri" w:cs="Calibri" w:ascii="Calibri" w:hAnsi="Calibri"/>
                <w:b/>
                <w:position w:val="0"/>
                <w:sz w:val="22"/>
                <w:sz w:val="22"/>
                <w:szCs w:val="22"/>
                <w:vertAlign w:val="baseline"/>
              </w:rPr>
              <w:t xml:space="preserve">: </w:t>
            </w:r>
            <w:r>
              <w:rPr>
                <w:rFonts w:eastAsia="Calibri" w:cs="Calibri" w:ascii="Calibri" w:hAnsi="Calibri"/>
                <w:position w:val="0"/>
                <w:sz w:val="22"/>
                <w:sz w:val="22"/>
                <w:szCs w:val="22"/>
                <w:vertAlign w:val="baseline"/>
              </w:rPr>
              <w:t>4 sesiones.</w:t>
            </w:r>
          </w:p>
          <w:p>
            <w:pPr>
              <w:pStyle w:val="Normal1"/>
              <w:tabs>
                <w:tab w:val="clear" w:pos="708"/>
                <w:tab w:val="left" w:pos="750" w:leader="none"/>
              </w:tabs>
              <w:jc w:val="both"/>
              <w:rPr>
                <w:rFonts w:ascii="Calibri" w:hAnsi="Calibri" w:eastAsia="Calibri" w:cs="Calibri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2"/>
              </w:numPr>
              <w:shd w:val="clear" w:fill="auto"/>
              <w:spacing w:lineRule="auto" w:line="240" w:before="0" w:after="0"/>
              <w:ind w:hanging="360" w:left="360" w:right="0"/>
              <w:jc w:val="both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Construcción histórica del concepto de número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2"/>
              </w:numPr>
              <w:shd w:val="clear" w:fill="auto"/>
              <w:spacing w:lineRule="auto" w:line="240" w:before="0" w:after="0"/>
              <w:ind w:hanging="360" w:left="360" w:right="0"/>
              <w:jc w:val="both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Procesos de conteo y manejo del ábaco</w:t>
            </w:r>
          </w:p>
          <w:p>
            <w:pPr>
              <w:pStyle w:val="Normal1"/>
              <w:tabs>
                <w:tab w:val="clear" w:pos="708"/>
                <w:tab w:val="left" w:pos="750" w:leader="none"/>
              </w:tabs>
              <w:jc w:val="both"/>
              <w:rPr>
                <w:rFonts w:ascii="Calibri" w:hAnsi="Calibri" w:eastAsia="Calibri" w:cs="Calibri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1"/>
              <w:widowControl w:val="false"/>
              <w:jc w:val="both"/>
              <w:rPr>
                <w:rFonts w:ascii="Calibri" w:hAnsi="Calibri" w:eastAsia="Calibri" w:cs="Calibri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b/>
                <w:position w:val="0"/>
                <w:sz w:val="22"/>
                <w:sz w:val="22"/>
                <w:szCs w:val="22"/>
                <w:vertAlign w:val="baseline"/>
              </w:rPr>
              <w:t xml:space="preserve">Eje Problémico 3. </w:t>
            </w:r>
            <w:r>
              <w:rPr>
                <w:rFonts w:eastAsia="Calibri" w:cs="Calibri" w:ascii="Calibri" w:hAnsi="Calibri"/>
                <w:position w:val="0"/>
                <w:sz w:val="22"/>
                <w:sz w:val="22"/>
                <w:szCs w:val="22"/>
                <w:vertAlign w:val="baseline"/>
              </w:rPr>
              <w:t>Aspectos conceptuales y metodológicos para desarrollar el esquema aditivo y esquema multiplicativo en la escuela</w:t>
            </w:r>
          </w:p>
          <w:p>
            <w:pPr>
              <w:pStyle w:val="Normal1"/>
              <w:widowControl w:val="false"/>
              <w:jc w:val="both"/>
              <w:rPr>
                <w:rFonts w:ascii="Calibri" w:hAnsi="Calibri" w:eastAsia="Calibri" w:cs="Calibri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1"/>
              <w:widowControl w:val="false"/>
              <w:jc w:val="both"/>
              <w:rPr>
                <w:rFonts w:ascii="Calibri" w:hAnsi="Calibri" w:eastAsia="Calibri" w:cs="Calibri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2"/>
                <w:sz w:val="22"/>
                <w:szCs w:val="22"/>
                <w:vertAlign w:val="baseline"/>
              </w:rPr>
              <w:t>Preguntas orientadoras:</w:t>
            </w:r>
          </w:p>
          <w:p>
            <w:pPr>
              <w:pStyle w:val="Normal1"/>
              <w:widowControl w:val="false"/>
              <w:jc w:val="both"/>
              <w:rPr>
                <w:rFonts w:ascii="Calibri" w:hAnsi="Calibri" w:eastAsia="Calibri" w:cs="Calibri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2"/>
                <w:sz w:val="22"/>
                <w:szCs w:val="22"/>
                <w:vertAlign w:val="baseline"/>
              </w:rPr>
              <w:t>¿Cuáles son las relaciones fundamentales presentes en el desarrollo de esquema aditivo?</w:t>
            </w:r>
          </w:p>
          <w:p>
            <w:pPr>
              <w:pStyle w:val="Normal1"/>
              <w:widowControl w:val="false"/>
              <w:jc w:val="both"/>
              <w:rPr>
                <w:rFonts w:ascii="Calibri" w:hAnsi="Calibri" w:eastAsia="Calibri" w:cs="Calibri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2"/>
                <w:sz w:val="22"/>
                <w:szCs w:val="22"/>
                <w:vertAlign w:val="baseline"/>
              </w:rPr>
              <w:t>¿Cuáles son las relaciones fundamentales presentes en el desarrollo de esquema multiplicativo?</w:t>
            </w:r>
          </w:p>
          <w:p>
            <w:pPr>
              <w:pStyle w:val="Normal1"/>
              <w:widowControl w:val="false"/>
              <w:jc w:val="both"/>
              <w:rPr>
                <w:rFonts w:ascii="Calibri" w:hAnsi="Calibri" w:eastAsia="Calibri" w:cs="Calibri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1"/>
              <w:tabs>
                <w:tab w:val="clear" w:pos="708"/>
                <w:tab w:val="left" w:pos="750" w:leader="none"/>
              </w:tabs>
              <w:jc w:val="both"/>
              <w:rPr>
                <w:rFonts w:ascii="Calibri" w:hAnsi="Calibri" w:eastAsia="Calibri" w:cs="Calibri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2"/>
                <w:sz w:val="22"/>
                <w:szCs w:val="22"/>
                <w:vertAlign w:val="baseline"/>
              </w:rPr>
              <w:t>No. de sesiones</w:t>
            </w:r>
            <w:r>
              <w:rPr>
                <w:rFonts w:eastAsia="Calibri" w:cs="Calibri" w:ascii="Calibri" w:hAnsi="Calibri"/>
                <w:b/>
                <w:position w:val="0"/>
                <w:sz w:val="22"/>
                <w:sz w:val="22"/>
                <w:szCs w:val="22"/>
                <w:vertAlign w:val="baseline"/>
              </w:rPr>
              <w:t xml:space="preserve">: </w:t>
            </w:r>
            <w:r>
              <w:rPr>
                <w:rFonts w:eastAsia="Calibri" w:cs="Calibri" w:ascii="Calibri" w:hAnsi="Calibri"/>
                <w:position w:val="0"/>
                <w:sz w:val="22"/>
                <w:sz w:val="22"/>
                <w:szCs w:val="22"/>
                <w:vertAlign w:val="baseline"/>
              </w:rPr>
              <w:t>4 sesiones.</w:t>
            </w:r>
          </w:p>
          <w:p>
            <w:pPr>
              <w:pStyle w:val="Normal1"/>
              <w:tabs>
                <w:tab w:val="clear" w:pos="708"/>
                <w:tab w:val="left" w:pos="750" w:leader="none"/>
              </w:tabs>
              <w:jc w:val="both"/>
              <w:rPr>
                <w:rFonts w:ascii="Calibri" w:hAnsi="Calibri" w:eastAsia="Calibri" w:cs="Calibri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2"/>
              </w:numPr>
              <w:shd w:val="clear" w:fill="auto"/>
              <w:spacing w:lineRule="auto" w:line="240" w:before="0" w:after="0"/>
              <w:ind w:hanging="360" w:left="360" w:right="0"/>
              <w:jc w:val="both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Estrategias didácticas para desarrollar el esquema aditivo y multiplicativo.</w:t>
            </w:r>
          </w:p>
          <w:p>
            <w:pPr>
              <w:pStyle w:val="Normal1"/>
              <w:tabs>
                <w:tab w:val="clear" w:pos="708"/>
                <w:tab w:val="left" w:pos="750" w:leader="none"/>
              </w:tabs>
              <w:jc w:val="both"/>
              <w:rPr>
                <w:rFonts w:ascii="Calibri" w:hAnsi="Calibri" w:eastAsia="Calibri" w:cs="Calibri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1"/>
              <w:widowControl w:val="false"/>
              <w:jc w:val="both"/>
              <w:rPr>
                <w:rFonts w:ascii="Calibri" w:hAnsi="Calibri" w:eastAsia="Calibri" w:cs="Calibri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b/>
                <w:position w:val="0"/>
                <w:sz w:val="22"/>
                <w:sz w:val="22"/>
                <w:szCs w:val="22"/>
                <w:vertAlign w:val="baseline"/>
              </w:rPr>
              <w:t xml:space="preserve">Eje Problémico 4.  </w:t>
            </w:r>
            <w:r>
              <w:rPr>
                <w:rFonts w:eastAsia="Calibri" w:cs="Calibri" w:ascii="Calibri" w:hAnsi="Calibri"/>
                <w:position w:val="0"/>
                <w:sz w:val="22"/>
                <w:sz w:val="22"/>
                <w:szCs w:val="22"/>
                <w:vertAlign w:val="baseline"/>
              </w:rPr>
              <w:t>Los números enteros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708" w:right="0"/>
              <w:jc w:val="both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widowControl w:val="false"/>
              <w:jc w:val="both"/>
              <w:rPr>
                <w:rFonts w:ascii="Calibri" w:hAnsi="Calibri" w:eastAsia="Calibri" w:cs="Calibri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2"/>
                <w:sz w:val="22"/>
                <w:szCs w:val="22"/>
                <w:vertAlign w:val="baseline"/>
              </w:rPr>
              <w:t>Pregunta orientadora:</w:t>
            </w:r>
          </w:p>
          <w:p>
            <w:pPr>
              <w:pStyle w:val="Normal1"/>
              <w:widowControl w:val="false"/>
              <w:jc w:val="both"/>
              <w:rPr>
                <w:rFonts w:ascii="Calibri" w:hAnsi="Calibri" w:eastAsia="Calibri" w:cs="Calibri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2"/>
                <w:sz w:val="22"/>
                <w:szCs w:val="22"/>
                <w:vertAlign w:val="baseline"/>
              </w:rPr>
              <w:t>¿Cuáles son los elementos básicos desde un punto de vista conceptual que pueden orientar significados de los enteros desde situaciones escolares?</w:t>
            </w:r>
          </w:p>
          <w:p>
            <w:pPr>
              <w:pStyle w:val="Normal1"/>
              <w:widowControl w:val="false"/>
              <w:jc w:val="both"/>
              <w:rPr>
                <w:rFonts w:ascii="Calibri" w:hAnsi="Calibri" w:eastAsia="Calibri" w:cs="Calibri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1"/>
              <w:tabs>
                <w:tab w:val="clear" w:pos="708"/>
                <w:tab w:val="left" w:pos="750" w:leader="none"/>
              </w:tabs>
              <w:jc w:val="both"/>
              <w:rPr>
                <w:rFonts w:ascii="Calibri" w:hAnsi="Calibri" w:eastAsia="Calibri" w:cs="Calibri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2"/>
                <w:sz w:val="22"/>
                <w:szCs w:val="22"/>
                <w:vertAlign w:val="baseline"/>
              </w:rPr>
              <w:t>No. de sesiones</w:t>
            </w:r>
            <w:r>
              <w:rPr>
                <w:rFonts w:eastAsia="Calibri" w:cs="Calibri" w:ascii="Calibri" w:hAnsi="Calibri"/>
                <w:b/>
                <w:position w:val="0"/>
                <w:sz w:val="22"/>
                <w:sz w:val="22"/>
                <w:szCs w:val="22"/>
                <w:vertAlign w:val="baseline"/>
              </w:rPr>
              <w:t xml:space="preserve">: </w:t>
            </w:r>
            <w:r>
              <w:rPr>
                <w:rFonts w:eastAsia="Calibri" w:cs="Calibri" w:ascii="Calibri" w:hAnsi="Calibri"/>
                <w:position w:val="0"/>
                <w:sz w:val="22"/>
                <w:sz w:val="22"/>
                <w:szCs w:val="22"/>
                <w:vertAlign w:val="baseline"/>
              </w:rPr>
              <w:t>2 sesiones.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2"/>
              </w:numPr>
              <w:shd w:val="clear" w:fill="auto"/>
              <w:spacing w:lineRule="auto" w:line="240" w:before="0" w:after="0"/>
              <w:ind w:hanging="360" w:left="360" w:right="0"/>
              <w:jc w:val="both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Significados de los números enteros y estrategias de enseñanza en el aula.</w:t>
            </w:r>
          </w:p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240" w:before="0" w:after="0"/>
              <w:ind w:hanging="0" w:left="360" w:right="0"/>
              <w:jc w:val="both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widowControl w:val="false"/>
              <w:jc w:val="both"/>
              <w:rPr>
                <w:rFonts w:ascii="Calibri" w:hAnsi="Calibri" w:eastAsia="Calibri" w:cs="Calibri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b/>
                <w:position w:val="0"/>
                <w:sz w:val="22"/>
                <w:sz w:val="22"/>
                <w:szCs w:val="22"/>
                <w:vertAlign w:val="baseline"/>
              </w:rPr>
              <w:t xml:space="preserve">Eje Problémico 5.  </w:t>
            </w:r>
            <w:r>
              <w:rPr>
                <w:rFonts w:eastAsia="Calibri" w:cs="Calibri" w:ascii="Calibri" w:hAnsi="Calibri"/>
                <w:position w:val="0"/>
                <w:sz w:val="22"/>
                <w:sz w:val="22"/>
                <w:szCs w:val="22"/>
                <w:vertAlign w:val="baseline"/>
              </w:rPr>
              <w:t>Números racionales, razones y proporciones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708" w:right="0"/>
              <w:jc w:val="both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widowControl w:val="false"/>
              <w:jc w:val="both"/>
              <w:rPr>
                <w:rFonts w:ascii="Calibri" w:hAnsi="Calibri" w:eastAsia="Calibri" w:cs="Calibri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2"/>
                <w:sz w:val="22"/>
                <w:szCs w:val="22"/>
                <w:vertAlign w:val="baseline"/>
              </w:rPr>
              <w:t>Preguntas orientadoras:</w:t>
            </w:r>
          </w:p>
          <w:p>
            <w:pPr>
              <w:pStyle w:val="Normal1"/>
              <w:widowControl w:val="false"/>
              <w:jc w:val="both"/>
              <w:rPr>
                <w:rFonts w:ascii="Calibri" w:hAnsi="Calibri" w:eastAsia="Calibri" w:cs="Calibri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2"/>
                <w:sz w:val="22"/>
                <w:szCs w:val="22"/>
                <w:vertAlign w:val="baseline"/>
              </w:rPr>
              <w:t>¿Qué conexión tienen los contextos de medida con las relaciones y procedimientos asociados a la resolución de problemas en contextos de los números racionales?</w:t>
            </w:r>
          </w:p>
          <w:p>
            <w:pPr>
              <w:pStyle w:val="Normal1"/>
              <w:widowControl w:val="false"/>
              <w:jc w:val="both"/>
              <w:rPr>
                <w:rFonts w:ascii="Calibri" w:hAnsi="Calibri" w:eastAsia="Calibri" w:cs="Calibri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2"/>
                <w:sz w:val="22"/>
                <w:szCs w:val="22"/>
                <w:vertAlign w:val="baseline"/>
              </w:rPr>
              <w:t>¿Cómo pasar del esquema multiplicativo a la solución de situaciones que desarrollen razonamiento proporcional?</w:t>
            </w:r>
          </w:p>
          <w:p>
            <w:pPr>
              <w:pStyle w:val="Normal1"/>
              <w:jc w:val="both"/>
              <w:rPr>
                <w:rFonts w:ascii="Calibri" w:hAnsi="Calibri" w:eastAsia="Calibri" w:cs="Calibri"/>
                <w:b w:val="false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1"/>
              <w:tabs>
                <w:tab w:val="clear" w:pos="708"/>
                <w:tab w:val="left" w:pos="750" w:leader="none"/>
              </w:tabs>
              <w:jc w:val="both"/>
              <w:rPr>
                <w:rFonts w:ascii="Calibri" w:hAnsi="Calibri" w:eastAsia="Calibri" w:cs="Calibri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2"/>
                <w:sz w:val="22"/>
                <w:szCs w:val="22"/>
                <w:vertAlign w:val="baseline"/>
              </w:rPr>
              <w:t>No. de sesiones</w:t>
            </w:r>
            <w:r>
              <w:rPr>
                <w:rFonts w:eastAsia="Calibri" w:cs="Calibri" w:ascii="Calibri" w:hAnsi="Calibri"/>
                <w:b/>
                <w:position w:val="0"/>
                <w:sz w:val="22"/>
                <w:sz w:val="22"/>
                <w:szCs w:val="22"/>
                <w:vertAlign w:val="baseline"/>
              </w:rPr>
              <w:t xml:space="preserve">: </w:t>
            </w:r>
            <w:r>
              <w:rPr>
                <w:rFonts w:eastAsia="Calibri" w:cs="Calibri" w:ascii="Calibri" w:hAnsi="Calibri"/>
                <w:position w:val="0"/>
                <w:sz w:val="22"/>
                <w:sz w:val="22"/>
                <w:szCs w:val="22"/>
                <w:vertAlign w:val="baseline"/>
              </w:rPr>
              <w:t>2 sesiones.</w:t>
            </w:r>
          </w:p>
          <w:p>
            <w:pPr>
              <w:pStyle w:val="Normal1"/>
              <w:jc w:val="both"/>
              <w:rPr>
                <w:rFonts w:ascii="Calibri" w:hAnsi="Calibri" w:eastAsia="Calibri" w:cs="Calibri"/>
                <w:b w:val="false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2"/>
              </w:numPr>
              <w:shd w:val="clear" w:fill="auto"/>
              <w:spacing w:lineRule="auto" w:line="240" w:before="0" w:after="0"/>
              <w:ind w:hanging="360" w:left="360" w:right="0"/>
              <w:jc w:val="both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Conceptualización del número racional.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2"/>
              </w:numPr>
              <w:shd w:val="clear" w:fill="auto"/>
              <w:spacing w:lineRule="auto" w:line="240" w:before="0" w:after="0"/>
              <w:ind w:hanging="360" w:left="360" w:right="0"/>
              <w:jc w:val="both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Estrategias para la enseñanza en el aula de las diferentes representaciones del conjunto numérico: fracción, porcentaje, decimal y gráfico.</w:t>
            </w:r>
          </w:p>
          <w:p>
            <w:pPr>
              <w:pStyle w:val="Normal1"/>
              <w:jc w:val="both"/>
              <w:rPr>
                <w:rFonts w:ascii="Calibri" w:hAnsi="Calibri" w:eastAsia="Calibri" w:cs="Calibri"/>
                <w:b w:val="false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1"/>
              <w:jc w:val="both"/>
              <w:rPr>
                <w:rFonts w:ascii="Calibri" w:hAnsi="Calibri" w:eastAsia="Calibri" w:cs="Calibri"/>
                <w:b w:val="false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b/>
                <w:position w:val="0"/>
                <w:sz w:val="22"/>
                <w:sz w:val="22"/>
                <w:szCs w:val="22"/>
                <w:vertAlign w:val="baseline"/>
              </w:rPr>
              <w:t xml:space="preserve">Eje Problémico 6.  </w:t>
            </w:r>
            <w:r>
              <w:rPr>
                <w:rFonts w:eastAsia="Calibri" w:cs="Calibri" w:ascii="Calibri" w:hAnsi="Calibri"/>
                <w:position w:val="0"/>
                <w:sz w:val="22"/>
                <w:sz w:val="22"/>
                <w:szCs w:val="22"/>
                <w:vertAlign w:val="baseline"/>
              </w:rPr>
              <w:t>Análisis y reflexión a partir del diseño e implementación de actividades de aprendizaje</w:t>
            </w:r>
          </w:p>
          <w:p>
            <w:pPr>
              <w:pStyle w:val="Normal1"/>
              <w:jc w:val="both"/>
              <w:rPr>
                <w:rFonts w:ascii="Calibri" w:hAnsi="Calibri" w:eastAsia="Calibri" w:cs="Calibri"/>
                <w:b w:val="false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1"/>
              <w:jc w:val="both"/>
              <w:rPr>
                <w:rFonts w:ascii="Calibri" w:hAnsi="Calibri" w:eastAsia="Calibri" w:cs="Calibri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2"/>
                <w:sz w:val="22"/>
                <w:szCs w:val="22"/>
                <w:vertAlign w:val="baseline"/>
              </w:rPr>
              <w:t>Pregunta orientadora:</w:t>
            </w:r>
          </w:p>
          <w:p>
            <w:pPr>
              <w:pStyle w:val="Normal1"/>
              <w:jc w:val="both"/>
              <w:rPr>
                <w:rFonts w:ascii="Calibri" w:hAnsi="Calibri" w:eastAsia="Calibri" w:cs="Calibri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2"/>
                <w:sz w:val="22"/>
                <w:szCs w:val="22"/>
                <w:vertAlign w:val="baseline"/>
              </w:rPr>
              <w:t>¿Cómo articular elementos pedagógicos y didácticos en el diseño de situaciones de aprendizaje en torno al pensamiento numérico escolar?</w:t>
            </w:r>
          </w:p>
          <w:p>
            <w:pPr>
              <w:pStyle w:val="Normal1"/>
              <w:jc w:val="both"/>
              <w:rPr>
                <w:rFonts w:ascii="Calibri" w:hAnsi="Calibri" w:eastAsia="Calibri" w:cs="Calibri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1"/>
              <w:tabs>
                <w:tab w:val="clear" w:pos="708"/>
                <w:tab w:val="left" w:pos="750" w:leader="none"/>
              </w:tabs>
              <w:jc w:val="both"/>
              <w:rPr>
                <w:rFonts w:ascii="Calibri" w:hAnsi="Calibri" w:eastAsia="Calibri" w:cs="Calibri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2"/>
                <w:sz w:val="22"/>
                <w:szCs w:val="22"/>
                <w:vertAlign w:val="baseline"/>
              </w:rPr>
              <w:t>No. de sesiones</w:t>
            </w:r>
            <w:r>
              <w:rPr>
                <w:rFonts w:eastAsia="Calibri" w:cs="Calibri" w:ascii="Calibri" w:hAnsi="Calibri"/>
                <w:b/>
                <w:position w:val="0"/>
                <w:sz w:val="22"/>
                <w:sz w:val="22"/>
                <w:szCs w:val="22"/>
                <w:vertAlign w:val="baseline"/>
              </w:rPr>
              <w:t xml:space="preserve">: </w:t>
            </w:r>
            <w:r>
              <w:rPr>
                <w:rFonts w:eastAsia="Calibri" w:cs="Calibri" w:ascii="Calibri" w:hAnsi="Calibri"/>
                <w:position w:val="0"/>
                <w:sz w:val="22"/>
                <w:sz w:val="22"/>
                <w:szCs w:val="22"/>
                <w:vertAlign w:val="baseline"/>
              </w:rPr>
              <w:t>2 sesiones.</w:t>
            </w:r>
          </w:p>
          <w:p>
            <w:pPr>
              <w:pStyle w:val="Normal1"/>
              <w:jc w:val="both"/>
              <w:rPr>
                <w:rFonts w:ascii="Calibri" w:hAnsi="Calibri" w:eastAsia="Calibri" w:cs="Calibri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hanging="360" w:left="360" w:right="0"/>
              <w:jc w:val="both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Diseño, implementación y reflexión de una práctica relacionada con el pensamiento numérico en la escuela</w:t>
            </w:r>
          </w:p>
          <w:p>
            <w:pPr>
              <w:pStyle w:val="Normal1"/>
              <w:jc w:val="both"/>
              <w:rPr>
                <w:rFonts w:ascii="Calibri" w:hAnsi="Calibri" w:eastAsia="Calibri" w:cs="Calibri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Tablaconcuadrcula"/>
        <w:tblW w:w="10495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0495"/>
      </w:tblGrid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jc w:val="left"/>
              <w:rPr>
                <w:rFonts w:ascii="Calibri" w:hAnsi="Calibri" w:asciiTheme="minorHAnsi" w:hAnsiTheme="minorHAnsi"/>
                <w:b/>
              </w:rPr>
            </w:pPr>
            <w:r>
              <w:rPr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t>APORTES DEL CURSO A LA FORMACIÓN INTEGRAL Y A LA FORMACIÓN EN INVESTIGACIÓN</w:t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22"/>
                <w:szCs w:val="22"/>
                <w:lang w:val="es-ES" w:eastAsia="es-ES" w:bidi="ar-SA"/>
              </w:rPr>
              <w:t>Describir cómo el curso hace aportes a la formación integral (racionalidades ética, política, estética y lógica) y a la formación en investigación desde las intencionalidades formativas y el abordaje de los conocimientos y/o saberes.</w:t>
            </w:r>
          </w:p>
        </w:tc>
      </w:tr>
      <w:tr>
        <w:trPr>
          <w:trHeight w:val="782" w:hRule="atLeast"/>
        </w:trPr>
        <w:tc>
          <w:tcPr>
            <w:tcW w:w="1049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/>
                <w:sz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0"/>
                <w:lang w:val="es-ES" w:eastAsia="es-ES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Tablaconcuadrcula"/>
        <w:tblW w:w="10495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0495"/>
      </w:tblGrid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jc w:val="left"/>
              <w:rPr>
                <w:rFonts w:ascii="Calibri" w:hAnsi="Calibri" w:asciiTheme="minorHAnsi" w:hAnsiTheme="minorHAnsi"/>
                <w:b/>
              </w:rPr>
            </w:pPr>
            <w:r>
              <w:rPr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t>DESCRIPCIÓN DE LOS CONOCIMIENTOS Y/O SABERES</w:t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22"/>
                <w:szCs w:val="22"/>
                <w:lang w:val="es-ES" w:eastAsia="es-ES" w:bidi="ar-SA"/>
              </w:rPr>
              <w:t>Explicitar los ejes problémicos, saberes, proyectos, contenidos o temas que se abordan en el desarrollo del curso. Se escoge una o varias de las posibilidades de acuerdo con las formas de organización curricular del programa académico.</w:t>
            </w:r>
          </w:p>
        </w:tc>
      </w:tr>
      <w:tr>
        <w:trPr>
          <w:trHeight w:val="764" w:hRule="atLeast"/>
        </w:trPr>
        <w:tc>
          <w:tcPr>
            <w:tcW w:w="1049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/>
                <w:sz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0"/>
                <w:lang w:val="es-ES" w:eastAsia="es-ES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Tablaconcuadrcula"/>
        <w:tblW w:w="10495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0495"/>
      </w:tblGrid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jc w:val="left"/>
              <w:rPr>
                <w:rFonts w:ascii="Calibri" w:hAnsi="Calibri" w:asciiTheme="minorHAnsi" w:hAnsiTheme="minorHAnsi"/>
                <w:b/>
              </w:rPr>
            </w:pPr>
            <w:r>
              <w:rPr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t>METODOLOGÍA</w:t>
            </w:r>
            <w:r>
              <w:rPr>
                <w:rStyle w:val="FootnoteReference"/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footnoteReference w:id="5"/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22"/>
                <w:szCs w:val="22"/>
                <w:lang w:val="es-ES" w:eastAsia="es-ES" w:bidi="ar-SA"/>
              </w:rPr>
              <w:t>Explicitar algunos de los siguientes asuntos:</w:t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contextualSpacing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Estrategias didácticas: Aprendizaje Basado en Problemas (ABP) </w:t>
            </w:r>
            <w:sdt>
              <w:sdtPr>
                <w:id w:val="1012270537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Segoe UI Symbol" w:ascii="Segoe UI Symbol" w:hAnsi="Segoe UI Symbol"/>
                    <w:kern w:val="0"/>
                    <w:szCs w:val="20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   Aprendizaje Basado en Proyectos (ABP) </w:t>
            </w:r>
            <w:sdt>
              <w:sdtPr>
                <w:id w:val="1063681255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Segoe UI Symbol" w:ascii="Segoe UI Symbol" w:hAnsi="Segoe UI Symbol"/>
                    <w:kern w:val="0"/>
                    <w:szCs w:val="20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   Aprendizaje invertido </w:t>
            </w:r>
            <w:sdt>
              <w:sdtPr>
                <w:id w:val="32704655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Segoe UI Symbol" w:ascii="Segoe UI Symbol" w:hAnsi="Segoe UI Symbol"/>
                    <w:kern w:val="0"/>
                    <w:szCs w:val="20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 Aprendizaje Basado en Retos (ABR) </w:t>
            </w:r>
            <w:sdt>
              <w:sdtPr>
                <w:id w:val="336581481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Segoe UI Symbol" w:ascii="Segoe UI Symbol" w:hAnsi="Segoe UI Symbol"/>
                    <w:kern w:val="0"/>
                    <w:szCs w:val="20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   Estudio de caso </w:t>
            </w:r>
            <w:sdt>
              <w:sdtPr>
                <w:id w:val="-853423755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Segoe UI Symbol" w:ascii="Segoe UI Symbol" w:hAnsi="Segoe UI Symbol"/>
                    <w:kern w:val="0"/>
                    <w:szCs w:val="20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Aprendizaje entre pares </w:t>
            </w:r>
            <w:sdt>
              <w:sdtPr>
                <w:id w:val="560523540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Segoe UI Symbol" w:ascii="Segoe UI Symbol" w:hAnsi="Segoe UI Symbol"/>
                    <w:kern w:val="0"/>
                    <w:szCs w:val="20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   </w:t>
            </w: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Clase magistral </w:t>
            </w:r>
            <w:sdt>
              <w:sdtPr>
                <w:id w:val="-779498080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MS Gothic" w:cs="Times New Roman" w:ascii="MS Gothic" w:hAnsi="MS Gothic"/>
                    <w:kern w:val="0"/>
                    <w:szCs w:val="20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 </w:t>
            </w: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Salida de campo </w:t>
            </w:r>
            <w:sdt>
              <w:sdtPr>
                <w:id w:val="-1326056829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Segoe UI Symbol" w:ascii="Segoe UI Symbol" w:hAnsi="Segoe UI Symbol"/>
                    <w:kern w:val="0"/>
                    <w:szCs w:val="20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Taller</w:t>
            </w: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</w:t>
            </w:r>
            <w:sdt>
              <w:sdtPr>
                <w:id w:val="-1612662597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Segoe UI Symbol" w:ascii="Segoe UI Symbol" w:hAnsi="Segoe UI Symbol"/>
                    <w:kern w:val="0"/>
                    <w:szCs w:val="20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  </w:t>
            </w:r>
            <w:r>
              <w:rPr>
                <w:rFonts w:eastAsia="Times New Roman" w:cs="Verdana" w:ascii="Calibri" w:hAnsi="Calibri" w:asciiTheme="minorHAnsi" w:hAnsiTheme="minorHAnsi"/>
                <w:kern w:val="0"/>
                <w:sz w:val="22"/>
                <w:szCs w:val="22"/>
                <w:lang w:val="es-ES" w:eastAsia="es-ES" w:bidi="ar-SA"/>
              </w:rPr>
              <w:t xml:space="preserve">Otra(as), ¿cuál(es)? </w:t>
            </w:r>
            <w:sdt>
              <w:sdtPr>
                <w:id w:val="844449601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Verdana" w:ascii="Calibri" w:hAnsi="Calibri" w:asciiTheme="minorHAnsi" w:hAnsiTheme="minorHAnsi"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Fonts w:eastAsia="Times New Roman" w:cs="Segoe UI Symbol" w:ascii="Segoe UI Symbol" w:hAnsi="Segoe UI Symbol"/>
                    <w:kern w:val="0"/>
                    <w:sz w:val="22"/>
                    <w:szCs w:val="22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Verdana" w:ascii="Calibri" w:hAnsi="Calibri" w:asciiTheme="minorHAnsi" w:hAnsiTheme="minorHAnsi"/>
                <w:kern w:val="0"/>
                <w:sz w:val="22"/>
                <w:szCs w:val="22"/>
                <w:lang w:val="es-ES" w:eastAsia="es-ES" w:bidi="ar-SA"/>
              </w:rPr>
              <w:t xml:space="preserve">    </w:t>
            </w:r>
            <w:sdt>
              <w:sdtPr>
                <w:placeholder>
                  <w:docPart w:val="25A1DC85090D4295B61912927D19F9E9"/>
                </w:placeholder>
                <w:id w:val="1575464573"/>
              </w:sdtPr>
              <w:sdtContent>
                <w:r>
                  <w:rPr>
                    <w:rFonts w:eastAsia="Times New Roman" w:cs="Verdana" w:ascii="Calibri" w:hAnsi="Calibri" w:asciiTheme="minorHAnsi" w:hAnsiTheme="minorHAnsi"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Fonts w:eastAsia="Times New Roman" w:cs="Verdana" w:ascii="Calibri" w:hAnsi="Calibri" w:asciiTheme="minorHAnsi" w:hAnsiTheme="minorHAnsi"/>
                    <w:kern w:val="0"/>
                    <w:sz w:val="22"/>
                    <w:szCs w:val="22"/>
                    <w:lang w:val="es-ES" w:eastAsia="es-ES" w:bidi="ar-SA"/>
                  </w:rPr>
                  <w:t>Escriba el nombre de la estrategia.</w:t>
                </w:r>
              </w:sdtContent>
            </w:sdt>
            <w:r>
              <w:rPr>
                <w:rFonts w:eastAsia="Times New Roman" w:cs="Verdana" w:ascii="Calibri" w:hAnsi="Calibri" w:asciiTheme="minorHAnsi" w:hAnsiTheme="minorHAnsi"/>
                <w:kern w:val="0"/>
                <w:sz w:val="22"/>
                <w:szCs w:val="22"/>
                <w:lang w:val="es-ES" w:eastAsia="es-ES" w:bidi="ar-SA"/>
              </w:rPr>
              <w:t xml:space="preserve"> </w:t>
            </w:r>
          </w:p>
          <w:p>
            <w:pPr>
              <w:pStyle w:val="Normal"/>
              <w:widowControl/>
              <w:spacing w:before="0" w:after="0"/>
              <w:contextualSpacing/>
              <w:jc w:val="both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eastAsia="Times New Roman" w:cs="Calibri" w:cstheme="minorHAnsi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  <w:p>
            <w:pPr>
              <w:pStyle w:val="Normal"/>
              <w:widowControl/>
              <w:spacing w:before="0" w:after="0"/>
              <w:contextualSpacing/>
              <w:jc w:val="both"/>
              <w:rPr>
                <w:rFonts w:ascii="Calibri" w:hAnsi="Calibri" w:cs="Calibri" w:asciiTheme="minorHAnsi" w:cstheme="minorHAnsi" w:hAnsiTheme="minorHAnsi"/>
                <w:color w:themeColor="text1" w:val="000000"/>
                <w:szCs w:val="24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color w:themeColor="text1" w:val="000000"/>
                <w:kern w:val="0"/>
                <w:szCs w:val="24"/>
                <w:lang w:val="es-ES" w:eastAsia="es-ES" w:bidi="ar-SA"/>
              </w:rPr>
              <w:t>Describa brevemente la metodología (s) utilizada (s).</w:t>
            </w:r>
          </w:p>
          <w:p>
            <w:pPr>
              <w:pStyle w:val="Normal"/>
              <w:widowControl/>
              <w:spacing w:before="0" w:after="0"/>
              <w:contextualSpacing/>
              <w:jc w:val="both"/>
              <w:rPr>
                <w:rFonts w:ascii="Calibri" w:hAnsi="Calibri" w:cs="Calibri" w:asciiTheme="minorHAnsi" w:cstheme="minorHAnsi" w:hAnsiTheme="minorHAnsi"/>
                <w:color w:themeColor="text1" w:val="000000"/>
                <w:szCs w:val="24"/>
              </w:rPr>
            </w:pPr>
            <w:r>
              <w:rPr>
                <w:rFonts w:eastAsia="Times New Roman" w:cs="Calibri" w:cstheme="minorHAnsi" w:ascii="Calibri" w:hAnsi="Calibri"/>
                <w:color w:themeColor="text1" w:val="000000"/>
                <w:kern w:val="0"/>
                <w:szCs w:val="24"/>
                <w:lang w:val="es-ES" w:eastAsia="es-ES" w:bidi="ar-SA"/>
              </w:rPr>
            </w:r>
          </w:p>
          <w:p>
            <w:pPr>
              <w:pStyle w:val="Normal"/>
              <w:widowControl/>
              <w:spacing w:before="0" w:after="0"/>
              <w:contextualSpacing/>
              <w:jc w:val="both"/>
              <w:rPr>
                <w:rFonts w:ascii="Times New Roman" w:hAnsi="Times New Roman"/>
                <w:color w:themeColor="text1" w:val="000000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kern w:val="0"/>
                <w:szCs w:val="24"/>
                <w:lang w:val="es-ES" w:eastAsia="es-ES" w:bidi="ar-SA"/>
              </w:rPr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Medios y recursos didácticos: </w:t>
            </w:r>
          </w:p>
          <w:p>
            <w:pPr>
              <w:pStyle w:val="ListParagraph"/>
              <w:widowControl/>
              <w:spacing w:before="0" w:after="0"/>
              <w:ind w:left="36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ascii="Calibri" w:hAnsi="Calibri"/>
                <w:kern w:val="0"/>
                <w:lang w:val="es-ES" w:eastAsia="es-ES" w:bidi="ar-SA"/>
              </w:rPr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Formas de interacción en los ambientes de aprendizaje y de acompañamiento del trabajo independiente del estudiante: </w:t>
            </w:r>
          </w:p>
          <w:p>
            <w:pPr>
              <w:pStyle w:val="ListParagraph"/>
              <w:widowControl/>
              <w:spacing w:before="0" w:after="0"/>
              <w:ind w:left="36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ascii="Calibri" w:hAnsi="Calibri"/>
                <w:kern w:val="0"/>
                <w:lang w:val="es-ES" w:eastAsia="es-ES" w:bidi="ar-SA"/>
              </w:rPr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>Estrategias de internacionalización del currículo que se desarrollan para cumplir con las intencionalidades formativas del microcurrículo: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  <w:p>
            <w:pPr>
              <w:pStyle w:val="ListParagraph"/>
              <w:widowControl/>
              <w:spacing w:before="0" w:after="0"/>
              <w:ind w:left="36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ascii="Calibri" w:hAnsi="Calibri"/>
                <w:kern w:val="0"/>
                <w:lang w:val="es-ES" w:eastAsia="es-ES" w:bidi="ar-SA"/>
              </w:rPr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>Estrategias para abordar o visibilizar la diversidad desde la perspectiva de género, el enfoque diferencial o el enfoque intercultural:</w:t>
            </w:r>
          </w:p>
          <w:p>
            <w:pPr>
              <w:pStyle w:val="ListParagraph"/>
              <w:widowControl/>
              <w:spacing w:before="0" w:after="0"/>
              <w:ind w:left="36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ascii="Calibri" w:hAnsi="Calibri"/>
                <w:kern w:val="0"/>
                <w:lang w:val="es-ES" w:eastAsia="es-ES" w:bidi="ar-SA"/>
              </w:rPr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Tablaconcuadrcula"/>
        <w:tblW w:w="10495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5314"/>
        <w:gridCol w:w="5180"/>
      </w:tblGrid>
      <w:tr>
        <w:trPr>
          <w:trHeight w:val="244" w:hRule="atLeast"/>
        </w:trPr>
        <w:tc>
          <w:tcPr>
            <w:tcW w:w="10494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jc w:val="left"/>
              <w:rPr>
                <w:rFonts w:ascii="Calibri" w:hAnsi="Calibri"/>
                <w:b/>
              </w:rPr>
            </w:pPr>
            <w:r>
              <w:rPr>
                <w:rFonts w:eastAsia="Times New Roman" w:ascii="Calibri" w:hAnsi="Calibri"/>
                <w:b/>
                <w:kern w:val="0"/>
                <w:lang w:val="es-ES" w:eastAsia="es-ES" w:bidi="ar-SA"/>
              </w:rPr>
              <w:t>EVALUACIÓN</w:t>
            </w:r>
            <w:r>
              <w:rPr>
                <w:rStyle w:val="FootnoteReference"/>
                <w:rFonts w:eastAsia="Times New Roman" w:ascii="Calibri" w:hAnsi="Calibri"/>
                <w:b/>
                <w:kern w:val="0"/>
                <w:lang w:val="es-ES" w:eastAsia="es-ES" w:bidi="ar-SA"/>
              </w:rPr>
              <w:footnoteReference w:id="6"/>
            </w:r>
          </w:p>
        </w:tc>
      </w:tr>
      <w:tr>
        <w:trPr>
          <w:trHeight w:val="338" w:hRule="atLeast"/>
        </w:trPr>
        <w:tc>
          <w:tcPr>
            <w:tcW w:w="10494" w:type="dxa"/>
            <w:gridSpan w:val="2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  <w:t>Explicitar los siguientes asuntos:</w:t>
            </w:r>
          </w:p>
        </w:tc>
      </w:tr>
      <w:tr>
        <w:trPr>
          <w:trHeight w:val="651" w:hRule="atLeast"/>
        </w:trPr>
        <w:tc>
          <w:tcPr>
            <w:tcW w:w="10494" w:type="dxa"/>
            <w:gridSpan w:val="2"/>
            <w:tcBorders>
              <w:left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  <w:t>Concepción de evaluación, modalidades (auto, co, hetero evaluación y evaluación entre pares) y estrategias a través de las cuales se va a orientar.</w:t>
            </w:r>
          </w:p>
          <w:p>
            <w:pPr>
              <w:pStyle w:val="ListParagraph"/>
              <w:widowControl/>
              <w:spacing w:before="0" w:after="0"/>
              <w:ind w:left="360"/>
              <w:jc w:val="both"/>
              <w:rPr>
                <w:rFonts w:ascii="Calibri" w:hAnsi="Calibri"/>
              </w:rPr>
            </w:pPr>
            <w:r>
              <w:rPr>
                <w:rFonts w:eastAsia="Times New Roman" w:ascii="Calibri" w:hAnsi="Calibri"/>
                <w:kern w:val="0"/>
                <w:lang w:val="es-ES" w:eastAsia="es-ES" w:bidi="ar-SA"/>
              </w:rPr>
            </w:r>
          </w:p>
        </w:tc>
      </w:tr>
      <w:tr>
        <w:trPr>
          <w:trHeight w:val="776" w:hRule="atLeast"/>
        </w:trPr>
        <w:tc>
          <w:tcPr>
            <w:tcW w:w="10494" w:type="dxa"/>
            <w:gridSpan w:val="2"/>
            <w:tcBorders>
              <w:left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  <w:t xml:space="preserve">Procesos y resultados de aprendizaje del </w:t>
            </w:r>
            <w:r>
              <w:rPr>
                <w:rFonts w:eastAsia="Times New Roman" w:cs="Times New Roman" w:ascii="Calibri" w:hAnsi="Calibri"/>
                <w:kern w:val="0"/>
                <w:szCs w:val="20"/>
                <w:u w:val="single"/>
                <w:lang w:val="es-ES" w:eastAsia="es-ES" w:bidi="ar-SA"/>
              </w:rPr>
              <w:t>Programa Académico</w:t>
            </w: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  <w:t xml:space="preserve"> que se abordan en el curso (según el Acuerdo Académico 583 de 2021 y la Política Institucional).</w:t>
            </w:r>
            <w:r>
              <w:rPr>
                <w:rStyle w:val="FootnoteReference"/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  <w:footnoteReference w:id="7"/>
            </w:r>
          </w:p>
          <w:p>
            <w:pPr>
              <w:pStyle w:val="ListParagraph"/>
              <w:widowControl/>
              <w:spacing w:before="0" w:after="0"/>
              <w:ind w:left="360"/>
              <w:jc w:val="both"/>
              <w:rPr>
                <w:rFonts w:ascii="Calibri" w:hAnsi="Calibri"/>
              </w:rPr>
            </w:pPr>
            <w:r>
              <w:rPr>
                <w:rFonts w:eastAsia="Times New Roman" w:ascii="Calibri" w:hAnsi="Calibri"/>
                <w:kern w:val="0"/>
                <w:lang w:val="es-ES" w:eastAsia="es-ES" w:bidi="ar-SA"/>
              </w:rPr>
            </w:r>
          </w:p>
        </w:tc>
      </w:tr>
      <w:tr>
        <w:trPr>
          <w:trHeight w:val="889" w:hRule="atLeast"/>
        </w:trPr>
        <w:tc>
          <w:tcPr>
            <w:tcW w:w="10494" w:type="dxa"/>
            <w:gridSpan w:val="2"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  <w:t>Momentos y/o productos de la evaluación del curso y sus respectivos porcentajes.</w:t>
            </w:r>
            <w:r>
              <w:rPr>
                <w:rStyle w:val="FootnoteReference"/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  <w:footnoteReference w:id="8"/>
            </w:r>
          </w:p>
        </w:tc>
      </w:tr>
      <w:tr>
        <w:trPr>
          <w:trHeight w:val="397" w:hRule="atLeast"/>
        </w:trPr>
        <w:tc>
          <w:tcPr>
            <w:tcW w:w="531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2"/>
                <w:lang w:val="es-ES" w:eastAsia="es-ES" w:bidi="ar-SA"/>
              </w:rPr>
              <w:t>Momentos de evaluación</w:t>
            </w:r>
          </w:p>
        </w:tc>
        <w:tc>
          <w:tcPr>
            <w:tcW w:w="51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Porcentajes</w:t>
            </w:r>
          </w:p>
        </w:tc>
      </w:tr>
      <w:tr>
        <w:trPr>
          <w:trHeight w:val="397" w:hRule="atLeast"/>
        </w:trPr>
        <w:tc>
          <w:tcPr>
            <w:tcW w:w="531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51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Arial"/>
                <w:sz w:val="20"/>
                <w:szCs w:val="18"/>
              </w:rPr>
            </w:pPr>
            <w:r>
              <w:rPr>
                <w:rFonts w:eastAsia="Times New Roman" w:cs="Arial" w:ascii="Calibri" w:hAnsi="Calibri"/>
                <w:kern w:val="0"/>
                <w:sz w:val="20"/>
                <w:szCs w:val="18"/>
                <w:lang w:val="es-ES" w:eastAsia="es-ES" w:bidi="ar-SA"/>
              </w:rPr>
            </w:r>
          </w:p>
        </w:tc>
      </w:tr>
      <w:tr>
        <w:trPr>
          <w:trHeight w:val="397" w:hRule="atLeast"/>
        </w:trPr>
        <w:tc>
          <w:tcPr>
            <w:tcW w:w="531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51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Arial"/>
                <w:sz w:val="20"/>
                <w:szCs w:val="18"/>
              </w:rPr>
            </w:pPr>
            <w:r>
              <w:rPr>
                <w:rFonts w:eastAsia="Times New Roman" w:cs="Arial" w:ascii="Calibri" w:hAnsi="Calibri"/>
                <w:kern w:val="0"/>
                <w:sz w:val="20"/>
                <w:szCs w:val="18"/>
                <w:lang w:val="es-ES" w:eastAsia="es-ES" w:bidi="ar-SA"/>
              </w:rPr>
            </w:r>
          </w:p>
        </w:tc>
      </w:tr>
      <w:tr>
        <w:trPr>
          <w:trHeight w:val="397" w:hRule="atLeast"/>
        </w:trPr>
        <w:tc>
          <w:tcPr>
            <w:tcW w:w="531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51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Arial"/>
                <w:sz w:val="20"/>
                <w:szCs w:val="18"/>
              </w:rPr>
            </w:pPr>
            <w:r>
              <w:rPr>
                <w:rFonts w:eastAsia="Times New Roman" w:cs="Arial" w:ascii="Calibri" w:hAnsi="Calibri"/>
                <w:kern w:val="0"/>
                <w:sz w:val="20"/>
                <w:szCs w:val="18"/>
                <w:lang w:val="es-ES" w:eastAsia="es-ES" w:bidi="ar-SA"/>
              </w:rPr>
            </w:r>
          </w:p>
        </w:tc>
      </w:tr>
      <w:tr>
        <w:trPr>
          <w:trHeight w:val="397" w:hRule="atLeast"/>
        </w:trPr>
        <w:tc>
          <w:tcPr>
            <w:tcW w:w="531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51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Arial"/>
                <w:sz w:val="20"/>
                <w:szCs w:val="18"/>
              </w:rPr>
            </w:pPr>
            <w:r>
              <w:rPr>
                <w:rFonts w:eastAsia="Times New Roman" w:cs="Arial" w:ascii="Calibri" w:hAnsi="Calibri"/>
                <w:kern w:val="0"/>
                <w:sz w:val="20"/>
                <w:szCs w:val="18"/>
                <w:lang w:val="es-ES" w:eastAsia="es-ES" w:bidi="ar-SA"/>
              </w:rPr>
            </w:r>
          </w:p>
        </w:tc>
      </w:tr>
      <w:tr>
        <w:trPr>
          <w:trHeight w:val="397" w:hRule="atLeast"/>
        </w:trPr>
        <w:tc>
          <w:tcPr>
            <w:tcW w:w="531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51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Arial"/>
                <w:sz w:val="20"/>
                <w:szCs w:val="18"/>
              </w:rPr>
            </w:pPr>
            <w:r>
              <w:rPr>
                <w:rFonts w:eastAsia="Times New Roman" w:cs="Arial" w:ascii="Calibri" w:hAnsi="Calibri"/>
                <w:kern w:val="0"/>
                <w:sz w:val="20"/>
                <w:szCs w:val="18"/>
                <w:lang w:val="es-ES" w:eastAsia="es-ES" w:bidi="ar-SA"/>
              </w:rPr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Tablaconcuadrcula"/>
        <w:tblW w:w="10490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3260"/>
        <w:gridCol w:w="4111"/>
        <w:gridCol w:w="3119"/>
      </w:tblGrid>
      <w:tr>
        <w:trPr>
          <w:trHeight w:val="300" w:hRule="atLeast"/>
        </w:trPr>
        <w:tc>
          <w:tcPr>
            <w:tcW w:w="10490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jc w:val="left"/>
              <w:rPr>
                <w:rFonts w:ascii="Calibri" w:hAnsi="Calibri" w:asciiTheme="minorHAnsi" w:hAnsiTheme="minorHAnsi"/>
                <w:b/>
              </w:rPr>
            </w:pPr>
            <w:r>
              <w:rPr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t>BIBLIOGRAFÍA Y OTRAS FUENTES</w:t>
            </w:r>
          </w:p>
        </w:tc>
      </w:tr>
      <w:tr>
        <w:trPr>
          <w:trHeight w:val="244" w:hRule="atLeast"/>
        </w:trPr>
        <w:tc>
          <w:tcPr>
            <w:tcW w:w="10490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  <w:t>Incluir solo la bibliografía que se requiere para el desarrollo del curso; además, presentar los textos en otras lenguas o traducciones que se trabajan en clase, en atención a las culturas o zonas geográficas de las que estos provienen.</w:t>
            </w:r>
          </w:p>
        </w:tc>
      </w:tr>
      <w:tr>
        <w:trPr>
          <w:trHeight w:val="397" w:hRule="atLeast"/>
        </w:trPr>
        <w:tc>
          <w:tcPr>
            <w:tcW w:w="32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2"/>
                <w:lang w:val="es-ES" w:eastAsia="es-ES" w:bidi="ar-SA"/>
              </w:rPr>
              <w:t>Cultura o zona geográfica</w:t>
            </w:r>
          </w:p>
        </w:tc>
        <w:tc>
          <w:tcPr>
            <w:tcW w:w="411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2"/>
                <w:lang w:val="es-ES" w:eastAsia="es-ES" w:bidi="ar-SA"/>
              </w:rPr>
              <w:t>Bibliografía/fuente</w:t>
            </w:r>
          </w:p>
        </w:tc>
        <w:tc>
          <w:tcPr>
            <w:tcW w:w="311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2"/>
                <w:lang w:val="es-ES" w:eastAsia="es-ES" w:bidi="ar-SA"/>
              </w:rPr>
              <w:t>Palabras claves</w:t>
            </w:r>
          </w:p>
        </w:tc>
      </w:tr>
      <w:tr>
        <w:trPr>
          <w:trHeight w:val="397" w:hRule="atLeast"/>
        </w:trPr>
        <w:tc>
          <w:tcPr>
            <w:tcW w:w="32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eastAsia="Times New Roman" w:cs="Calibri" w:cstheme="minorHAnsi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411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Times New Roman" w:cs="Calibri" w:asciiTheme="minorHAnsi" w:cstheme="minorHAnsi" w:hAnsiTheme="minorHAnsi"/>
                <w:kern w:val="0"/>
                <w:sz w:val="22"/>
                <w:szCs w:val="22"/>
                <w:shd w:fill="1E1E1E" w:val="clear"/>
                <w:lang w:val="es-ES" w:eastAsia="es-ES" w:bidi="ar-SA"/>
              </w:rPr>
            </w:pPr>
            <w:r>
              <w:rPr>
                <w:rFonts w:eastAsia="Times New Roman" w:cs="Calibri" w:cstheme="minorHAnsi" w:ascii="Calibri" w:hAnsi="Calibri"/>
                <w:color w:val="D4D4D4"/>
                <w:kern w:val="0"/>
                <w:sz w:val="22"/>
                <w:szCs w:val="22"/>
                <w:shd w:fill="1E1E1E" w:val="clear"/>
                <w:lang w:val="es-ES" w:eastAsia="es-ES" w:bidi="ar-SA"/>
              </w:rPr>
              <w:t xml:space="preserve">Aylwin, C. U. (2011). Lógica, conjuntos y números. </w:t>
            </w:r>
            <w:r>
              <w:rPr>
                <w:rFonts w:eastAsia="Times New Roman" w:cs="Calibri" w:cstheme="minorHAnsi" w:ascii="Calibri" w:hAnsi="Calibri"/>
                <w:i/>
                <w:color w:val="D4D4D4"/>
                <w:kern w:val="0"/>
                <w:sz w:val="22"/>
                <w:szCs w:val="22"/>
                <w:shd w:fill="1E1E1E" w:val="clear"/>
                <w:lang w:val="es-ES" w:eastAsia="es-ES" w:bidi="ar-SA"/>
              </w:rPr>
              <w:t>Universidad de los Andes, Consejo de Publicaciones, Colección: Ciencias Básicas, Serie: Matemáticas</w:t>
            </w:r>
            <w:r>
              <w:rPr>
                <w:rFonts w:eastAsia="Times New Roman" w:cs="Calibri" w:cstheme="minorHAnsi" w:ascii="Calibri" w:hAnsi="Calibri"/>
                <w:color w:val="D4D4D4"/>
                <w:kern w:val="0"/>
                <w:sz w:val="22"/>
                <w:szCs w:val="22"/>
                <w:shd w:fill="1E1E1E" w:val="clear"/>
                <w:lang w:val="es-ES" w:eastAsia="es-ES" w:bidi="ar-SA"/>
              </w:rPr>
              <w:t>.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eastAsia="Times New Roman" w:cs="Calibri" w:cstheme="minorHAnsi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311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eastAsia="Times New Roman" w:cs="Calibri" w:cstheme="minorHAnsi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</w:tr>
      <w:tr>
        <w:trPr>
          <w:trHeight w:val="397" w:hRule="atLeast"/>
        </w:trPr>
        <w:tc>
          <w:tcPr>
            <w:tcW w:w="32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eastAsia="Times New Roman" w:cs="Calibri" w:cstheme="minorHAnsi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411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eastAsia="Times New Roman" w:cs="Calibri" w:cstheme="minorHAnsi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311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eastAsia="Times New Roman" w:cs="Calibri" w:cstheme="minorHAnsi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</w:tr>
      <w:tr>
        <w:trPr>
          <w:trHeight w:val="397" w:hRule="atLeast"/>
        </w:trPr>
        <w:tc>
          <w:tcPr>
            <w:tcW w:w="32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eastAsia="Times New Roman" w:cs="Calibri" w:cstheme="minorHAnsi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411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eastAsia="Times New Roman" w:cs="Calibri" w:cstheme="minorHAnsi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311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eastAsia="Times New Roman" w:cs="Calibri" w:cstheme="minorHAnsi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Tablaconcuadrcula"/>
        <w:tblW w:w="10519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3431"/>
        <w:gridCol w:w="3686"/>
        <w:gridCol w:w="3402"/>
      </w:tblGrid>
      <w:tr>
        <w:trPr>
          <w:trHeight w:val="300" w:hRule="atLeast"/>
        </w:trPr>
        <w:tc>
          <w:tcPr>
            <w:tcW w:w="10519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jc w:val="left"/>
              <w:rPr>
                <w:rFonts w:ascii="Calibri" w:hAnsi="Calibri" w:asciiTheme="minorHAnsi" w:hAnsiTheme="minorHAnsi"/>
                <w:b/>
              </w:rPr>
            </w:pPr>
            <w:r>
              <w:rPr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t>COMUNIDAD ACADÉMICA QUE PARTICIPÓ EN LA ELABORACIÓN DEL MICROCURRÍCULO</w:t>
            </w:r>
          </w:p>
        </w:tc>
      </w:tr>
      <w:tr>
        <w:trPr>
          <w:trHeight w:val="244" w:hRule="atLeast"/>
        </w:trPr>
        <w:tc>
          <w:tcPr>
            <w:tcW w:w="34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Nombres y apellidos</w:t>
            </w:r>
          </w:p>
        </w:tc>
        <w:tc>
          <w:tcPr>
            <w:tcW w:w="36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Unidad académica</w:t>
            </w:r>
          </w:p>
        </w:tc>
        <w:tc>
          <w:tcPr>
            <w:tcW w:w="34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Formación académica</w:t>
            </w:r>
          </w:p>
        </w:tc>
      </w:tr>
      <w:tr>
        <w:trPr>
          <w:trHeight w:val="397" w:hRule="atLeast"/>
        </w:trPr>
        <w:tc>
          <w:tcPr>
            <w:tcW w:w="34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36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34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</w:tr>
      <w:tr>
        <w:trPr>
          <w:trHeight w:val="397" w:hRule="atLeast"/>
        </w:trPr>
        <w:tc>
          <w:tcPr>
            <w:tcW w:w="34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36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34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</w:tr>
      <w:tr>
        <w:trPr>
          <w:trHeight w:val="397" w:hRule="atLeast"/>
        </w:trPr>
        <w:tc>
          <w:tcPr>
            <w:tcW w:w="34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36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34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</w:tr>
      <w:tr>
        <w:trPr>
          <w:trHeight w:val="397" w:hRule="atLeast"/>
        </w:trPr>
        <w:tc>
          <w:tcPr>
            <w:tcW w:w="34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36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34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Tablaconcuadrcula"/>
        <w:tblW w:w="10495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288"/>
        <w:gridCol w:w="3261"/>
        <w:gridCol w:w="283"/>
        <w:gridCol w:w="709"/>
        <w:gridCol w:w="942"/>
        <w:gridCol w:w="1467"/>
        <w:gridCol w:w="285"/>
        <w:gridCol w:w="2975"/>
        <w:gridCol w:w="284"/>
      </w:tblGrid>
      <w:tr>
        <w:trPr>
          <w:trHeight w:val="300" w:hRule="atLeast"/>
        </w:trPr>
        <w:tc>
          <w:tcPr>
            <w:tcW w:w="10494" w:type="dxa"/>
            <w:gridSpan w:val="9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jc w:val="left"/>
              <w:rPr>
                <w:rFonts w:ascii="Calibri" w:hAnsi="Calibri" w:asciiTheme="minorHAnsi" w:hAnsiTheme="minorHAnsi"/>
                <w:b/>
              </w:rPr>
            </w:pPr>
            <w:r>
              <w:rPr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t>APROBACIÓN DEL CONSEJO DE UNIDAD ACADÉMICA</w:t>
            </w:r>
          </w:p>
        </w:tc>
      </w:tr>
      <w:tr>
        <w:trPr>
          <w:trHeight w:val="244" w:hRule="atLeast"/>
        </w:trPr>
        <w:tc>
          <w:tcPr>
            <w:tcW w:w="10494" w:type="dxa"/>
            <w:gridSpan w:val="9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sz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0"/>
                <w:lang w:val="es-ES" w:eastAsia="es-ES" w:bidi="ar-SA"/>
              </w:rPr>
              <w:t xml:space="preserve">Aprobado en Acta </w:t>
            </w:r>
            <w:r>
              <w:rPr>
                <w:rFonts w:eastAsia="Times New Roman" w:cs="Times New Roman" w:ascii="Calibri" w:hAnsi="Calibri" w:asciiTheme="minorHAnsi" w:hAnsiTheme="minorHAnsi"/>
                <w:kern w:val="0"/>
                <w:sz w:val="22"/>
                <w:szCs w:val="20"/>
                <w:lang w:val="es-ES" w:eastAsia="es-ES" w:bidi="ar-SA"/>
              </w:rPr>
              <w:t xml:space="preserve"> </w:t>
            </w:r>
            <w:sdt>
              <w:sdtPr>
                <w:placeholder>
                  <w:docPart w:val="B21BCC4AD4CF4B038C118EB577136EBC"/>
                </w:placeholder>
                <w:id w:val="-1201389325"/>
                <w:showingPlcHdr/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 w:val="22"/>
                    <w:szCs w:val="20"/>
                    <w:lang w:val="es-ES" w:eastAsia="es-ES" w:bidi="ar-SA"/>
                  </w:rPr>
                </w:r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  <w:t>número</w:t>
                </w:r>
              </w:sdtContent>
            </w:sdt>
            <w:r>
              <w:rPr>
                <w:rFonts w:eastAsia="Times New Roman" w:cs="Times New Roman" w:ascii="Calibri" w:hAnsi="Calibri"/>
                <w:kern w:val="0"/>
                <w:sz w:val="22"/>
                <w:szCs w:val="20"/>
                <w:lang w:val="es-ES" w:eastAsia="es-ES" w:bidi="ar-SA"/>
              </w:rPr>
              <w:t xml:space="preserve"> del  </w:t>
            </w:r>
            <w:sdt>
              <w:sdtPr>
                <w:placeholder>
                  <w:docPart w:val="41B41E250F9647F6B92EA39F568FB82C"/>
                </w:placeholder>
                <w:id w:val="-2022155824"/>
                <w:showingPlcHdr/>
                <w:date>
                  <w:dateFormat w:val="dd' de 'MMMM' de 'yyyy"/>
                  <w:lid w:val="es-CO"/>
                </w:date>
              </w:sdtPr>
              <w:sdtContent>
                <w:r>
                  <w:rPr>
                    <w:rFonts w:eastAsia="Times New Roman" w:cs="Times New Roman" w:ascii="Calibri" w:hAnsi="Calibri"/>
                    <w:kern w:val="0"/>
                    <w:sz w:val="22"/>
                    <w:szCs w:val="20"/>
                    <w:lang w:val="es-ES" w:eastAsia="es-ES" w:bidi="ar-SA"/>
                  </w:rPr>
                </w:r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  <w:t>Haga clic aquí o pulse para escribir una fecha.</w:t>
                </w:r>
              </w:sdtContent>
            </w:sdt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</w:tr>
      <w:tr>
        <w:trPr>
          <w:trHeight w:val="764" w:hRule="atLeast"/>
        </w:trPr>
        <w:tc>
          <w:tcPr>
            <w:tcW w:w="288" w:type="dxa"/>
            <w:tcBorders>
              <w:top w:val="nil"/>
              <w:left w:val="single" w:sz="4" w:space="0" w:color="7F7F7F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Arial" w:asciiTheme="minorHAnsi" w:hAnsiTheme="minorHAnsi"/>
              </w:rPr>
            </w:pPr>
            <w:r>
              <w:rPr>
                <w:rFonts w:eastAsia="Times New Roman" w:cs="Arial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7F7F7F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3118" w:type="dxa"/>
            <w:gridSpan w:val="3"/>
            <w:tcBorders>
              <w:top w:val="nil"/>
              <w:left w:val="nil"/>
              <w:bottom w:val="single" w:sz="4" w:space="0" w:color="7F7F7F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2975" w:type="dxa"/>
            <w:tcBorders>
              <w:top w:val="nil"/>
              <w:left w:val="nil"/>
              <w:bottom w:val="single" w:sz="4" w:space="0" w:color="7F7F7F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7F7F7F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</w:tr>
      <w:tr>
        <w:trPr>
          <w:trHeight w:val="138" w:hRule="atLeast"/>
        </w:trPr>
        <w:tc>
          <w:tcPr>
            <w:tcW w:w="288" w:type="dxa"/>
            <w:tcBorders>
              <w:top w:val="nil"/>
              <w:left w:val="single" w:sz="4" w:space="0" w:color="7F7F7F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Arial" w:asciiTheme="minorHAnsi" w:hAnsiTheme="minorHAnsi"/>
              </w:rPr>
            </w:pPr>
            <w:r>
              <w:rPr>
                <w:rFonts w:eastAsia="Times New Roman" w:cs="Arial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3261" w:type="dxa"/>
            <w:tcBorders>
              <w:top w:val="single" w:sz="4" w:space="0" w:color="7F7F7F"/>
              <w:left w:val="nil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Nombre completo del Secretario del Consejo de la Unidad Académica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3118" w:type="dxa"/>
            <w:gridSpan w:val="3"/>
            <w:tcBorders>
              <w:top w:val="single" w:sz="4" w:space="0" w:color="7F7F7F"/>
              <w:left w:val="nil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Firma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2975" w:type="dxa"/>
            <w:tcBorders>
              <w:top w:val="single" w:sz="4" w:space="0" w:color="7F7F7F"/>
              <w:left w:val="nil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Cargo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7F7F7F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</w:tr>
      <w:tr>
        <w:trPr>
          <w:trHeight w:val="138" w:hRule="atLeast"/>
        </w:trPr>
        <w:tc>
          <w:tcPr>
            <w:tcW w:w="4541" w:type="dxa"/>
            <w:gridSpan w:val="4"/>
            <w:tcBorders>
              <w:top w:val="nil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7F7F7F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5011" w:type="dxa"/>
            <w:gridSpan w:val="4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</w:tr>
    </w:tbl>
    <w:p>
      <w:pPr>
        <w:pStyle w:val="Normal"/>
        <w:rPr>
          <w:rFonts w:ascii="Calibri" w:hAnsi="Calibri" w:cs="Arial"/>
          <w:b/>
          <w:sz w:val="12"/>
          <w:szCs w:val="22"/>
        </w:rPr>
      </w:pPr>
      <w:r>
        <w:rPr>
          <w:rFonts w:cs="Arial" w:ascii="Calibri" w:hAnsi="Calibri"/>
          <w:b/>
          <w:sz w:val="12"/>
          <w:szCs w:val="22"/>
        </w:rPr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footnotePr>
        <w:numFmt w:val="decimal"/>
      </w:footnotePr>
      <w:type w:val="nextPage"/>
      <w:pgSz w:w="12240" w:h="15840"/>
      <w:pgMar w:left="851" w:right="851" w:gutter="0" w:header="567" w:top="1134" w:footer="567" w:bottom="851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Calibri">
    <w:charset w:val="01"/>
    <w:family w:val="roman"/>
    <w:pitch w:val="variable"/>
  </w:font>
  <w:font w:name="Segoe UI Symbol">
    <w:charset w:val="01"/>
    <w:family w:val="roman"/>
    <w:pitch w:val="variable"/>
  </w:font>
  <w:font w:name="MS Gothic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</w:sdtPr>
    <w:sdtContent>
      <w:p>
        <w:pPr>
          <w:pStyle w:val="Footer"/>
          <w:jc w:val="right"/>
          <w:rPr>
            <w:rFonts w:ascii="Calibri" w:hAnsi="Calibri"/>
            <w:sz w:val="20"/>
          </w:rPr>
        </w:pPr>
        <w:r>
          <w:rPr>
            <w:rFonts w:ascii="Calibri" w:hAnsi="Calibri"/>
            <w:sz w:val="20"/>
            <w:lang w:val="es-ES"/>
          </w:rPr>
          <w:t xml:space="preserve">Página </w:t>
        </w:r>
        <w:r>
          <w:rPr>
            <w:rFonts w:ascii="Calibri" w:hAnsi="Calibri"/>
            <w:bCs/>
            <w:sz w:val="20"/>
            <w:szCs w:val="24"/>
          </w:rPr>
          <w:fldChar w:fldCharType="begin"/>
        </w:r>
        <w:r>
          <w:rPr>
            <w:sz w:val="20"/>
            <w:szCs w:val="24"/>
            <w:bCs/>
            <w:rFonts w:ascii="Calibri" w:hAnsi="Calibri"/>
          </w:rPr>
          <w:instrText xml:space="preserve"> PAGE </w:instrText>
        </w:r>
        <w:r>
          <w:rPr>
            <w:sz w:val="20"/>
            <w:szCs w:val="24"/>
            <w:bCs/>
            <w:rFonts w:ascii="Calibri" w:hAnsi="Calibri"/>
          </w:rPr>
          <w:fldChar w:fldCharType="separate"/>
        </w:r>
        <w:r>
          <w:rPr>
            <w:sz w:val="20"/>
            <w:szCs w:val="24"/>
            <w:bCs/>
            <w:rFonts w:ascii="Calibri" w:hAnsi="Calibri"/>
          </w:rPr>
          <w:t>7</w:t>
        </w:r>
        <w:r>
          <w:rPr>
            <w:sz w:val="20"/>
            <w:szCs w:val="24"/>
            <w:bCs/>
            <w:rFonts w:ascii="Calibri" w:hAnsi="Calibri"/>
          </w:rPr>
          <w:fldChar w:fldCharType="end"/>
        </w:r>
        <w:r>
          <w:rPr>
            <w:rFonts w:ascii="Calibri" w:hAnsi="Calibri"/>
            <w:sz w:val="20"/>
            <w:lang w:val="es-ES"/>
          </w:rPr>
          <w:t xml:space="preserve"> de </w:t>
        </w:r>
        <w:r>
          <w:rPr>
            <w:rFonts w:ascii="Calibri" w:hAnsi="Calibri"/>
            <w:bCs/>
            <w:sz w:val="20"/>
            <w:szCs w:val="24"/>
          </w:rPr>
          <w:fldChar w:fldCharType="begin"/>
        </w:r>
        <w:r>
          <w:rPr>
            <w:sz w:val="20"/>
            <w:szCs w:val="24"/>
            <w:bCs/>
            <w:rFonts w:ascii="Calibri" w:hAnsi="Calibri"/>
          </w:rPr>
          <w:instrText xml:space="preserve"> NUMPAGES </w:instrText>
        </w:r>
        <w:r>
          <w:rPr>
            <w:sz w:val="20"/>
            <w:szCs w:val="24"/>
            <w:bCs/>
            <w:rFonts w:ascii="Calibri" w:hAnsi="Calibri"/>
          </w:rPr>
          <w:fldChar w:fldCharType="separate"/>
        </w:r>
        <w:r>
          <w:rPr>
            <w:sz w:val="20"/>
            <w:szCs w:val="24"/>
            <w:bCs/>
            <w:rFonts w:ascii="Calibri" w:hAnsi="Calibri"/>
          </w:rPr>
          <w:t>7</w:t>
        </w:r>
        <w:r>
          <w:rPr>
            <w:sz w:val="20"/>
            <w:szCs w:val="24"/>
            <w:bCs/>
            <w:rFonts w:ascii="Calibri" w:hAnsi="Calibri"/>
          </w:rPr>
          <w:fldChar w:fldCharType="end"/>
        </w:r>
      </w:p>
    </w:sdtContent>
  </w:sdt>
  <w:p>
    <w:pPr>
      <w:pStyle w:val="Footer"/>
      <w:rPr>
        <w:rFonts w:ascii="Calibri" w:hAnsi="Calibri" w:asciiTheme="minorHAnsi" w:hAnsiTheme="minorHAnsi"/>
        <w:sz w:val="20"/>
      </w:rPr>
    </w:pPr>
    <w:r>
      <w:rPr>
        <w:rFonts w:ascii="Calibri" w:hAnsi="Calibri" w:asciiTheme="minorHAnsi" w:hAnsiTheme="minorHAnsi"/>
        <w:sz w:val="20"/>
        <w:lang w:val="es-CO"/>
      </w:rPr>
      <w:t>VD-FO-003, Versión 04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</w:sdtPr>
    <w:sdtContent>
      <w:p>
        <w:pPr>
          <w:pStyle w:val="Footer"/>
          <w:jc w:val="right"/>
          <w:rPr>
            <w:rFonts w:ascii="Calibri" w:hAnsi="Calibri"/>
            <w:sz w:val="20"/>
          </w:rPr>
        </w:pPr>
        <w:r>
          <w:rPr>
            <w:rFonts w:ascii="Calibri" w:hAnsi="Calibri"/>
            <w:sz w:val="20"/>
            <w:lang w:val="es-ES"/>
          </w:rPr>
          <w:t xml:space="preserve">Página </w:t>
        </w:r>
        <w:r>
          <w:rPr>
            <w:rFonts w:ascii="Calibri" w:hAnsi="Calibri"/>
            <w:bCs/>
            <w:sz w:val="20"/>
            <w:szCs w:val="24"/>
          </w:rPr>
          <w:fldChar w:fldCharType="begin"/>
        </w:r>
        <w:r>
          <w:rPr>
            <w:sz w:val="20"/>
            <w:szCs w:val="24"/>
            <w:bCs/>
            <w:rFonts w:ascii="Calibri" w:hAnsi="Calibri"/>
          </w:rPr>
          <w:instrText xml:space="preserve"> PAGE </w:instrText>
        </w:r>
        <w:r>
          <w:rPr>
            <w:sz w:val="20"/>
            <w:szCs w:val="24"/>
            <w:bCs/>
            <w:rFonts w:ascii="Calibri" w:hAnsi="Calibri"/>
          </w:rPr>
          <w:fldChar w:fldCharType="separate"/>
        </w:r>
        <w:r>
          <w:rPr>
            <w:sz w:val="20"/>
            <w:szCs w:val="24"/>
            <w:bCs/>
            <w:rFonts w:ascii="Calibri" w:hAnsi="Calibri"/>
          </w:rPr>
          <w:t>7</w:t>
        </w:r>
        <w:r>
          <w:rPr>
            <w:sz w:val="20"/>
            <w:szCs w:val="24"/>
            <w:bCs/>
            <w:rFonts w:ascii="Calibri" w:hAnsi="Calibri"/>
          </w:rPr>
          <w:fldChar w:fldCharType="end"/>
        </w:r>
        <w:r>
          <w:rPr>
            <w:rFonts w:ascii="Calibri" w:hAnsi="Calibri"/>
            <w:sz w:val="20"/>
            <w:lang w:val="es-ES"/>
          </w:rPr>
          <w:t xml:space="preserve"> de </w:t>
        </w:r>
        <w:r>
          <w:rPr>
            <w:rFonts w:ascii="Calibri" w:hAnsi="Calibri"/>
            <w:bCs/>
            <w:sz w:val="20"/>
            <w:szCs w:val="24"/>
          </w:rPr>
          <w:fldChar w:fldCharType="begin"/>
        </w:r>
        <w:r>
          <w:rPr>
            <w:sz w:val="20"/>
            <w:szCs w:val="24"/>
            <w:bCs/>
            <w:rFonts w:ascii="Calibri" w:hAnsi="Calibri"/>
          </w:rPr>
          <w:instrText xml:space="preserve"> NUMPAGES </w:instrText>
        </w:r>
        <w:r>
          <w:rPr>
            <w:sz w:val="20"/>
            <w:szCs w:val="24"/>
            <w:bCs/>
            <w:rFonts w:ascii="Calibri" w:hAnsi="Calibri"/>
          </w:rPr>
          <w:fldChar w:fldCharType="separate"/>
        </w:r>
        <w:r>
          <w:rPr>
            <w:sz w:val="20"/>
            <w:szCs w:val="24"/>
            <w:bCs/>
            <w:rFonts w:ascii="Calibri" w:hAnsi="Calibri"/>
          </w:rPr>
          <w:t>7</w:t>
        </w:r>
        <w:r>
          <w:rPr>
            <w:sz w:val="20"/>
            <w:szCs w:val="24"/>
            <w:bCs/>
            <w:rFonts w:ascii="Calibri" w:hAnsi="Calibri"/>
          </w:rPr>
          <w:fldChar w:fldCharType="end"/>
        </w:r>
      </w:p>
    </w:sdtContent>
  </w:sdt>
  <w:p>
    <w:pPr>
      <w:pStyle w:val="Footer"/>
      <w:rPr>
        <w:rFonts w:ascii="Calibri" w:hAnsi="Calibri" w:asciiTheme="minorHAnsi" w:hAnsiTheme="minorHAnsi"/>
        <w:sz w:val="20"/>
      </w:rPr>
    </w:pPr>
    <w:r>
      <w:rPr>
        <w:rFonts w:ascii="Calibri" w:hAnsi="Calibri" w:asciiTheme="minorHAnsi" w:hAnsiTheme="minorHAnsi"/>
        <w:sz w:val="20"/>
        <w:lang w:val="es-CO"/>
      </w:rPr>
      <w:t>VD-FO-003, Versión 04</w:t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jc w:val="both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Style w:val="FootnoteCharacters"/>
        </w:rPr>
        <w:footnoteRef/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 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La política de créditos de la Universidad de Antioquia se puede consultar en el siguiente enlace: </w:t>
      </w:r>
      <w:hyperlink r:id="rId1">
        <w:r>
          <w:rPr>
            <w:rStyle w:val="Hyperlink"/>
            <w:rFonts w:cs="Calibri" w:ascii="Calibri" w:hAnsi="Calibri" w:asciiTheme="minorHAnsi" w:cstheme="minorHAnsi" w:hAnsiTheme="minorHAnsi"/>
            <w:sz w:val="16"/>
            <w:szCs w:val="16"/>
          </w:rPr>
          <w:t>https://www.udea.edu.co/wps/portal/udea/web/inicio/docencia</w:t>
        </w:r>
      </w:hyperlink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 </w:t>
      </w:r>
    </w:p>
  </w:footnote>
  <w:footnote w:id="3">
    <w:p>
      <w:pPr>
        <w:pStyle w:val="FootnoteText"/>
        <w:jc w:val="both"/>
        <w:rPr/>
      </w:pPr>
      <w:r>
        <w:rPr>
          <w:rStyle w:val="FootnoteCharacters"/>
        </w:rPr>
        <w:footnoteRef/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 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>Verificar que la sumatoria de las horas de interacción estudiante-profesor, más las horas de trabajo independiente divididas por 48, sea igual al número de créditos del curso.</w:t>
      </w:r>
    </w:p>
  </w:footnote>
  <w:footnote w:id="4">
    <w:p>
      <w:pPr>
        <w:pStyle w:val="FootnoteText"/>
        <w:rPr>
          <w:lang w:val="es-MX"/>
        </w:rPr>
      </w:pPr>
      <w:r>
        <w:rPr>
          <w:rStyle w:val="FootnoteCharacters"/>
        </w:rPr>
        <w:footnoteRef/>
      </w:r>
      <w:r>
        <w:rPr/>
        <w:t xml:space="preserve"> 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>El total de horas totales de actividades académicas teóricas, prácticas y teórico-prácticas serán iguales a las horas totales de interacción estudiante-profesor</w:t>
      </w:r>
    </w:p>
  </w:footnote>
  <w:footnote w:id="5">
    <w:p>
      <w:pPr>
        <w:pStyle w:val="FootnoteText"/>
        <w:jc w:val="both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Style w:val="FootnoteCharacters"/>
        </w:rPr>
        <w:footnoteRef/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 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>Para efectos de la preparación y desarrollo de las clases, se sugiere considerar el cuadro anexo de planeación didáctica que acompaña este formato.</w:t>
      </w:r>
    </w:p>
  </w:footnote>
  <w:footnote w:id="6">
    <w:p>
      <w:pPr>
        <w:pStyle w:val="FootnoteText"/>
        <w:jc w:val="both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Style w:val="FootnoteCharacters"/>
        </w:rPr>
        <w:footnoteRef/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 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>De acuerdo con el Artículo 79 del Reglamento Estudiantil de Pregrado: “La evaluación debe ser un proceso continuo que busque no sólo apreciar las aptitudes, actitudes, conocimientos y destrezas del estudiante frente a un determinado programa académico, sino también lograr un seguimiento permanente que permita establecer el cumplimiento de los objetivos educacionales propuestos”; además, en el Artículo 94 se indica que en todos los cursos se deben realizar dos o tres evaluaciones para cumplir con las intencionalidades formativas del microcurrículo; finalmente, los artículos 95 y 96 señalan que, para el desarrollo de evaluaciones parciales o finales, se pueden incluir trabajos de investigación como formas de valoración de los aprendizajes. Por su parte, en el Artículo 24 del Capítulo V del Reglamento General de Posgrados se plantea que las evaluaciones de rendimiento académico se aplicarán en todas las actividades académicas de los programas de posgrado mediante un proceso integral y transparente que permita el seguimiento al desempeño del estudiante.</w:t>
      </w:r>
    </w:p>
  </w:footnote>
  <w:footnote w:id="7">
    <w:p>
      <w:pPr>
        <w:pStyle w:val="FootnoteText"/>
        <w:jc w:val="both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Style w:val="FootnoteCharacters"/>
        </w:rPr>
        <w:footnoteRef/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 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La Política de Procesos y Resultados de Aprendizaje de la Universidad de Antioquia se puede consultar en el siguiente enlace: </w:t>
      </w:r>
      <w:hyperlink r:id="rId2">
        <w:r>
          <w:rPr>
            <w:rStyle w:val="Hyperlink"/>
            <w:rFonts w:cs="Calibri" w:ascii="Calibri" w:hAnsi="Calibri" w:asciiTheme="minorHAnsi" w:cstheme="minorHAnsi" w:hAnsiTheme="minorHAnsi"/>
            <w:sz w:val="16"/>
            <w:szCs w:val="16"/>
          </w:rPr>
          <w:t>https://bit.ly/3S47HDV</w:t>
        </w:r>
      </w:hyperlink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 </w:t>
      </w:r>
    </w:p>
  </w:footnote>
  <w:footnote w:id="8">
    <w:p>
      <w:pPr>
        <w:pStyle w:val="FootnoteText"/>
        <w:jc w:val="both"/>
        <w:rPr/>
      </w:pPr>
      <w:r>
        <w:rPr>
          <w:rStyle w:val="FootnoteCharacters"/>
        </w:rPr>
        <w:footnoteRef/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 </w:t>
      </w:r>
      <w:r>
        <w:rPr>
          <w:rFonts w:cs="Calibri" w:ascii="Calibri" w:hAnsi="Calibri" w:asciiTheme="minorHAnsi" w:cstheme="minorHAnsi" w:hAnsiTheme="minorHAnsi"/>
          <w:sz w:val="16"/>
          <w:szCs w:val="16"/>
          <w:lang w:val="es-CO"/>
        </w:rPr>
        <w:t>Para programas de pregrado, de conformidad con el Artículo 78 del Reglamento Estudiantil de Pregrado, cuando las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 </w:t>
      </w:r>
      <w:r>
        <w:rPr>
          <w:rFonts w:cs="Calibri" w:ascii="Calibri" w:hAnsi="Calibri" w:asciiTheme="minorHAnsi" w:cstheme="minorHAnsi" w:hAnsiTheme="minorHAnsi"/>
          <w:sz w:val="16"/>
          <w:szCs w:val="16"/>
          <w:lang w:val="es-CO"/>
        </w:rPr>
        <w:t>faltas de asistencia registradas superen el 20 % de las actividades académicas programadas y definidas como obligatorias, el docente encargado del curso reportará "cancelado por faltas", lo que, para efectos del promedio crédito, equivaldrá a una calificación de cero, cero (0.0). Los cursos cancelados por faltas no serán habilitables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. </w:t>
      </w:r>
      <w:r>
        <w:rPr>
          <w:rFonts w:cs="Calibri" w:ascii="Calibri" w:hAnsi="Calibri" w:asciiTheme="minorHAnsi" w:cstheme="minorHAnsi" w:hAnsiTheme="minorHAnsi"/>
          <w:sz w:val="16"/>
          <w:szCs w:val="16"/>
          <w:lang w:val="es-CO"/>
        </w:rPr>
        <w:t>Para programas de posgrados, de conformidad con el Artículo 30 del Acuerdo Superior 432 de 2014, cuando un estudiante supere el 30 % de las faltas de asistencia en un curso, sin causa justificable legalmente, reprobará por inasistencia y se calificará con una nota de cero, cero (0.0).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53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510"/>
      <w:gridCol w:w="3510"/>
      <w:gridCol w:w="3510"/>
    </w:tblGrid>
    <w:tr>
      <w:trPr>
        <w:trHeight w:val="300" w:hRule="atLeast"/>
      </w:trPr>
      <w:tc>
        <w:tcPr>
          <w:tcW w:w="3510" w:type="dxa"/>
          <w:tcBorders/>
        </w:tcPr>
        <w:p>
          <w:pPr>
            <w:pStyle w:val="Header"/>
            <w:ind w:left="-115"/>
            <w:rPr/>
          </w:pPr>
          <w:r>
            <w:rPr/>
          </w:r>
        </w:p>
      </w:tc>
      <w:tc>
        <w:tcPr>
          <w:tcW w:w="3510" w:type="dxa"/>
          <w:tcBorders/>
        </w:tcPr>
        <w:p>
          <w:pPr>
            <w:pStyle w:val="Normal"/>
            <w:jc w:val="center"/>
            <w:rPr>
              <w:color w:val="6796E6"/>
              <w:shd w:fill="1E1E1E" w:val="clear"/>
            </w:rPr>
          </w:pPr>
          <w:r>
            <w:rPr/>
          </w:r>
        </w:p>
      </w:tc>
      <w:tc>
        <w:tcPr>
          <w:tcW w:w="3510" w:type="dxa"/>
          <w:tcBorders/>
        </w:tcPr>
        <w:p>
          <w:pPr>
            <w:pStyle w:val="Header"/>
            <w:ind w:right="-115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53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510"/>
      <w:gridCol w:w="3510"/>
      <w:gridCol w:w="3510"/>
    </w:tblGrid>
    <w:tr>
      <w:trPr>
        <w:trHeight w:val="300" w:hRule="atLeast"/>
      </w:trPr>
      <w:tc>
        <w:tcPr>
          <w:tcW w:w="3510" w:type="dxa"/>
          <w:tcBorders/>
        </w:tcPr>
        <w:p>
          <w:pPr>
            <w:pStyle w:val="Header"/>
            <w:ind w:left="-115"/>
            <w:rPr/>
          </w:pPr>
          <w:r>
            <w:rPr/>
          </w:r>
        </w:p>
      </w:tc>
      <w:tc>
        <w:tcPr>
          <w:tcW w:w="3510" w:type="dxa"/>
          <w:tcBorders/>
        </w:tcPr>
        <w:p>
          <w:pPr>
            <w:pStyle w:val="Normal"/>
            <w:jc w:val="center"/>
            <w:rPr>
              <w:color w:val="6796E6"/>
              <w:shd w:fill="1E1E1E" w:val="clear"/>
            </w:rPr>
          </w:pPr>
          <w:r>
            <w:rPr/>
          </w:r>
        </w:p>
      </w:tc>
      <w:tc>
        <w:tcPr>
          <w:tcW w:w="3510" w:type="dxa"/>
          <w:tcBorders/>
        </w:tcPr>
        <w:p>
          <w:pPr>
            <w:pStyle w:val="Header"/>
            <w:ind w:right="-115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7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s-E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4"/>
      <w:szCs w:val="20"/>
      <w:lang w:val="es-ES" w:eastAsia="es-ES" w:bidi="ar-SA"/>
    </w:rPr>
  </w:style>
  <w:style w:type="paragraph" w:styleId="Heading1">
    <w:name w:val="Heading 1"/>
    <w:basedOn w:val="Normal"/>
    <w:next w:val="Normal"/>
    <w:qFormat/>
    <w:pPr>
      <w:keepNext w:val="true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 w:val="true"/>
      <w:jc w:val="center"/>
      <w:outlineLvl w:val="1"/>
    </w:pPr>
    <w:rPr>
      <w:b/>
    </w:rPr>
  </w:style>
  <w:style w:type="paragraph" w:styleId="Heading4">
    <w:name w:val="Heading 4"/>
    <w:basedOn w:val="Normal"/>
    <w:next w:val="Normal"/>
    <w:qFormat/>
    <w:pPr>
      <w:keepNext w:val="true"/>
      <w:jc w:val="both"/>
      <w:outlineLvl w:val="3"/>
    </w:pPr>
    <w:rPr>
      <w:b/>
      <w:sz w:val="1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uiPriority w:val="99"/>
    <w:semiHidden/>
    <w:unhideWhenUsed/>
    <w:qFormat/>
    <w:rsid w:val="000a1400"/>
    <w:rPr>
      <w:sz w:val="16"/>
      <w:szCs w:val="16"/>
    </w:rPr>
  </w:style>
  <w:style w:type="character" w:styleId="TextocomentarioCar" w:customStyle="1">
    <w:name w:val="Texto comentario Car"/>
    <w:link w:val="Annotationtext"/>
    <w:uiPriority w:val="99"/>
    <w:semiHidden/>
    <w:qFormat/>
    <w:rsid w:val="000a1400"/>
    <w:rPr>
      <w:rFonts w:ascii="Arial" w:hAnsi="Arial"/>
    </w:rPr>
  </w:style>
  <w:style w:type="character" w:styleId="AsuntodelcomentarioCar" w:customStyle="1">
    <w:name w:val="Asunto del comentario Car"/>
    <w:link w:val="Annotationsubject"/>
    <w:uiPriority w:val="99"/>
    <w:semiHidden/>
    <w:qFormat/>
    <w:rsid w:val="000a1400"/>
    <w:rPr>
      <w:rFonts w:ascii="Arial" w:hAnsi="Arial"/>
      <w:b/>
      <w:bCs/>
    </w:rPr>
  </w:style>
  <w:style w:type="character" w:styleId="TextodegloboCar" w:customStyle="1">
    <w:name w:val="Texto de globo Car"/>
    <w:link w:val="BalloonText"/>
    <w:uiPriority w:val="99"/>
    <w:semiHidden/>
    <w:qFormat/>
    <w:rsid w:val="000a1400"/>
    <w:rPr>
      <w:rFonts w:ascii="Tahoma" w:hAnsi="Tahoma" w:cs="Tahoma"/>
      <w:sz w:val="16"/>
      <w:szCs w:val="16"/>
    </w:rPr>
  </w:style>
  <w:style w:type="character" w:styleId="EncabezadoCar" w:customStyle="1">
    <w:name w:val="Encabezado Car"/>
    <w:link w:val="Header"/>
    <w:uiPriority w:val="99"/>
    <w:qFormat/>
    <w:rsid w:val="00f21e80"/>
    <w:rPr>
      <w:rFonts w:ascii="Arial" w:hAnsi="Arial"/>
      <w:sz w:val="24"/>
    </w:rPr>
  </w:style>
  <w:style w:type="character" w:styleId="PiedepginaCar" w:customStyle="1">
    <w:name w:val="Pie de página Car"/>
    <w:link w:val="Footer"/>
    <w:uiPriority w:val="99"/>
    <w:qFormat/>
    <w:rsid w:val="00f21e80"/>
    <w:rPr>
      <w:rFonts w:ascii="Arial" w:hAnsi="Arial"/>
      <w:sz w:val="24"/>
    </w:rPr>
  </w:style>
  <w:style w:type="character" w:styleId="TextonotaalfinalCar" w:customStyle="1">
    <w:name w:val="Texto nota al final Car"/>
    <w:link w:val="EndnoteText"/>
    <w:uiPriority w:val="99"/>
    <w:semiHidden/>
    <w:qFormat/>
    <w:rsid w:val="00f21e80"/>
    <w:rPr>
      <w:rFonts w:ascii="Arial" w:hAnsi="Arial"/>
    </w:rPr>
  </w:style>
  <w:style w:type="character" w:styleId="EndnoteCharacters">
    <w:name w:val="Endnote Characters"/>
    <w:uiPriority w:val="99"/>
    <w:semiHidden/>
    <w:unhideWhenUsed/>
    <w:qFormat/>
    <w:rsid w:val="00f21e80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qFormat/>
    <w:rsid w:val="00f910c2"/>
    <w:rPr>
      <w:color w:val="808080"/>
    </w:rPr>
  </w:style>
  <w:style w:type="character" w:styleId="TextonotapieCar" w:customStyle="1">
    <w:name w:val="Texto nota pie Car"/>
    <w:basedOn w:val="DefaultParagraphFont"/>
    <w:link w:val="FootnoteText"/>
    <w:uiPriority w:val="99"/>
    <w:semiHidden/>
    <w:qFormat/>
    <w:rsid w:val="0048506d"/>
    <w:rPr>
      <w:rFonts w:ascii="Arial" w:hAnsi="Arial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48506d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15f76"/>
    <w:rPr>
      <w:color w:themeColor="hyperlink" w:val="0000FF"/>
      <w:u w:val="single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1a4018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0a1400"/>
    <w:pPr/>
    <w:rPr>
      <w:sz w:val="20"/>
      <w:lang w:val="x-none" w:eastAsia="x-none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0a1400"/>
    <w:pPr/>
    <w:rPr>
      <w:b/>
      <w:bCs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0a1400"/>
    <w:pPr/>
    <w:rPr>
      <w:rFonts w:ascii="Tahoma" w:hAnsi="Tahoma"/>
      <w:sz w:val="16"/>
      <w:szCs w:val="16"/>
      <w:lang w:val="x-none" w:eastAsia="x-none"/>
    </w:rPr>
  </w:style>
  <w:style w:type="paragraph" w:styleId="Revision">
    <w:name w:val="Revision"/>
    <w:uiPriority w:val="99"/>
    <w:semiHidden/>
    <w:qFormat/>
    <w:rsid w:val="00835be4"/>
    <w:pPr>
      <w:widowControl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4"/>
      <w:szCs w:val="20"/>
      <w:lang w:val="es-ES" w:eastAsia="es-E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f21e80"/>
    <w:pPr>
      <w:tabs>
        <w:tab w:val="clear" w:pos="708"/>
        <w:tab w:val="center" w:pos="4252" w:leader="none"/>
        <w:tab w:val="right" w:pos="8504" w:leader="none"/>
      </w:tabs>
    </w:pPr>
    <w:rPr>
      <w:lang w:val="x-none" w:eastAsia="x-none"/>
    </w:rPr>
  </w:style>
  <w:style w:type="paragraph" w:styleId="Footer">
    <w:name w:val="Footer"/>
    <w:basedOn w:val="Normal"/>
    <w:link w:val="PiedepginaCar"/>
    <w:uiPriority w:val="99"/>
    <w:unhideWhenUsed/>
    <w:rsid w:val="00f21e80"/>
    <w:pPr>
      <w:tabs>
        <w:tab w:val="clear" w:pos="708"/>
        <w:tab w:val="center" w:pos="4252" w:leader="none"/>
        <w:tab w:val="right" w:pos="8504" w:leader="none"/>
      </w:tabs>
    </w:pPr>
    <w:rPr>
      <w:lang w:val="x-none" w:eastAsia="x-none"/>
    </w:rPr>
  </w:style>
  <w:style w:type="paragraph" w:styleId="EndnoteText">
    <w:name w:val="Endnote Text"/>
    <w:basedOn w:val="Normal"/>
    <w:link w:val="TextonotaalfinalCar"/>
    <w:uiPriority w:val="99"/>
    <w:semiHidden/>
    <w:unhideWhenUsed/>
    <w:rsid w:val="00f21e80"/>
    <w:pPr/>
    <w:rPr>
      <w:sz w:val="20"/>
      <w:lang w:val="x-none" w:eastAsia="x-none"/>
    </w:rPr>
  </w:style>
  <w:style w:type="paragraph" w:styleId="Estilo" w:customStyle="1">
    <w:name w:val="Estilo"/>
    <w:qFormat/>
    <w:rsid w:val="00820c97"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CO" w:eastAsia="es-CO" w:bidi="ar-SA"/>
    </w:rPr>
  </w:style>
  <w:style w:type="paragraph" w:styleId="ListParagraph">
    <w:name w:val="List Paragraph"/>
    <w:basedOn w:val="Normal"/>
    <w:uiPriority w:val="34"/>
    <w:qFormat/>
    <w:rsid w:val="0036482f"/>
    <w:pPr>
      <w:ind w:left="708"/>
    </w:pPr>
    <w:rPr>
      <w:rFonts w:ascii="Verdana" w:hAnsi="Verdana" w:cs="Verdana"/>
      <w:sz w:val="22"/>
      <w:szCs w:val="22"/>
    </w:rPr>
  </w:style>
  <w:style w:type="paragraph" w:styleId="FootnoteText">
    <w:name w:val="Footnote Text"/>
    <w:basedOn w:val="Normal"/>
    <w:link w:val="TextonotapieCar"/>
    <w:uiPriority w:val="99"/>
    <w:semiHidden/>
    <w:unhideWhenUsed/>
    <w:rsid w:val="0048506d"/>
    <w:pPr/>
    <w:rPr>
      <w:sz w:val="20"/>
    </w:rPr>
  </w:style>
  <w:style w:type="paragraph" w:styleId="FrameContents">
    <w:name w:val="Frame Contents"/>
    <w:basedOn w:val="Normal"/>
    <w:qFormat/>
    <w:pPr/>
    <w:rPr/>
  </w:style>
  <w:style w:type="paragraph" w:styleId="Normal1">
    <w:name w:val="normal1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4"/>
      <w:szCs w:val="24"/>
      <w:lang w:val="es-E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65ffb"/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otnotes" Target="footnotes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glossaryDocument" Target="glossary/document.xml"/><Relationship Id="rId15" Type="http://schemas.openxmlformats.org/officeDocument/2006/relationships/customXml" Target="../customXml/item1.xml"/>
</Relationships>
</file>

<file path=word/_rels/footnotes.xml.rels><?xml version="1.0" encoding="UTF-8"?>
<Relationships xmlns="http://schemas.openxmlformats.org/package/2006/relationships"><Relationship Id="rId1" Type="http://schemas.openxmlformats.org/officeDocument/2006/relationships/hyperlink" Target="https://www.udea.edu.co/wps/portal/udea/web/inicio/docencia" TargetMode="External"/><Relationship Id="rId2" Type="http://schemas.openxmlformats.org/officeDocument/2006/relationships/hyperlink" Target="https://bit.ly/3S47HDV" TargetMode="Externa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62D7A5096F64F96B104A6E8617B86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9BC9D3-1BD4-4AFD-B065-BB21C75EAEAC}"/>
      </w:docPartPr>
      <w:docPartBody>
        <w:p w:rsidR="00C56C38" w:rsidRDefault="00962903" w:rsidP="00962903">
          <w:pPr>
            <w:pStyle w:val="B62D7A5096F64F96B104A6E8617B861653"/>
          </w:pPr>
          <w:r w:rsidRPr="002D2963">
            <w:rPr>
              <w:rStyle w:val="Textodelmarcadordeposicin"/>
              <w:rFonts w:ascii="Calibri" w:hAnsi="Calibri"/>
              <w:sz w:val="22"/>
            </w:rPr>
            <w:t xml:space="preserve">Escriba </w:t>
          </w:r>
          <w:r>
            <w:rPr>
              <w:rStyle w:val="Textodelmarcadordeposicin"/>
              <w:rFonts w:ascii="Calibri" w:hAnsi="Calibri"/>
              <w:sz w:val="22"/>
            </w:rPr>
            <w:t>nombre de la Unidad Académica</w:t>
          </w:r>
          <w:r w:rsidRPr="002D2963">
            <w:rPr>
              <w:rStyle w:val="Textodelmarcadordeposicin"/>
              <w:rFonts w:ascii="Calibri" w:hAnsi="Calibri"/>
              <w:sz w:val="22"/>
            </w:rPr>
            <w:t>.</w:t>
          </w:r>
        </w:p>
      </w:docPartBody>
    </w:docPart>
    <w:docPart>
      <w:docPartPr>
        <w:name w:val="7D78BE8594F04685B47111E0483C2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B84A7-4AF2-4329-9A18-4B8FEC06B67F}"/>
      </w:docPartPr>
      <w:docPartBody>
        <w:p w:rsidR="00C56C38" w:rsidRDefault="00962903" w:rsidP="00962903">
          <w:pPr>
            <w:pStyle w:val="7D78BE8594F04685B47111E0483C2C9453"/>
          </w:pPr>
          <w:r w:rsidRPr="002D2963">
            <w:rPr>
              <w:rStyle w:val="Textodelmarcadordeposicin"/>
              <w:rFonts w:ascii="Calibri" w:hAnsi="Calibri"/>
              <w:sz w:val="22"/>
            </w:rPr>
            <w:t xml:space="preserve">Escriba </w:t>
          </w:r>
          <w:r>
            <w:rPr>
              <w:rStyle w:val="Textodelmarcadordeposicin"/>
              <w:rFonts w:ascii="Calibri" w:hAnsi="Calibri"/>
              <w:sz w:val="22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  <w:sz w:val="22"/>
            </w:rPr>
            <w:t>.</w:t>
          </w:r>
        </w:p>
      </w:docPartBody>
    </w:docPart>
    <w:docPart>
      <w:docPartPr>
        <w:name w:val="B21BCC4AD4CF4B038C118EB577136E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3D484-04E1-436E-A7BB-98B688FB23F5}"/>
      </w:docPartPr>
      <w:docPartBody>
        <w:p w:rsidR="00267A5E" w:rsidRDefault="00962903" w:rsidP="00962903">
          <w:pPr>
            <w:pStyle w:val="B21BCC4AD4CF4B038C118EB577136EBC27"/>
          </w:pPr>
          <w:r w:rsidRPr="008173C8">
            <w:rPr>
              <w:rStyle w:val="Textodelmarcadordeposicin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41B41E250F9647F6B92EA39F568FB8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A6842-2E04-4959-A2AA-4DC68F33AF66}"/>
      </w:docPartPr>
      <w:docPartBody>
        <w:p w:rsidR="00267A5E" w:rsidRDefault="00962903" w:rsidP="00962903">
          <w:pPr>
            <w:pStyle w:val="41B41E250F9647F6B92EA39F568FB82C27"/>
          </w:pPr>
          <w:r w:rsidRPr="0096553A">
            <w:rPr>
              <w:rStyle w:val="Textodelmarcadordeposicin"/>
              <w:rFonts w:ascii="Calibri" w:hAnsi="Calibri"/>
            </w:rPr>
            <w:t>Haga clic aquí o pulse para escribir una fecha.</w:t>
          </w:r>
        </w:p>
      </w:docPartBody>
    </w:docPart>
    <w:docPart>
      <w:docPartPr>
        <w:name w:val="D63A779CB8CD4039A818C326D107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E2695D-82AD-4340-9C3C-DB5CB90BC5B3}"/>
      </w:docPartPr>
      <w:docPartBody>
        <w:p w:rsidR="000A0B58" w:rsidRDefault="00716160" w:rsidP="00716160">
          <w:pPr>
            <w:pStyle w:val="D63A779CB8CD4039A818C326D107B720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curso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438197D344C5402EA1FC1C7E966FDE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2868B6-9F8A-468C-A7C4-BAFCAA1A49B9}"/>
      </w:docPartPr>
      <w:docPartBody>
        <w:p w:rsidR="000A0B58" w:rsidRDefault="00716160" w:rsidP="00716160">
          <w:pPr>
            <w:pStyle w:val="438197D344C5402EA1FC1C7E966FDE06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43C561B77ADA442D821DB7F490DDA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75142E-578C-43E7-B0AD-043DCD07ED24}"/>
      </w:docPartPr>
      <w:docPartBody>
        <w:p w:rsidR="000A0B58" w:rsidRDefault="00716160" w:rsidP="00716160">
          <w:pPr>
            <w:pStyle w:val="43C561B77ADA442D821DB7F490DDA86B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CAA9E4CBA694421C837FB421A1DB61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56779C-1004-44CF-B0EB-3D687039B16A}"/>
      </w:docPartPr>
      <w:docPartBody>
        <w:p w:rsidR="000A0B58" w:rsidRDefault="00716160" w:rsidP="00716160">
          <w:pPr>
            <w:pStyle w:val="CAA9E4CBA694421C837FB421A1DB61BD"/>
          </w:pPr>
          <w:r>
            <w:rPr>
              <w:rStyle w:val="Textodelmarcadordeposicin"/>
              <w:rFonts w:ascii="Calibri" w:hAnsi="Calibri"/>
            </w:rPr>
            <w:t>Semestre o Cohorte</w:t>
          </w:r>
        </w:p>
      </w:docPartBody>
    </w:docPart>
    <w:docPart>
      <w:docPartPr>
        <w:name w:val="285F8F1DE23F424083B1F297C6E46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2E7AC-84B9-4205-8086-178010C2FF16}"/>
      </w:docPartPr>
      <w:docPartBody>
        <w:p w:rsidR="000A0B58" w:rsidRDefault="00716160" w:rsidP="00716160">
          <w:pPr>
            <w:pStyle w:val="285F8F1DE23F424083B1F297C6E46731"/>
          </w:pPr>
          <w:r>
            <w:rPr>
              <w:rStyle w:val="Textodelmarcadordeposicin"/>
              <w:rFonts w:ascii="Calibri" w:hAnsi="Calibri"/>
            </w:rPr>
            <w:t>Código curso en MARES</w:t>
          </w:r>
        </w:p>
      </w:docPartBody>
    </w:docPart>
    <w:docPart>
      <w:docPartPr>
        <w:name w:val="71E8FE2C1B8343ED81B48F6663D5E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9FBC4F-4E25-494C-A3F8-C79237161066}"/>
      </w:docPartPr>
      <w:docPartBody>
        <w:p w:rsidR="000A0B58" w:rsidRDefault="00716160" w:rsidP="00716160">
          <w:pPr>
            <w:pStyle w:val="71E8FE2C1B8343ED81B48F6663D5E95D"/>
          </w:pPr>
          <w:r w:rsidRPr="002D2963">
            <w:rPr>
              <w:rStyle w:val="Textodelmarcadordeposicin"/>
              <w:rFonts w:ascii="Calibri" w:hAnsi="Calibri"/>
            </w:rPr>
            <w:t>Elija un</w:t>
          </w:r>
          <w:r>
            <w:rPr>
              <w:rStyle w:val="Textodelmarcadordeposicin"/>
              <w:rFonts w:ascii="Calibri" w:hAnsi="Calibri"/>
            </w:rPr>
            <w:t xml:space="preserve"> elemento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B0160B4660A64041BB34C2A1DF5528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AE02FA-CD8D-430C-A84E-7F06DE5ED07D}"/>
      </w:docPartPr>
      <w:docPartBody>
        <w:p w:rsidR="000A0B58" w:rsidRDefault="00716160" w:rsidP="00716160">
          <w:pPr>
            <w:pStyle w:val="B0160B4660A64041BB34C2A1DF5528EB"/>
          </w:pPr>
          <w:r w:rsidRPr="002D2963">
            <w:rPr>
              <w:rStyle w:val="Textodelmarcadordeposicin"/>
              <w:rFonts w:ascii="Calibri" w:hAnsi="Calibri"/>
            </w:rPr>
            <w:t>Elija un</w:t>
          </w:r>
          <w:r>
            <w:rPr>
              <w:rStyle w:val="Textodelmarcadordeposicin"/>
              <w:rFonts w:ascii="Calibri" w:hAnsi="Calibri"/>
            </w:rPr>
            <w:t xml:space="preserve"> elemento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9720B76D6F2C4239A44A68E5257BAC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F3826-6F2A-4154-9CC2-53F1EB5651DB}"/>
      </w:docPartPr>
      <w:docPartBody>
        <w:p w:rsidR="000A0B58" w:rsidRDefault="00716160" w:rsidP="00716160">
          <w:pPr>
            <w:pStyle w:val="9720B76D6F2C4239A44A68E5257BACCF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curso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C0323C39D982473C9C1CF2402638D7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26F3F-508D-4728-9EFA-894CC9ABA0E3}"/>
      </w:docPartPr>
      <w:docPartBody>
        <w:p w:rsidR="000A0B58" w:rsidRDefault="00716160" w:rsidP="00716160">
          <w:pPr>
            <w:pStyle w:val="C0323C39D982473C9C1CF2402638D713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1362614931A74269A0D09CDFF64F9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C8B57B-3639-41EC-A8A1-EFDC96A6A2B4}"/>
      </w:docPartPr>
      <w:docPartBody>
        <w:p w:rsidR="000A0B58" w:rsidRDefault="00716160" w:rsidP="00716160">
          <w:pPr>
            <w:pStyle w:val="1362614931A74269A0D09CDFF64F91AE"/>
          </w:pPr>
          <w:r w:rsidRPr="002D2963">
            <w:rPr>
              <w:rStyle w:val="Textodelmarcadordeposicin"/>
              <w:rFonts w:ascii="Calibri" w:hAnsi="Calibri"/>
            </w:rPr>
            <w:t>Elija un</w:t>
          </w:r>
          <w:r>
            <w:rPr>
              <w:rStyle w:val="Textodelmarcadordeposicin"/>
              <w:rFonts w:ascii="Calibri" w:hAnsi="Calibri"/>
            </w:rPr>
            <w:t xml:space="preserve"> elemento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F501B2559B7E42489220444E5845A4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A0A6B5-947C-498A-99E0-FEB025BE788E}"/>
      </w:docPartPr>
      <w:docPartBody>
        <w:p w:rsidR="000A0B58" w:rsidRDefault="00716160" w:rsidP="00716160">
          <w:pPr>
            <w:pStyle w:val="F501B2559B7E42489220444E5845A4DE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curso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0B536E72300B478E836080E24E7FE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47010-A185-476F-AD72-D204F52F463E}"/>
      </w:docPartPr>
      <w:docPartBody>
        <w:p w:rsidR="000A0B58" w:rsidRDefault="00716160" w:rsidP="00716160">
          <w:pPr>
            <w:pStyle w:val="0B536E72300B478E836080E24E7FE1D7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32D6B260D95A4B39B82989E527D659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59C46-27C9-4D0D-A7A4-461FC048ADDE}"/>
      </w:docPartPr>
      <w:docPartBody>
        <w:p w:rsidR="000A0B58" w:rsidRDefault="00716160" w:rsidP="00716160">
          <w:pPr>
            <w:pStyle w:val="32D6B260D95A4B39B82989E527D6596C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2A17C730F891410E979991D135B7EE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64A1D0-0985-4D87-B482-55587F608F0E}"/>
      </w:docPartPr>
      <w:docPartBody>
        <w:p w:rsidR="000A0B58" w:rsidRDefault="00716160" w:rsidP="00716160">
          <w:pPr>
            <w:pStyle w:val="2A17C730F891410E979991D135B7EE10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F1D1774FF2A04B08A43683159AF1FA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E42421-FA23-476E-9CC1-F19D3DAFAB97}"/>
      </w:docPartPr>
      <w:docPartBody>
        <w:p w:rsidR="000A0B58" w:rsidRDefault="00716160" w:rsidP="00716160">
          <w:pPr>
            <w:pStyle w:val="F1D1774FF2A04B08A43683159AF1FA9C"/>
          </w:pPr>
          <w:r>
            <w:rPr>
              <w:rStyle w:val="Textodelmarcadordeposicin"/>
              <w:rFonts w:ascii="Calibri" w:hAnsi="Calibri"/>
            </w:rPr>
            <w:t>Número</w:t>
          </w:r>
        </w:p>
      </w:docPartBody>
    </w:docPart>
    <w:docPart>
      <w:docPartPr>
        <w:name w:val="6C219CB9CB3E4FCCB23DCA00541374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398871-0713-48D1-9DF4-E763153CE8BD}"/>
      </w:docPartPr>
      <w:docPartBody>
        <w:p w:rsidR="000A0B58" w:rsidRDefault="00716160" w:rsidP="00716160">
          <w:pPr>
            <w:pStyle w:val="6C219CB9CB3E4FCCB23DCA005413741D"/>
          </w:pPr>
          <w:r>
            <w:rPr>
              <w:rStyle w:val="Textodelmarcadordeposicin"/>
              <w:rFonts w:ascii="Calibri" w:hAnsi="Calibri"/>
            </w:rPr>
            <w:t>Número</w:t>
          </w:r>
        </w:p>
      </w:docPartBody>
    </w:docPart>
    <w:docPart>
      <w:docPartPr>
        <w:name w:val="695B84140CCB4BCE85DD46F9BF78EB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1F4B95-178C-46FA-86B4-7A55CD14BA84}"/>
      </w:docPartPr>
      <w:docPartBody>
        <w:p w:rsidR="000A0B58" w:rsidRDefault="00716160" w:rsidP="00716160">
          <w:pPr>
            <w:pStyle w:val="695B84140CCB4BCE85DD46F9BF78EB2A"/>
          </w:pPr>
          <w:r>
            <w:rPr>
              <w:rStyle w:val="Textodelmarcadordeposicin"/>
              <w:rFonts w:ascii="Calibri" w:hAnsi="Calibri"/>
            </w:rPr>
            <w:t>Número</w:t>
          </w:r>
        </w:p>
      </w:docPartBody>
    </w:docPart>
    <w:docPart>
      <w:docPartPr>
        <w:name w:val="27EE9E9930094F388BD19C9630602F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DB6071-3115-4E29-82D6-10A3C0B3EC09}"/>
      </w:docPartPr>
      <w:docPartBody>
        <w:p w:rsidR="000A0B58" w:rsidRDefault="00716160" w:rsidP="00716160">
          <w:pPr>
            <w:pStyle w:val="27EE9E9930094F388BD19C9630602FE4"/>
          </w:pPr>
          <w:r>
            <w:rPr>
              <w:rStyle w:val="Textodelmarcadordeposicin"/>
              <w:rFonts w:ascii="Calibri" w:hAnsi="Calibri"/>
            </w:rPr>
            <w:t>Número</w:t>
          </w:r>
        </w:p>
      </w:docPartBody>
    </w:docPart>
    <w:docPart>
      <w:docPartPr>
        <w:name w:val="F7481A5E57C1465FAB531476BE7C6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2AAC64-97B3-4974-98D4-D3822389CAF0}"/>
      </w:docPartPr>
      <w:docPartBody>
        <w:p w:rsidR="000A0B58" w:rsidRDefault="00716160" w:rsidP="00716160">
          <w:pPr>
            <w:pStyle w:val="F7481A5E57C1465FAB531476BE7C6637"/>
          </w:pPr>
          <w:r>
            <w:rPr>
              <w:rStyle w:val="Textodelmarcadordeposicin"/>
              <w:rFonts w:ascii="Calibri" w:hAnsi="Calibri"/>
            </w:rPr>
            <w:t>Número</w:t>
          </w:r>
        </w:p>
      </w:docPartBody>
    </w:docPart>
    <w:docPart>
      <w:docPartPr>
        <w:name w:val="32D5647E08BB4071BC9F5D391CE1D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46AE60-90B8-4B93-9D20-8B325ED14E96}"/>
      </w:docPartPr>
      <w:docPartBody>
        <w:p w:rsidR="000A0B58" w:rsidRDefault="00716160" w:rsidP="00716160">
          <w:pPr>
            <w:pStyle w:val="32D5647E08BB4071BC9F5D391CE1D9AC"/>
          </w:pPr>
          <w:r>
            <w:rPr>
              <w:rStyle w:val="Textodelmarcadordeposicin"/>
              <w:rFonts w:ascii="Calibri" w:hAnsi="Calibri"/>
            </w:rPr>
            <w:t>Número</w:t>
          </w:r>
        </w:p>
      </w:docPartBody>
    </w:docPart>
    <w:docPart>
      <w:docPartPr>
        <w:name w:val="997AE7767C134A8B9D9A355810532B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69F64-90AC-4648-B8D7-08C808C8AF8D}"/>
      </w:docPartPr>
      <w:docPartBody>
        <w:p w:rsidR="000A0B58" w:rsidRDefault="00716160" w:rsidP="00716160">
          <w:pPr>
            <w:pStyle w:val="997AE7767C134A8B9D9A355810532BBB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curso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25A1DC85090D4295B61912927D19F9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EBD14-831B-4EB6-912B-326B60347BC6}"/>
      </w:docPartPr>
      <w:docPartBody>
        <w:p w:rsidR="000A0B58" w:rsidRDefault="00716160" w:rsidP="00716160">
          <w:pPr>
            <w:pStyle w:val="25A1DC85090D4295B61912927D19F9E9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061D1506BF0241E685F70FF689CBCF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64A46-A434-4658-ABB5-30CFB6C0BF49}"/>
      </w:docPartPr>
      <w:docPartBody>
        <w:p w:rsidR="00DF2A03" w:rsidRDefault="005702DD" w:rsidP="005702DD">
          <w:pPr>
            <w:pStyle w:val="061D1506BF0241E685F70FF689CBCF41"/>
          </w:pPr>
          <w:r>
            <w:rPr>
              <w:rStyle w:val="Textodelmarcadordeposicin"/>
              <w:rFonts w:ascii="Calibri" w:hAnsi="Calibri"/>
            </w:rPr>
            <w:t>Número (Suma de horas de acompañamiento directo y de trabajo independiente)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520"/>
    <w:rsid w:val="00005B0E"/>
    <w:rsid w:val="0002592F"/>
    <w:rsid w:val="00036FB2"/>
    <w:rsid w:val="00037C91"/>
    <w:rsid w:val="00077A73"/>
    <w:rsid w:val="000A0B58"/>
    <w:rsid w:val="000B1F8E"/>
    <w:rsid w:val="000E2211"/>
    <w:rsid w:val="00126DCC"/>
    <w:rsid w:val="00150D73"/>
    <w:rsid w:val="001C2701"/>
    <w:rsid w:val="001E4552"/>
    <w:rsid w:val="001E7937"/>
    <w:rsid w:val="00202546"/>
    <w:rsid w:val="00267A5E"/>
    <w:rsid w:val="00283F92"/>
    <w:rsid w:val="00294D85"/>
    <w:rsid w:val="002C5883"/>
    <w:rsid w:val="002E4496"/>
    <w:rsid w:val="00344148"/>
    <w:rsid w:val="0037357E"/>
    <w:rsid w:val="003D3697"/>
    <w:rsid w:val="003D4E70"/>
    <w:rsid w:val="0040050A"/>
    <w:rsid w:val="00460788"/>
    <w:rsid w:val="004A2FDE"/>
    <w:rsid w:val="004E7AE5"/>
    <w:rsid w:val="004F2CC2"/>
    <w:rsid w:val="004F4259"/>
    <w:rsid w:val="00543A98"/>
    <w:rsid w:val="005702DD"/>
    <w:rsid w:val="00587E01"/>
    <w:rsid w:val="005A1DB9"/>
    <w:rsid w:val="005B4C9E"/>
    <w:rsid w:val="0064676D"/>
    <w:rsid w:val="00660BD7"/>
    <w:rsid w:val="00716160"/>
    <w:rsid w:val="00732919"/>
    <w:rsid w:val="007455D0"/>
    <w:rsid w:val="00784C4C"/>
    <w:rsid w:val="007D3B51"/>
    <w:rsid w:val="00820AD2"/>
    <w:rsid w:val="008304EB"/>
    <w:rsid w:val="00840819"/>
    <w:rsid w:val="0084425D"/>
    <w:rsid w:val="00876E1B"/>
    <w:rsid w:val="0089619E"/>
    <w:rsid w:val="008A590E"/>
    <w:rsid w:val="00905F6A"/>
    <w:rsid w:val="009208A4"/>
    <w:rsid w:val="00930FBC"/>
    <w:rsid w:val="00940B7F"/>
    <w:rsid w:val="00962903"/>
    <w:rsid w:val="009A44AE"/>
    <w:rsid w:val="009D60B0"/>
    <w:rsid w:val="00A51800"/>
    <w:rsid w:val="00A94520"/>
    <w:rsid w:val="00AB4723"/>
    <w:rsid w:val="00AE7A05"/>
    <w:rsid w:val="00B04687"/>
    <w:rsid w:val="00B62EF5"/>
    <w:rsid w:val="00B85C72"/>
    <w:rsid w:val="00BF0A08"/>
    <w:rsid w:val="00C067B5"/>
    <w:rsid w:val="00C108C3"/>
    <w:rsid w:val="00C54D8D"/>
    <w:rsid w:val="00C56C38"/>
    <w:rsid w:val="00C87C22"/>
    <w:rsid w:val="00C97935"/>
    <w:rsid w:val="00CD5193"/>
    <w:rsid w:val="00CE1798"/>
    <w:rsid w:val="00CF4BC0"/>
    <w:rsid w:val="00D3084B"/>
    <w:rsid w:val="00D30A9E"/>
    <w:rsid w:val="00D43B6F"/>
    <w:rsid w:val="00DA05D2"/>
    <w:rsid w:val="00DB5BD7"/>
    <w:rsid w:val="00DE7B52"/>
    <w:rsid w:val="00DF2A03"/>
    <w:rsid w:val="00DF468F"/>
    <w:rsid w:val="00EA4159"/>
    <w:rsid w:val="00EC57D1"/>
    <w:rsid w:val="00EC6E0C"/>
    <w:rsid w:val="00F15E54"/>
    <w:rsid w:val="00F2042A"/>
    <w:rsid w:val="00F61E27"/>
    <w:rsid w:val="00F67FDF"/>
    <w:rsid w:val="00F85E44"/>
    <w:rsid w:val="00FD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83F92"/>
    <w:rPr>
      <w:color w:val="808080"/>
    </w:rPr>
  </w:style>
  <w:style w:type="paragraph" w:customStyle="1" w:styleId="B62D7A5096F64F96B104A6E8617B861653">
    <w:name w:val="B62D7A5096F64F96B104A6E8617B861653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53">
    <w:name w:val="7D78BE8594F04685B47111E0483C2C9453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1BCC4AD4CF4B038C118EB577136EBC27">
    <w:name w:val="B21BCC4AD4CF4B038C118EB577136EBC2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1B41E250F9647F6B92EA39F568FB82C27">
    <w:name w:val="41B41E250F9647F6B92EA39F568FB82C2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63A779CB8CD4039A818C326D107B720">
    <w:name w:val="D63A779CB8CD4039A818C326D107B720"/>
    <w:rsid w:val="00716160"/>
  </w:style>
  <w:style w:type="paragraph" w:customStyle="1" w:styleId="438197D344C5402EA1FC1C7E966FDE06">
    <w:name w:val="438197D344C5402EA1FC1C7E966FDE06"/>
    <w:rsid w:val="00716160"/>
  </w:style>
  <w:style w:type="paragraph" w:customStyle="1" w:styleId="43C561B77ADA442D821DB7F490DDA86B">
    <w:name w:val="43C561B77ADA442D821DB7F490DDA86B"/>
    <w:rsid w:val="00716160"/>
  </w:style>
  <w:style w:type="paragraph" w:customStyle="1" w:styleId="CAA9E4CBA694421C837FB421A1DB61BD">
    <w:name w:val="CAA9E4CBA694421C837FB421A1DB61BD"/>
    <w:rsid w:val="00716160"/>
  </w:style>
  <w:style w:type="paragraph" w:customStyle="1" w:styleId="285F8F1DE23F424083B1F297C6E46731">
    <w:name w:val="285F8F1DE23F424083B1F297C6E46731"/>
    <w:rsid w:val="00716160"/>
  </w:style>
  <w:style w:type="paragraph" w:customStyle="1" w:styleId="71E8FE2C1B8343ED81B48F6663D5E95D">
    <w:name w:val="71E8FE2C1B8343ED81B48F6663D5E95D"/>
    <w:rsid w:val="00716160"/>
  </w:style>
  <w:style w:type="paragraph" w:customStyle="1" w:styleId="B0160B4660A64041BB34C2A1DF5528EB">
    <w:name w:val="B0160B4660A64041BB34C2A1DF5528EB"/>
    <w:rsid w:val="00716160"/>
  </w:style>
  <w:style w:type="paragraph" w:customStyle="1" w:styleId="9720B76D6F2C4239A44A68E5257BACCF">
    <w:name w:val="9720B76D6F2C4239A44A68E5257BACCF"/>
    <w:rsid w:val="00716160"/>
  </w:style>
  <w:style w:type="paragraph" w:customStyle="1" w:styleId="C0323C39D982473C9C1CF2402638D713">
    <w:name w:val="C0323C39D982473C9C1CF2402638D713"/>
    <w:rsid w:val="00716160"/>
  </w:style>
  <w:style w:type="paragraph" w:customStyle="1" w:styleId="1362614931A74269A0D09CDFF64F91AE">
    <w:name w:val="1362614931A74269A0D09CDFF64F91AE"/>
    <w:rsid w:val="00716160"/>
  </w:style>
  <w:style w:type="paragraph" w:customStyle="1" w:styleId="F501B2559B7E42489220444E5845A4DE">
    <w:name w:val="F501B2559B7E42489220444E5845A4DE"/>
    <w:rsid w:val="00716160"/>
  </w:style>
  <w:style w:type="paragraph" w:customStyle="1" w:styleId="0B536E72300B478E836080E24E7FE1D7">
    <w:name w:val="0B536E72300B478E836080E24E7FE1D7"/>
    <w:rsid w:val="00716160"/>
  </w:style>
  <w:style w:type="paragraph" w:customStyle="1" w:styleId="061D1506BF0241E685F70FF689CBCF41">
    <w:name w:val="061D1506BF0241E685F70FF689CBCF41"/>
    <w:rsid w:val="005702DD"/>
  </w:style>
  <w:style w:type="paragraph" w:customStyle="1" w:styleId="32D6B260D95A4B39B82989E527D6596C">
    <w:name w:val="32D6B260D95A4B39B82989E527D6596C"/>
    <w:rsid w:val="00716160"/>
  </w:style>
  <w:style w:type="paragraph" w:customStyle="1" w:styleId="2A17C730F891410E979991D135B7EE10">
    <w:name w:val="2A17C730F891410E979991D135B7EE10"/>
    <w:rsid w:val="00716160"/>
  </w:style>
  <w:style w:type="paragraph" w:customStyle="1" w:styleId="F1D1774FF2A04B08A43683159AF1FA9C">
    <w:name w:val="F1D1774FF2A04B08A43683159AF1FA9C"/>
    <w:rsid w:val="00716160"/>
  </w:style>
  <w:style w:type="paragraph" w:customStyle="1" w:styleId="6C219CB9CB3E4FCCB23DCA005413741D">
    <w:name w:val="6C219CB9CB3E4FCCB23DCA005413741D"/>
    <w:rsid w:val="00716160"/>
  </w:style>
  <w:style w:type="paragraph" w:customStyle="1" w:styleId="695B84140CCB4BCE85DD46F9BF78EB2A">
    <w:name w:val="695B84140CCB4BCE85DD46F9BF78EB2A"/>
    <w:rsid w:val="00716160"/>
  </w:style>
  <w:style w:type="paragraph" w:customStyle="1" w:styleId="27EE9E9930094F388BD19C9630602FE4">
    <w:name w:val="27EE9E9930094F388BD19C9630602FE4"/>
    <w:rsid w:val="00716160"/>
  </w:style>
  <w:style w:type="paragraph" w:customStyle="1" w:styleId="F7481A5E57C1465FAB531476BE7C6637">
    <w:name w:val="F7481A5E57C1465FAB531476BE7C6637"/>
    <w:rsid w:val="00716160"/>
  </w:style>
  <w:style w:type="paragraph" w:customStyle="1" w:styleId="32D5647E08BB4071BC9F5D391CE1D9AC">
    <w:name w:val="32D5647E08BB4071BC9F5D391CE1D9AC"/>
    <w:rsid w:val="00716160"/>
  </w:style>
  <w:style w:type="paragraph" w:customStyle="1" w:styleId="997AE7767C134A8B9D9A355810532BBB">
    <w:name w:val="997AE7767C134A8B9D9A355810532BBB"/>
    <w:rsid w:val="00716160"/>
  </w:style>
  <w:style w:type="paragraph" w:customStyle="1" w:styleId="25A1DC85090D4295B61912927D19F9E9">
    <w:name w:val="25A1DC85090D4295B61912927D19F9E9"/>
    <w:rsid w:val="007161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2E5546-505B-4273-BE85-4BE086606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LibreOffice/24.2.0.3$Linux_X86_64 LibreOffice_project/a9077e3fef0a06cb428c7a740a03f33bf70ac6ee</Application>
  <AppVersion>15.0000</AppVersion>
  <Pages>7</Pages>
  <Words>2066</Words>
  <Characters>12468</Characters>
  <CharactersWithSpaces>14472</CharactersWithSpaces>
  <Paragraphs>146</Paragraphs>
  <Company>UNIVERSIDAD DE ANTIOQUIA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2023-03-31T15:56:00Z</dcterms:created>
  <dc:creator>VICERRECTORÍA DE DOCENCIA</dc:creator>
  <dc:description/>
  <dc:language>es-CO</dc:language>
  <cp:lastModifiedBy/>
  <cp:lastPrinted>2018-07-12T23:57:00Z</cp:lastPrinted>
  <dcterms:modified xsi:type="dcterms:W3CDTF">2024-02-18T10:20:37Z</dcterms:modified>
  <cp:revision>11</cp:revision>
  <dc:subject/>
  <dc:title>PROGRAMA OFICIAL DE CURSO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e0fee4d4514d6e34dd77bcb35463897c22e85f67dbae61798565489413c1e836</vt:lpwstr>
  </property>
</Properties>
</file>