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Amtsgericht Nuernberg - Familiengericht</w:t>
      </w:r>
    </w:p>
    <w:p>
      <w:pPr>
        <w:jc w:val="center"/>
      </w:pPr>
      <w:r>
        <w:t>Az. 110 F 2418/21</w:t>
      </w:r>
    </w:p>
    <w:p>
      <w:r/>
    </w:p>
    <w:p>
      <w:pPr>
        <w:pStyle w:val="Heading1"/>
      </w:pPr>
      <w:r>
        <w:rPr>
          <w:rFonts w:ascii="Calibri" w:hAnsi="Calibri"/>
        </w:rPr>
        <w:t>Beschluss</w:t>
      </w:r>
    </w:p>
    <w:p>
      <w:r>
        <w:t>In der Familiensache</w:t>
      </w:r>
    </w:p>
    <w:p>
      <w:r/>
    </w:p>
    <w:p>
      <w:r>
        <w:rPr>
          <w:b/>
        </w:rPr>
        <w:t>Dr. Maximilian Schaefer, Schillerstr. 14, 91054 Erlangen,</w:t>
      </w:r>
    </w:p>
    <w:p>
      <w:r>
        <w:t>- Antragsteller -</w:t>
      </w:r>
    </w:p>
    <w:p>
      <w:r>
        <w:t>Verfahrensbevollmaechtigter: Rechtsanwalt Andreas Vorndran, Hauptstr. 41, 91054 Erlangen</w:t>
      </w:r>
    </w:p>
    <w:p>
      <w:r/>
    </w:p>
    <w:p>
      <w:r>
        <w:t>gegen</w:t>
      </w:r>
    </w:p>
    <w:p>
      <w:r/>
    </w:p>
    <w:p>
      <w:r>
        <w:rPr>
          <w:b/>
        </w:rPr>
        <w:t>Leonie Schaefer geb. Winterstein, Schweinauer Hauptstr. 144, 90441 Nuernberg,</w:t>
      </w:r>
    </w:p>
    <w:p>
      <w:r>
        <w:t>- Antragsgegnerin -</w:t>
      </w:r>
    </w:p>
    <w:p>
      <w:r>
        <w:t>Verfahrensbevollmaechtigte: Rechtsanwaeltin Helene Soell-Roedelsteiner, Karolinenstr. 27, 90402 Nuernberg</w:t>
      </w:r>
    </w:p>
    <w:p>
      <w:r/>
    </w:p>
    <w:p>
      <w:r>
        <w:t>wegen Ehescheidung und Folgesachen</w:t>
      </w:r>
    </w:p>
    <w:p>
      <w:r/>
    </w:p>
    <w:p>
      <w:r>
        <w:t>hat das Amtsgericht Nuernberg - Familiengericht - durch die Richterin am Amtsgericht Dr. Barbara Quanten in der nicht oeffentlichen Sitzung vom 28.02.2022, an der mitgewirkt haben die Antragsgegnerin, der Antragsteller und die Verfahrensbevollmaechtigten beider Beteiligten,</w:t>
      </w:r>
    </w:p>
    <w:p>
      <w:r/>
    </w:p>
    <w:p>
      <w:r>
        <w:rPr>
          <w:b/>
        </w:rPr>
        <w:t>am 28. Februar 2022 beschlossen:</w:t>
      </w:r>
    </w:p>
    <w:p>
      <w:r/>
    </w:p>
    <w:p>
      <w:pPr>
        <w:pStyle w:val="Heading2"/>
      </w:pPr>
      <w:r>
        <w:rPr>
          <w:rFonts w:ascii="Calibri" w:hAnsi="Calibri"/>
        </w:rPr>
        <w:t>Tenor</w:t>
      </w:r>
    </w:p>
    <w:p>
      <w:r>
        <w:t>1. Die am 12.09.1987 vor dem Standesbeamten der Stadt Nuernberg, Heiratsregister Nr. 1142/1987, geschlossene Ehe der Beteiligten wird geschieden.</w:t>
      </w:r>
    </w:p>
    <w:p>
      <w:r/>
    </w:p>
    <w:p>
      <w:r>
        <w:t>2. Im Wege des Versorgungsausgleichs werden uebertragen:</w:t>
      </w:r>
    </w:p>
    <w:p>
      <w:r>
        <w:t>2.1 Im Wege der internen Teilung nach § 10 VersAusglG wird zu Lasten des Anrechts des Antragstellers bei der Bayerischen Versorgungskammer - Bayerische Aerzteversorgung - (Mitglieds-Nr. 14-072 184/1958) zugunsten der Antragsgegnerin ein Anrecht in Hoehe von monatlich 2.063,71 EUR, bezogen auf den 30.04.2021 als Ende der Ehezeit, uebertragen; Teilungskosten 500 EUR sind beruecksichtigt.</w:t>
      </w:r>
    </w:p>
    <w:p>
      <w:r>
        <w:t>2.2 Im Wege der internen Teilung nach § 10 VersAusglG wird zu Lasten des Anrechts des Antragstellers bei der Deutschen Rentenversicherung Nordbayern (Versicherungs-Nr. 65 030258 S 010) zugunsten der Antragsgegnerin ein Anrecht in Hoehe von 1,0917 Entgeltpunkten, bezogen auf den 30.04.2021, uebertragen.</w:t>
      </w:r>
    </w:p>
    <w:p>
      <w:r>
        <w:t>2.3 Im Wege der externen Teilung nach § 14 VersAusglG wird zu Lasten des Anrechts des Antragstellers bei der Allianz Lebensversicherungs-AG (Vertrags-Nr. 0817 4118 22) ein Kapitalbetrag in Hoehe von 8.736,71 EUR zugunsten einer von der Antragsgegnerin innerhalb von zwei Monaten ab Rechtskraft zu benennenden Zielversorgung uebertragen.</w:t>
      </w:r>
    </w:p>
    <w:p>
      <w:r>
        <w:t>2.4 Im Wege der externen Teilung nach § 14 VersAusglG wird zu Lasten des Anrechts des Antragstellers bei der Wuerttembergischen Lebensversicherung AG (Vertrags-Nr. 4471 9982 73) ein Kapitalbetrag in Hoehe von 22.165,89 EUR zugunsten einer von der Antragsgegnerin innerhalb von zwei Monaten ab Rechtskraft zu benennenden Zielversorgung uebertragen.</w:t>
      </w:r>
    </w:p>
    <w:p>
      <w:r/>
    </w:p>
    <w:p>
      <w:r>
        <w:t>3.1 Im Wege der internen Teilung wird zu Lasten des Anrechts der Antragsgegnerin bei dem Freistaat Bayern (Bayerisches Landesamt fuer Finanzen) zugunsten des Antragstellers ein Anrecht in Hoehe von monatlich 925,00 EUR uebertragen, bezogen auf den 30.04.2021.</w:t>
      </w:r>
    </w:p>
    <w:p>
      <w:r>
        <w:t>3.2 Im Wege der internen Teilung wird zu Lasten des ehezeitlichen Anrechts der Antragsgegnerin bei der Deutschen Rentenversicherung Bund zugunsten des Antragstellers ein Anrecht in Hoehe von 2,6000 Entgeltpunkten uebertragen, bezogen auf den 30.04.2021.</w:t>
      </w:r>
    </w:p>
    <w:p>
      <w:r/>
    </w:p>
    <w:p>
      <w:r>
        <w:t>4. Die Gerichtskosten dieses Verfahrens werden zwischen den Beteiligten geteilt; aussergerichtliche Kosten werden nicht erstattet.</w:t>
      </w:r>
    </w:p>
    <w:p>
      <w:r/>
    </w:p>
    <w:p>
      <w:r>
        <w:t>5. Der Verfahrenswert wird auf 26.700 EUR festgesetzt (Scheidung 17.700 EUR; Versorgungsausgleich 9.000 EUR).</w:t>
      </w:r>
    </w:p>
    <w:p>
      <w:r/>
    </w:p>
    <w:p>
      <w:pPr>
        <w:pStyle w:val="Heading2"/>
      </w:pPr>
      <w:r>
        <w:rPr>
          <w:rFonts w:ascii="Calibri" w:hAnsi="Calibri"/>
        </w:rPr>
        <w:t>Gruende</w:t>
      </w:r>
    </w:p>
    <w:p>
      <w:r>
        <w:t>1. Ehe, Trennung und Scheidungsvoraussetzungen</w:t>
      </w:r>
    </w:p>
    <w:p>
      <w:r>
        <w:t>Die Beteiligten haben am 12.09.1987 vor dem Standesbeamten der Stadt Nuernberg die Ehe geschlossen. Aus der Ehe sind keine Kinder hervorgegangen. Beide Beteiligten sind deutsche Staatsangehoerige, die ihren gewoehnlichen Aufenthalt im Inland haben.</w:t>
      </w:r>
    </w:p>
    <w:p>
      <w:r>
        <w:t>Der Antragsteller hat mit Antragsschrift vom 15.05.2021, eingegangen bei Gericht am 18.05.2021, die Scheidung beantragt. Die Antragsschrift wurde der Antragsgegnerin am 19.05.2021 zugestellt. Die Beteiligten leben seit dem 02.04.2021 raeumlich getrennt; eine Versoehnung haben sie ausgeschlossen.</w:t>
      </w:r>
    </w:p>
    <w:p>
      <w:r>
        <w:t>Die Ehe der Beteiligten ist gescheitert (§ 1565 BGB); das Trennungsjahr ist abgelaufen. Die Ehe ist daher zu scheiden.</w:t>
      </w:r>
    </w:p>
    <w:p>
      <w:r/>
    </w:p>
    <w:p>
      <w:r>
        <w:t>2. Versorgungsausgleich und Ehezeit</w:t>
      </w:r>
    </w:p>
    <w:p>
      <w:r>
        <w:t>Der Versorgungsausgleich ist nach §§ 1, 3 VersAusglG von Amts wegen durchzufuehren. Die Ehezeit nach § 3 Abs. 1 VersAusglG dauerte vom 01.09.1987 bis 30.04.2021.</w:t>
      </w:r>
    </w:p>
    <w:p>
      <w:r>
        <w:t>Die Versorgungstraeger haben die folgenden ehezeitlichen Anrechte mitgeteilt (Stand der Auskuenfte: zwischen Juli und September 2021):</w:t>
      </w:r>
    </w:p>
    <w:p>
      <w:r/>
    </w:p>
    <w:p>
      <w:r>
        <w:t>Antragsteller Dr. Maximilian Schaefer:</w:t>
      </w:r>
    </w:p>
    <w:p>
      <w:r>
        <w:t>- Bayerische Aerzteversorgung: monatlich 4.127,42 EUR (Ausgleichswert 2.063,71 EUR);</w:t>
      </w:r>
    </w:p>
    <w:p>
      <w:r>
        <w:t>- DRV Nordbayern: 2,1834 EP (Ausgleichswert 1,0917 EP);</w:t>
      </w:r>
    </w:p>
    <w:p>
      <w:r>
        <w:t>- Allianz Riester: Deckungskapital 18.473,42 EUR (Ausgleichswert 8.736,71 EUR);</w:t>
      </w:r>
    </w:p>
    <w:p>
      <w:r>
        <w:t>- Wuerttembergische Direktversicherung: 44.831,77 EUR Deckungskapital (Ausgleichswert 22.165,89 EUR).</w:t>
      </w:r>
    </w:p>
    <w:p>
      <w:r/>
    </w:p>
    <w:p>
      <w:r>
        <w:t>Antragsgegnerin Leonie Schaefer:</w:t>
      </w:r>
    </w:p>
    <w:p>
      <w:r>
        <w:t>- Bayerisches Landesamt fuer Finanzen (Beamtenversorgung Freistaat Bayern): monatlich 1.850 EUR (Ausgleichswert 925 EUR);</w:t>
      </w:r>
    </w:p>
    <w:p>
      <w:r>
        <w:t>- DRV Bund: 5,2 ehezeitliche Entgeltpunkte bei 12,5 Entgeltpunkten Gesamtkonto (Ausgleichswert 2,6 EP).</w:t>
      </w:r>
    </w:p>
    <w:p>
      <w:r/>
    </w:p>
    <w:p>
      <w:r>
        <w:t>3. Antrag auf Ausschluss oder Reduzierung</w:t>
      </w:r>
    </w:p>
    <w:p>
      <w:r>
        <w:t>Der Antragsteller hat im Termin und in den Schriftsaetzen vom 14.07.2021 und 22.10.2021 den vollstaendigen Ausschluss des Versorgungsausgleichs nach § 27 VersAusglG beantragt. Er hat sich darauf berufen, die Antragsgegnerin sei durch die Erbschaft 2019 (rund 6,9 Mio. EUR) wirtschaftlich lebenslang abgesichert; die Anrechte des Antragstellers seien die einzige Altersversorgung. Hilfsweise hat er die Reduzierung auf die Haelfte beantragt.</w:t>
      </w:r>
    </w:p>
    <w:p>
      <w:r/>
    </w:p>
    <w:p>
      <w:r>
        <w:t>Die Antragsgegnerin hat in ihren Schriftsaetzen vom 04.08.2021 und 11.11.2021 sowie im Termin beantragt, den Ausschlussantrag zurueckzuweisen und den VA in voller Hoehe durchzufuehren. Sie hat ausgefuehrt, das Vermoegen sei einseitig erworben, ueberwiegend in Immobilien gebunden und nicht ohne Substanzverluste verwertbar; § 27 sei eine eng auszulegende Ausnahmevorschrift.</w:t>
      </w:r>
    </w:p>
    <w:p>
      <w:r/>
    </w:p>
    <w:p>
      <w:r>
        <w:t>4. Keine grobe Unbilligkeit</w:t>
      </w:r>
    </w:p>
    <w:p>
      <w:r>
        <w:t>Das Gericht folgt der Antragsgegnerin. Nach gefestigter Rechtsprechung (BGH FamRZ 2018, 1746; BGH FamRZ 2014, 1614; BGH FamRZ 2012, 1545) ist § 27 VersAusglG eine eng auszulegende Ausnahmevorschrift. Ein einseitig erworbener und in Immobilien gebundener Vermoegensstamm rechtfertigt fuer sich genommen den Ausschluss des oeffentlich-rechtlichen Halbteilungsgrundsatzes nicht. Die Beteiligten haben in der notariellen Vereinbarung vom 11.11.2021 in § 8 ausdruecklich erklaert, dass die Vereinbarung den Versorgungsausgleich nicht erfasst. Eine grobe Unbilligkeit liegt nicht vor.</w:t>
      </w:r>
    </w:p>
    <w:p>
      <w:r/>
    </w:p>
    <w:p>
      <w:r>
        <w:t>Der Versorgungsausgleich wird daher nach Massgabe der unter Ziffer 2 und 3 getroffenen Anordnungen vollstaendig durchgefuehrt.</w:t>
      </w:r>
    </w:p>
    <w:p>
      <w:r/>
    </w:p>
    <w:p>
      <w:pPr>
        <w:pStyle w:val="Heading2"/>
      </w:pPr>
      <w:r>
        <w:rPr>
          <w:rFonts w:ascii="Calibri" w:hAnsi="Calibri"/>
        </w:rPr>
        <w:t>Rechtsmittelbelehrung</w:t>
      </w:r>
    </w:p>
    <w:p>
      <w:r>
        <w:t>Gegen diesen Beschluss steht den Beteiligten die Beschwerde an das Oberlandesgericht Nuernberg zu. Die Beschwerde ist binnen einer Frist von einem Monat ab Zustellung dieses Beschlusses bei dem Amtsgericht Nuernberg einzulegen.</w:t>
      </w:r>
    </w:p>
    <w:p>
      <w:r/>
    </w:p>
    <w:p>
      <w:r>
        <w:t>Nuernberg, den 28. Februar 2022</w:t>
      </w:r>
    </w:p>
    <w:p>
      <w:r/>
    </w:p>
    <w:p>
      <w:r>
        <w:t>Dr. Barbara Quanten</w:t>
      </w:r>
    </w:p>
    <w:p>
      <w:r>
        <w:t>Richterin am Amtsgericht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