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Tactical Engineering Conventions: Sentinel Mesh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Reliability &amp; Safety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**Fail-Safe Defaults:** If a sensor node loses connectivity, the Edge Gateway must log a "Node-Offline" status and assume a "High Alert" state for that sector.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**Deterministic Logic:** Use the LLM (Bedrock) for high-level reasoning, but use deterministic Python/C++ logic for critical thresholds (e.g., battery low, sensor tamper).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2. Communication Standards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**Binary Serialization:** Prefer Protobuf over JSON for all internal mesh traffic.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**Idempotency:** All `TacticalInstruction` commands must include a unique `instruction_id` to prevent duplicate execution during network retries.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**Security:** All gRPC traffic must be wrapped in TLS. ESP32 LoRa packets must use a rotating session key or simple AES-128 encryption.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3. AWS AI Practitioner Standards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**Bedrock Traceability:** Every agentic decision must be logged with its "Trace" (Thought/Action/Observation) to Amazon CloudWatch.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**Least Privilege:** All Lambda functions and Bedrock Agents must use IAM roles restricted only to the specific DynamoDB tables and S3 buckets required.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4. Hardware Patterns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**ESP32-S3:** Always implement "Light Sleep" between sensor polls and "Deep Sleep" between scheduled heartbeats to maximize battery.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**Pi 5 AI HAT+:** Offload all vision inference to the NPU. Never run raw YOLO on the CPU to prevent thermal throttling.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