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syntax = "proto3";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package sentinel.v1;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"google/protobuf/timestamp.proto";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The SentinelService handles the ingestion of fused sensor data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and the return of tactical instructions.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 SentinelService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// A bi-directional stream for real-time telemetry and commanding.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rpc MissionControl(stream SensorEvent) returns (stream TacticalInstruction);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Represents the source of the event (Pi 5 or ESP32 nodes).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enum SourceType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SOURCE_UNKNOWN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SOURCE_EDGE_GATEWAY = 1;      // The Pi 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SOURCE_PERIMETER_NODE = 2;    // ESP32 LoRa Nodes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Severity levels to help Bedrock prioritize reasoning.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enum Severity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SEVERITY_INFO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SEVERITY_NOTICE =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SEVERITY_WARNING = 2;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SEVERITY_CRITICAL = 3;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The core message sent from the Edge to the Cloud.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message SensorEvent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string event_id = 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google.protobuf.timestamp.timestamp = 2;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SourceType source = 3;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string node_id = 4;           // ID of the specific ESP32 or Camera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Severity severity = 5;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string event_type = 6;        // e.g., "motion_detected", "temp_threshold"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// Fused Metadata: Can include AI confidence scores or raw sensor values.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map&lt;string, string&gt; metadata = 7;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// Location of the event for mapping in the Common Operational Picture.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message Location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double latitude = 1;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double longitude = 2;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Location location = 8;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The response sent from the Cloud (Bedrock) back to the Edge.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message TacticalInstruction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string instruction_id = 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string target_node_id = 2;    // Which node should take action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string command = 3;           // e.g., "activate_siren", "capture_high_res_photo"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map&lt;string, string&gt; params = 4;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bool requires_acknowledgment = 5;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