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v037i4klhi6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1: Visibilidad del estado del sistema</w:t>
      </w:r>
    </w:p>
    <w:p w:rsidR="00000000" w:rsidDel="00000000" w:rsidP="00000000" w:rsidRDefault="00000000" w:rsidRPr="00000000" w14:paraId="0000000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¿La plataforma informa al usuario sobre lo que está haciendo (por ejemplo, con mensajes de carga o confirmación)?</w:t>
      </w:r>
    </w:p>
    <w:p w:rsidR="00000000" w:rsidDel="00000000" w:rsidP="00000000" w:rsidRDefault="00000000" w:rsidRPr="00000000" w14:paraId="00000003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Problemática</w:t>
      </w:r>
      <w:r w:rsidDel="00000000" w:rsidR="00000000" w:rsidRPr="00000000">
        <w:rPr>
          <w:rtl w:val="0"/>
        </w:rPr>
        <w:t xml:space="preserve">: "Al hacer clic en 'Enviar declaración', no hay indicación visual de que la solicitud se está procesando, lo que puede generar incertidumbre en el usuario."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Añadir un indicador de carga o mensaje de confirmación para informar al usuario sobre el estado de la acción.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9nij7b1n2r57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2: Coincidencia entre el sistema y el mundo real</w:t>
      </w:r>
    </w:p>
    <w:p w:rsidR="00000000" w:rsidDel="00000000" w:rsidP="00000000" w:rsidRDefault="00000000" w:rsidRPr="00000000" w14:paraId="00000008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¿El lenguaje y las opciones de la plataforma son comprensibles para los usuarios no expertos?</w:t>
      </w:r>
    </w:p>
    <w:p w:rsidR="00000000" w:rsidDel="00000000" w:rsidP="00000000" w:rsidRDefault="00000000" w:rsidRPr="00000000" w14:paraId="00000009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numPr>
          <w:ilvl w:val="0"/>
          <w:numId w:val="10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</w:t>
      </w:r>
      <w:r w:rsidDel="00000000" w:rsidR="00000000" w:rsidRPr="00000000">
        <w:rPr>
          <w:rtl w:val="0"/>
        </w:rPr>
        <w:t xml:space="preserve">: "El uso de términos como 'RFC' o 'Declaración Anual' puede ser confuso para usuarios sin conocimientos fiscales."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Incluir explicaciones emergentes o enlaces a tutoriales sobre términos técnicos, o usar un lenguaje más sencillo.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ppymqkwtrd6n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3: Control y libertad del usuario</w:t>
      </w:r>
    </w:p>
    <w:p w:rsidR="00000000" w:rsidDel="00000000" w:rsidP="00000000" w:rsidRDefault="00000000" w:rsidRPr="00000000" w14:paraId="0000000E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¿El sistema permite a los usuarios deshacer o rehacer acciones de manera fácil?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</w:t>
      </w:r>
      <w:r w:rsidDel="00000000" w:rsidR="00000000" w:rsidRPr="00000000">
        <w:rPr>
          <w:rtl w:val="0"/>
        </w:rPr>
        <w:t xml:space="preserve">:  "No hay opción visible para cancelar una acción si el usuario selecciona un formulario incorrecto."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Añadir botones de 'Deshacer' o 'Cancelar' en los formularios para permitir a los usuarios corregir errores fácilmente.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d91rmchf1e1u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4: Consistencia y estándares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¿La interfaz utiliza elementos consistentes a lo largo de la plataforma?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</w:t>
      </w:r>
      <w:r w:rsidDel="00000000" w:rsidR="00000000" w:rsidRPr="00000000">
        <w:rPr>
          <w:rtl w:val="0"/>
        </w:rPr>
        <w:t xml:space="preserve">: "El botón de 'Enviar' aparece en diferentes ubicaciones en la página, lo que podría confundir a los usuarios."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Establecer una ubicación fija y coherente para botones clave como 'Enviar' o 'Guardar'.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c39jwpylahhl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5: Prevención de errores</w:t>
      </w:r>
    </w:p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¿El sistema previene errores antes de que ocurran?</w:t>
      </w:r>
    </w:p>
    <w:p w:rsidR="00000000" w:rsidDel="00000000" w:rsidP="00000000" w:rsidRDefault="00000000" w:rsidRPr="00000000" w14:paraId="0000001B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</w:t>
      </w:r>
      <w:r w:rsidDel="00000000" w:rsidR="00000000" w:rsidRPr="00000000">
        <w:rPr>
          <w:rtl w:val="0"/>
        </w:rPr>
        <w:t xml:space="preserve">:  "El formulario de declaración no valida los campos en tiempo real, lo que puede llevar a que los usuarios envíen datos incorrectos."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3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Implementar validaciones en tiempo real para prevenir errores antes de que el usuario envíe el formulario.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q4qbza4nemw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6: Reconocimiento en lugar de recordar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¿La interfaz minimiza la carga cognitiva mostrando opciones visibles en lugar de obligar al usuario a recordar información?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</w:t>
      </w:r>
      <w:r w:rsidDel="00000000" w:rsidR="00000000" w:rsidRPr="00000000">
        <w:rPr>
          <w:rtl w:val="0"/>
        </w:rPr>
        <w:t xml:space="preserve">: "Los menús y opciones clave son fácilmente accesibles, pero el historial de transacciones no es visible al usuario en la página de inicio."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9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Incluir un resumen del historial reciente o las acciones previas en la página principal.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owyyf46aa65j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7: Flexibilidad y eficiencia de uso</w:t>
      </w:r>
    </w:p>
    <w:p w:rsidR="00000000" w:rsidDel="00000000" w:rsidP="00000000" w:rsidRDefault="00000000" w:rsidRPr="00000000" w14:paraId="0000002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¿La plataforma permite a usuarios expertos realizar tareas más rápido (por ejemplo, con atajos o configuraciones personalizables)?</w:t>
      </w:r>
    </w:p>
    <w:p w:rsidR="00000000" w:rsidDel="00000000" w:rsidP="00000000" w:rsidRDefault="00000000" w:rsidRPr="00000000" w14:paraId="00000027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Problemática: </w:t>
      </w:r>
      <w:r w:rsidDel="00000000" w:rsidR="00000000" w:rsidRPr="00000000">
        <w:rPr>
          <w:rtl w:val="0"/>
        </w:rPr>
        <w:t xml:space="preserve">"No hay atajos o formas de personalizar la interfaz para usuarios avanzados."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Implementar opciones de personalización, como accesos rápidos a funciones más utilizadas.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2x6sgwgjjpoo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8: Diseño estético y minimalista</w:t>
      </w:r>
    </w:p>
    <w:p w:rsidR="00000000" w:rsidDel="00000000" w:rsidP="00000000" w:rsidRDefault="00000000" w:rsidRPr="00000000" w14:paraId="0000002F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¿La interfaz es limpia y sencilla, sin distracciones innecesarias?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Problemática:</w:t>
      </w:r>
      <w:r w:rsidDel="00000000" w:rsidR="00000000" w:rsidRPr="00000000">
        <w:rPr>
          <w:rtl w:val="0"/>
        </w:rPr>
        <w:t xml:space="preserve"> "El diseño está algo sobrecargado con elementos visuales que distraen la atención del usuario, como banners y anuncios innecesarios."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4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Simplificar el diseño eliminando elementos innecesarios y dejando solo lo esencial.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kstqmp79z07i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9: Ayudar a los usuarios a reconocer, diagnosticar y recuperarse de errores</w:t>
      </w:r>
    </w:p>
    <w:p w:rsidR="00000000" w:rsidDel="00000000" w:rsidP="00000000" w:rsidRDefault="00000000" w:rsidRPr="00000000" w14:paraId="00000035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¿Los mensajes de error son claros y ofrecen soluciones?</w:t>
      </w:r>
    </w:p>
    <w:p w:rsidR="00000000" w:rsidDel="00000000" w:rsidP="00000000" w:rsidRDefault="00000000" w:rsidRPr="00000000" w14:paraId="00000036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Problemática: </w:t>
      </w:r>
      <w:r w:rsidDel="00000000" w:rsidR="00000000" w:rsidRPr="00000000">
        <w:rPr>
          <w:rtl w:val="0"/>
        </w:rPr>
        <w:t xml:space="preserve">"Los mensajes de error son técnicos y no explican claramente cómo solucionar el problema, como en el caso de un error en el RFC."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6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Mejorar los mensajes de error para que sean más comprensibles y orientados a la acción (por ejemplo, 'Revise el formato del RFC').</w:t>
      </w:r>
    </w:p>
    <w:p w:rsidR="00000000" w:rsidDel="00000000" w:rsidP="00000000" w:rsidRDefault="00000000" w:rsidRPr="00000000" w14:paraId="00000039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ading=h.z782uqdvi3q2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Principio 10: Ayuda y documentación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Evaluación</w:t>
      </w:r>
      <w:r w:rsidDel="00000000" w:rsidR="00000000" w:rsidRPr="00000000">
        <w:rPr>
          <w:rtl w:val="0"/>
        </w:rPr>
        <w:t xml:space="preserve">: ¿El sistema ofrece ayuda o sugerencias cuando los usuarios cometen errores?</w:t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Ejemplo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Problemática: </w:t>
      </w:r>
      <w:r w:rsidDel="00000000" w:rsidR="00000000" w:rsidRPr="00000000">
        <w:rPr>
          <w:rtl w:val="0"/>
        </w:rPr>
        <w:t xml:space="preserve">"No hay opciones claras de ayuda o sugerencias contextuales cuando un usuario no sabe cómo completar un formulario."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240" w:before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Recomendación</w:t>
      </w:r>
      <w:r w:rsidDel="00000000" w:rsidR="00000000" w:rsidRPr="00000000">
        <w:rPr>
          <w:rtl w:val="0"/>
        </w:rPr>
        <w:t xml:space="preserve">: Agregar opciones de ayuda emergentes o enlaces a tutoriales contextualizados.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*ADJUNTAR CAPTURA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Usuario ?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Testing: Análisis heurístico de usabilidad</w:t>
    </w:r>
  </w:p>
  <w:p w:rsidR="00000000" w:rsidDel="00000000" w:rsidP="00000000" w:rsidRDefault="00000000" w:rsidRPr="00000000" w14:paraId="00000044">
    <w:pPr>
      <w:rPr>
        <w:b w:val="1"/>
        <w:bCs w:val="1"/>
      </w:rPr>
    </w:pPr>
    <w:r w:rsidDel="00000000" w:rsidR="00000000" w:rsidRPr="00000000">
      <w:rPr>
        <w:b w:val="1"/>
        <w:bCs w:val="1"/>
        <w:rtl w:val="0"/>
      </w:rPr>
      <w:t xml:space="preserve">_________________________________________________________________________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NZvDO3/xNotiJruuKRf8ynBzVw==">CgMxLjAyDmgub3YwMzdpNGtsaGk2Mg5oLjluaWo3YjFuMnI1NzIOaC5wcHltcWt3dHJkNm4yDmguZDkxcm1jaGYxZTF1Mg5oLmMzOWp3cHlsYWhobDINaC5xNHFiemE0bmVtdzIOaC5vd3l5ZjQ2YWE2NWoyDmguMng2c2d3Z2pqcG9vMg5oLmtzdHFtcDc5ejA3aTIOaC56NzgydXFkdmkzcTI4AHIhMXg5a0l0NDBkN1BCcnNGOXRQMkhRYnlTVEtJS2dvVm04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