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ETL: Option 3 with RDD, Dataframe and Spark SQL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https://databricks-prod-cloudfront.cloud.databricks.com/public/4027ec902e239c93eaaa8714f173bcfc/1092176685531650/3530701261005479/6776489139542437/latest.html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txF = sc.textFile(“&lt;hdfs dir&gt;/transactions.csv”)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balF = sc.textFile(“&lt;hdfs dir&gt;/balance.csv”)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key value from a flat string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pyspark.sql import Row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tx1 = txF.map(lambda x: Row(account_id=x.split(",")[0], amt=x.split(",")[1])).toDF();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tx1.registerTempTable("tranx")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bal1 = balF.map(lambda x: Row(account_id=x.split(",")[0], balance=int(x.split(",")[1]))).toDF()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bal1.registerTempTable("accBal")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transaction amount for all the transactions of individual accounts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tx2 = sqlContext.sql("select account_id, cast(sum(amt) as int) as bal from tranx group by account_id")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tx2.registerTempTable("aggTranxBal")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balance and aggregated transactions RDDs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joinedDf = sqlContext.sql("select b.account_id, t.bal, b.balance from aggTranxbal t join accBal b on t.account_id = b.account_id" 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joinedDf.registerTempTable("joinedDf")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all the accounts for which reconciliation doesn’t match with current balance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errorAccounts = sqlContext.sql("select * from joinedDf j where j.bal != j.balance" )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errorAccounts RDD in HDFS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errorAccounts.map(lambda x: str(x[0]) + "," + str(x[1]) + "," + str(x[2])).saveAsTextFile("&lt;HDFS path&gt;")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479/67764891395424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