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Chi-Square hypothesis test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Based on employee sample data check if salary depends on role.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#Read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 = spark.read.csv("/home/s_kante/spark/data/developers_survey_training.csv", header='true')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990000"/>
          <w:rtl w:val="0"/>
        </w:rPr>
        <w:t xml:space="preserve">#Replace IsDeveloper value with integer 1 or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df.createOrReplaceTempView("inputData")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df1 = spark.sql("SELECT CASE IsDeveloper WHEN 'Yes' THEN 1 ELSE 0 END AS IsDeveloper, CASE WHEN YearsOfExp&lt;=2 THEN 1 WHEN YearsOfExp&gt;2 AND YearsOfExp&lt;=5 THEN 2 ELSE 3 END AS YearsOfExp, CASE WHEN Salary&lt;=50000 THEN 1 WHEN  Salary&gt;50000 AND Salary&lt;100000 THEN 2 ELSE 3 END AS Salary FROM inputData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90000"/>
          <w:rtl w:val="0"/>
        </w:rPr>
        <w:t xml:space="preserve">#Create feature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assembler = VectorAssembler(inputCols=["IsDeveloper","YearsOfExp"], outputCol="features")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combined = assembler.transform(df1)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vector_df = combined.select(combined.Salary, combined.features)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990000"/>
          <w:rtl w:val="0"/>
        </w:rPr>
        <w:t xml:space="preserve">#Find the chi-square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chiResult = ChiSquareTest.test(vector_df, "features", "Salary")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990000"/>
          <w:rtl w:val="0"/>
        </w:rPr>
        <w:t xml:space="preserve">#Display the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chiResult.head().pValues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chiResult.head().degreesOfFreedom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https://www.khanacademy.org/math/statistics-probability/inference-categorical-data-chi-square-tests/chi-square-goodness-of-fit-tests/v/chi-square-distribution-introduction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https://www.ling.upenn.edu/~clight/chisquared.htm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https://stattrek.com/chi-square-test/goodness-of-fit.aspx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Best: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https://stattrek.com/chi-square-test/independence.aspx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trek.com/chi-square-test/independence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math/statistics-probability/inference-categorical-data-chi-square-tests/chi-square-goodness-of-fit-tests/v/chi-square-distribution-introduction" TargetMode="External"/><Relationship Id="rId7" Type="http://schemas.openxmlformats.org/officeDocument/2006/relationships/hyperlink" Target="https://www.ling.upenn.edu/~clight/chisquared.htm" TargetMode="External"/><Relationship Id="rId8" Type="http://schemas.openxmlformats.org/officeDocument/2006/relationships/hyperlink" Target="https://stattrek.com/chi-square-test/goodness-of-f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