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TÉCNICO V1</w:t>
      </w:r>
    </w:p>
    <w:p>
      <w:pPr>
        <w:pStyle w:val="Heading1"/>
        <w:jc w:val="center"/>
      </w:pPr>
      <w:r>
        <w:t>Plataforma de Asistencia Biométrica Escolar y Gestión Académica</w:t>
      </w:r>
    </w:p>
    <w:p>
      <w:r>
        <w:br/>
        <w:br/>
        <w:br/>
      </w:r>
    </w:p>
    <w:p>
      <w:pPr>
        <w:jc w:val="center"/>
      </w:pPr>
      <w:r>
        <w:t>Autor: Marco Antonio Peña Vargas</w:t>
        <w:br/>
        <w:t>Fecha: Agosto 2026</w:t>
        <w:br/>
        <w:t>Versión: 1.0.0</w:t>
        <w:br/>
        <w:t>Ubicación: Chicoloapan, Estado de México</w:t>
        <w:br/>
        <w:t>Área: Ingeniería en Sistemas Computacionales</w:t>
        <w:br/>
        <w:t>Institución: Tecnológico de Estudios Superiores del Oriente del Estado de México (TESOEM)</w:t>
      </w:r>
    </w:p>
    <w:p>
      <w:r>
        <w:br w:type="page"/>
      </w:r>
    </w:p>
    <w:p>
      <w:pPr>
        <w:pStyle w:val="Heading1"/>
      </w:pPr>
      <w:r>
        <w:t>Control de Versiones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Versión</w:t>
            </w:r>
          </w:p>
        </w:tc>
        <w:tc>
          <w:tcPr>
            <w:tcW w:type="dxa" w:w="2160"/>
          </w:tcPr>
          <w:p>
            <w:r>
              <w:t>Fecha</w:t>
            </w:r>
          </w:p>
        </w:tc>
        <w:tc>
          <w:tcPr>
            <w:tcW w:type="dxa" w:w="2160"/>
          </w:tcPr>
          <w:p>
            <w:r>
              <w:t>Autor</w:t>
            </w:r>
          </w:p>
        </w:tc>
        <w:tc>
          <w:tcPr>
            <w:tcW w:type="dxa" w:w="2160"/>
          </w:tcPr>
          <w:p>
            <w:r>
              <w:t>Cambios</w:t>
            </w:r>
          </w:p>
        </w:tc>
      </w:tr>
      <w:tr>
        <w:tc>
          <w:tcPr>
            <w:tcW w:type="dxa" w:w="2160"/>
          </w:tcPr>
          <w:p>
            <w:r>
              <w:t>1.0.0</w:t>
            </w:r>
          </w:p>
        </w:tc>
        <w:tc>
          <w:tcPr>
            <w:tcW w:type="dxa" w:w="2160"/>
          </w:tcPr>
          <w:p>
            <w:r>
              <w:t>Agosto 2026</w:t>
            </w:r>
          </w:p>
        </w:tc>
        <w:tc>
          <w:tcPr>
            <w:tcW w:type="dxa" w:w="2160"/>
          </w:tcPr>
          <w:p>
            <w:r>
              <w:t>Marco Antonio Peña Vargas</w:t>
            </w:r>
          </w:p>
        </w:tc>
        <w:tc>
          <w:tcPr>
            <w:tcW w:type="dxa" w:w="2160"/>
          </w:tcPr>
          <w:p>
            <w:r>
              <w:t>Creación de la arquitectura base, estructura de directorios y configuración global (config.py).</w:t>
            </w:r>
          </w:p>
        </w:tc>
      </w:tr>
    </w:tbl>
    <w:p>
      <w:r>
        <w:br w:type="page"/>
      </w:r>
    </w:p>
    <w:p>
      <w:pPr>
        <w:pStyle w:val="Heading1"/>
      </w:pPr>
      <w:r>
        <w:t>1. Introducción</w:t>
      </w:r>
    </w:p>
    <w:p>
      <w:r>
        <w:t>El presente manual técnico detalla la arquitectura, stack tecnológico, configuración y estructura de la Plataforma de Asistencia Biométrica Escolar y Gestión Académica. Este documento sirve como guía definitiva para el desarrollo, despliegue y mantenimiento del sistema.</w:t>
      </w:r>
    </w:p>
    <w:p>
      <w:pPr>
        <w:pStyle w:val="Heading1"/>
      </w:pPr>
      <w:r>
        <w:t>2. Arquitectura del Sistema</w:t>
      </w:r>
    </w:p>
    <w:p>
      <w:r>
        <w:t>El proyecto se desarrolla bajo el paradigma de Clean Architecture (Arquitectura Limpia) y un enfoque ligero de Domain-Driven Design (DDD). Esta estructura garantiza que el código sea mantenible, testeable y preparado para entornos de producción, separando claramente las responsabilidades en capas (Presentación, Casos de Uso, Dominio e Infraestructura).</w:t>
      </w:r>
    </w:p>
    <w:p>
      <w:r>
        <w:t>El flujo de información es estrictamente unidireccional:</w:t>
        <w:br/>
      </w:r>
      <w:r>
        <w:rPr>
          <w:b/>
        </w:rPr>
        <w:t>Cliente -&gt; Router (API) -&gt; Service (Lógica) -&gt; Repository (Datos) -&gt; PostgreSQL (Supabase)</w:t>
      </w:r>
    </w:p>
    <w:p>
      <w:pPr>
        <w:pStyle w:val="Heading1"/>
      </w:pPr>
      <w:r>
        <w:t>3. Stack Tecnológico y Librerías</w:t>
      </w:r>
    </w:p>
    <w:p>
      <w:pPr>
        <w:pStyle w:val="Heading2"/>
      </w:pPr>
      <w:r>
        <w:t>3.1 Backend (Python 3.12.3)</w:t>
      </w:r>
    </w:p>
    <w:tbl>
      <w:tblPr>
        <w:tblStyle w:val="TableGrid"/>
        <w:tblW w:type="auto" w:w="0"/>
        <w:tblLook w:firstColumn="1" w:firstRow="1" w:lastColumn="0" w:lastRow="0" w:noHBand="0" w:noVBand="1" w:val="04A0"/>
      </w:tblPr>
      <w:tblGrid>
        <w:gridCol w:w="4320"/>
        <w:gridCol w:w="4320"/>
      </w:tblGrid>
      <w:tr>
        <w:tc>
          <w:tcPr>
            <w:tcW w:type="dxa" w:w="4320"/>
          </w:tcPr>
          <w:p>
            <w:r>
              <w:t>Librería / Tecnología</w:t>
            </w:r>
          </w:p>
        </w:tc>
        <w:tc>
          <w:tcPr>
            <w:tcW w:type="dxa" w:w="4320"/>
          </w:tcPr>
          <w:p>
            <w:r>
              <w:t>Propósito dentro del Sistema</w:t>
            </w:r>
          </w:p>
        </w:tc>
      </w:tr>
      <w:tr>
        <w:tc>
          <w:tcPr>
            <w:tcW w:type="dxa" w:w="4320"/>
          </w:tcPr>
          <w:p>
            <w:r>
              <w:t>FastAPI</w:t>
            </w:r>
          </w:p>
        </w:tc>
        <w:tc>
          <w:tcPr>
            <w:tcW w:type="dxa" w:w="4320"/>
          </w:tcPr>
          <w:p>
            <w:r>
              <w:t>Framework principal para la creación de la API REST. Proporciona alto rendimiento.</w:t>
            </w:r>
          </w:p>
        </w:tc>
      </w:tr>
      <w:tr>
        <w:tc>
          <w:tcPr>
            <w:tcW w:type="dxa" w:w="4320"/>
          </w:tcPr>
          <w:p>
            <w:r>
              <w:t>Uvicorn</w:t>
            </w:r>
          </w:p>
        </w:tc>
        <w:tc>
          <w:tcPr>
            <w:tcW w:type="dxa" w:w="4320"/>
          </w:tcPr>
          <w:p>
            <w:r>
              <w:t>Servidor web ASGI de alto rendimiento para ejecutar FastAPI de forma asíncrona.</w:t>
            </w:r>
          </w:p>
        </w:tc>
      </w:tr>
      <w:tr>
        <w:tc>
          <w:tcPr>
            <w:tcW w:type="dxa" w:w="4320"/>
          </w:tcPr>
          <w:p>
            <w:r>
              <w:t>Pydantic v2</w:t>
            </w:r>
          </w:p>
        </w:tc>
        <w:tc>
          <w:tcPr>
            <w:tcW w:type="dxa" w:w="4320"/>
          </w:tcPr>
          <w:p>
            <w:r>
              <w:t>Validación estricta de datos (DTOs) y gestión de configuraciones.</w:t>
            </w:r>
          </w:p>
        </w:tc>
      </w:tr>
      <w:tr>
        <w:tc>
          <w:tcPr>
            <w:tcW w:type="dxa" w:w="4320"/>
          </w:tcPr>
          <w:p>
            <w:r>
              <w:t>SQLAlchemy</w:t>
            </w:r>
          </w:p>
        </w:tc>
        <w:tc>
          <w:tcPr>
            <w:tcW w:type="dxa" w:w="4320"/>
          </w:tcPr>
          <w:p>
            <w:r>
              <w:t>ORM utilizado para interactuar con la base de datos relacional (opcional para abstracción).</w:t>
            </w:r>
          </w:p>
        </w:tc>
      </w:tr>
      <w:tr>
        <w:tc>
          <w:tcPr>
            <w:tcW w:type="dxa" w:w="4320"/>
          </w:tcPr>
          <w:p>
            <w:r>
              <w:t>asyncpg</w:t>
            </w:r>
          </w:p>
        </w:tc>
        <w:tc>
          <w:tcPr>
            <w:tcW w:type="dxa" w:w="4320"/>
          </w:tcPr>
          <w:p>
            <w:r>
              <w:t>Driver asíncrono para conectar FastAPI con PostgreSQL (Supabase).</w:t>
            </w:r>
          </w:p>
        </w:tc>
      </w:tr>
      <w:tr>
        <w:tc>
          <w:tcPr>
            <w:tcW w:type="dxa" w:w="4320"/>
          </w:tcPr>
          <w:p>
            <w:r>
              <w:t>Alembic</w:t>
            </w:r>
          </w:p>
        </w:tc>
        <w:tc>
          <w:tcPr>
            <w:tcW w:type="dxa" w:w="4320"/>
          </w:tcPr>
          <w:p>
            <w:r>
              <w:t>Herramienta de migración de base de datos.</w:t>
            </w:r>
          </w:p>
        </w:tc>
      </w:tr>
      <w:tr>
        <w:tc>
          <w:tcPr>
            <w:tcW w:type="dxa" w:w="4320"/>
          </w:tcPr>
          <w:p>
            <w:r>
              <w:t>python-jose</w:t>
            </w:r>
          </w:p>
        </w:tc>
        <w:tc>
          <w:tcPr>
            <w:tcW w:type="dxa" w:w="4320"/>
          </w:tcPr>
          <w:p>
            <w:r>
              <w:t>Generación, firma y validación de tokens JWT.</w:t>
            </w:r>
          </w:p>
        </w:tc>
      </w:tr>
      <w:tr>
        <w:tc>
          <w:tcPr>
            <w:tcW w:type="dxa" w:w="4320"/>
          </w:tcPr>
          <w:p>
            <w:r>
              <w:t>passlib (bcrypt)</w:t>
            </w:r>
          </w:p>
        </w:tc>
        <w:tc>
          <w:tcPr>
            <w:tcW w:type="dxa" w:w="4320"/>
          </w:tcPr>
          <w:p>
            <w:r>
              <w:t>Hashing criptográfico seguro para almacenamiento de contraseñas.</w:t>
            </w:r>
          </w:p>
        </w:tc>
      </w:tr>
      <w:tr>
        <w:tc>
          <w:tcPr>
            <w:tcW w:type="dxa" w:w="4320"/>
          </w:tcPr>
          <w:p>
            <w:r>
              <w:t>opencv-python-headless</w:t>
            </w:r>
          </w:p>
        </w:tc>
        <w:tc>
          <w:tcPr>
            <w:tcW w:type="dxa" w:w="4320"/>
          </w:tcPr>
          <w:p>
            <w:r>
              <w:t>Procesamiento, transformación y recorte de imágenes.</w:t>
            </w:r>
          </w:p>
        </w:tc>
      </w:tr>
      <w:tr>
        <w:tc>
          <w:tcPr>
            <w:tcW w:type="dxa" w:w="4320"/>
          </w:tcPr>
          <w:p>
            <w:r>
              <w:t>face_recognition</w:t>
            </w:r>
          </w:p>
        </w:tc>
        <w:tc>
          <w:tcPr>
            <w:tcW w:type="dxa" w:w="4320"/>
          </w:tcPr>
          <w:p>
            <w:r>
              <w:t>Motor IA (basado en dlib) encargado de generar los embeddings faciales y compararlos.</w:t>
            </w:r>
          </w:p>
        </w:tc>
      </w:tr>
    </w:tbl>
    <w:p>
      <w:pPr>
        <w:pStyle w:val="Heading2"/>
      </w:pPr>
      <w:r>
        <w:t>3.2 Frontend (React Native &amp; Expo 57.0.12)</w:t>
      </w:r>
    </w:p>
    <w:tbl>
      <w:tblPr>
        <w:tblStyle w:val="TableGrid"/>
        <w:tblW w:type="auto" w:w="0"/>
        <w:tblLook w:firstColumn="1" w:firstRow="1" w:lastColumn="0" w:lastRow="0" w:noHBand="0" w:noVBand="1" w:val="04A0"/>
      </w:tblPr>
      <w:tblGrid>
        <w:gridCol w:w="4320"/>
        <w:gridCol w:w="4320"/>
      </w:tblGrid>
      <w:tr>
        <w:tc>
          <w:tcPr>
            <w:tcW w:type="dxa" w:w="4320"/>
          </w:tcPr>
          <w:p>
            <w:r>
              <w:t>Librería / Tecnología</w:t>
            </w:r>
          </w:p>
        </w:tc>
        <w:tc>
          <w:tcPr>
            <w:tcW w:type="dxa" w:w="4320"/>
          </w:tcPr>
          <w:p>
            <w:r>
              <w:t>Propósito dentro del Sistema</w:t>
            </w:r>
          </w:p>
        </w:tc>
      </w:tr>
      <w:tr>
        <w:tc>
          <w:tcPr>
            <w:tcW w:type="dxa" w:w="4320"/>
          </w:tcPr>
          <w:p>
            <w:r>
              <w:t>Expo</w:t>
            </w:r>
          </w:p>
        </w:tc>
        <w:tc>
          <w:tcPr>
            <w:tcW w:type="dxa" w:w="4320"/>
          </w:tcPr>
          <w:p>
            <w:r>
              <w:t>Framework y empaquetador para compilar aplicaciones iOS/Android.</w:t>
            </w:r>
          </w:p>
        </w:tc>
      </w:tr>
      <w:tr>
        <w:tc>
          <w:tcPr>
            <w:tcW w:type="dxa" w:w="4320"/>
          </w:tcPr>
          <w:p>
            <w:r>
              <w:t>React Navigation</w:t>
            </w:r>
          </w:p>
        </w:tc>
        <w:tc>
          <w:tcPr>
            <w:tcW w:type="dxa" w:w="4320"/>
          </w:tcPr>
          <w:p>
            <w:r>
              <w:t>Enrutador principal para la navegación entre pantallas.</w:t>
            </w:r>
          </w:p>
        </w:tc>
      </w:tr>
      <w:tr>
        <w:tc>
          <w:tcPr>
            <w:tcW w:type="dxa" w:w="4320"/>
          </w:tcPr>
          <w:p>
            <w:r>
              <w:t>Axios</w:t>
            </w:r>
          </w:p>
        </w:tc>
        <w:tc>
          <w:tcPr>
            <w:tcW w:type="dxa" w:w="4320"/>
          </w:tcPr>
          <w:p>
            <w:r>
              <w:t>Cliente HTTP para consumir los endpoints REST del backend.</w:t>
            </w:r>
          </w:p>
        </w:tc>
      </w:tr>
      <w:tr>
        <w:tc>
          <w:tcPr>
            <w:tcW w:type="dxa" w:w="4320"/>
          </w:tcPr>
          <w:p>
            <w:r>
              <w:t>expo-camera</w:t>
            </w:r>
          </w:p>
        </w:tc>
        <w:tc>
          <w:tcPr>
            <w:tcW w:type="dxa" w:w="4320"/>
          </w:tcPr>
          <w:p>
            <w:r>
              <w:t>Acceso al hardware fotográfico para Kiosco y capturas de perfil.</w:t>
            </w:r>
          </w:p>
        </w:tc>
      </w:tr>
      <w:tr>
        <w:tc>
          <w:tcPr>
            <w:tcW w:type="dxa" w:w="4320"/>
          </w:tcPr>
          <w:p>
            <w:r>
              <w:t>expo-location</w:t>
            </w:r>
          </w:p>
        </w:tc>
        <w:tc>
          <w:tcPr>
            <w:tcW w:type="dxa" w:w="4320"/>
          </w:tcPr>
          <w:p>
            <w:r>
              <w:t>Acceso al GPS para validar perímetro del salón (radio_metros).</w:t>
            </w:r>
          </w:p>
        </w:tc>
      </w:tr>
      <w:tr>
        <w:tc>
          <w:tcPr>
            <w:tcW w:type="dxa" w:w="4320"/>
          </w:tcPr>
          <w:p>
            <w:r>
              <w:t>expo-local-authentication</w:t>
            </w:r>
          </w:p>
        </w:tc>
        <w:tc>
          <w:tcPr>
            <w:tcW w:type="dxa" w:w="4320"/>
          </w:tcPr>
          <w:p>
            <w:r>
              <w:t>Interfaz con sensores biométricos nativos (FaceID/Huella).</w:t>
            </w:r>
          </w:p>
        </w:tc>
      </w:tr>
      <w:tr>
        <w:tc>
          <w:tcPr>
            <w:tcW w:type="dxa" w:w="4320"/>
          </w:tcPr>
          <w:p>
            <w:r>
              <w:t>NativeWind</w:t>
            </w:r>
          </w:p>
        </w:tc>
        <w:tc>
          <w:tcPr>
            <w:tcW w:type="dxa" w:w="4320"/>
          </w:tcPr>
          <w:p>
            <w:r>
              <w:t>Motor de estilos basado en Tailwind CSS.</w:t>
            </w:r>
          </w:p>
        </w:tc>
      </w:tr>
    </w:tbl>
    <w:p>
      <w:pPr>
        <w:pStyle w:val="Heading1"/>
      </w:pPr>
      <w:r>
        <w:t>4. Estructura del Proyecto</w:t>
      </w:r>
    </w:p>
    <w:p>
      <w:r>
        <w:t>El código fuente está organizado para mantener el aislamiento entre aplicaciones y servicios:</w:t>
      </w:r>
    </w:p>
    <w:p>
      <w:r>
        <w:t>MyAsistenciaBiometrical/</w:t>
        <w:br/>
        <w:t>├── backend/</w:t>
        <w:br/>
        <w:t xml:space="preserve">│   ├── app/ </w:t>
        <w:br/>
        <w:t>│   │   ├── api/</w:t>
        <w:br/>
        <w:t>│   │   ├── application/</w:t>
        <w:br/>
        <w:t>│   │   ├── core/</w:t>
        <w:br/>
        <w:t>│   │   ├── domain/</w:t>
        <w:br/>
        <w:t>│   │   ├── infrastructure/</w:t>
        <w:br/>
        <w:t>│   │   ├── models/</w:t>
        <w:br/>
        <w:t>│   │   ├── repositories/</w:t>
        <w:br/>
        <w:t>│   │   ├── routers/</w:t>
        <w:br/>
        <w:t>│   │   ├── schemas/</w:t>
        <w:br/>
        <w:t>│   │   ├── security/</w:t>
        <w:br/>
        <w:t>│   │   ├── services/</w:t>
        <w:br/>
        <w:t>│   │   └── utils/</w:t>
        <w:br/>
        <w:t>│   ├── main.py</w:t>
        <w:br/>
        <w:t>│   └── requirements.txt</w:t>
        <w:br/>
        <w:t>├── Database/ (Scripts SQL)</w:t>
        <w:br/>
        <w:t>├── docker/</w:t>
        <w:br/>
        <w:t>├── docs/</w:t>
        <w:br/>
        <w:t>├── esp32/</w:t>
        <w:br/>
        <w:t>└── frontend/</w:t>
        <w:br/>
        <w:t xml:space="preserve">    ├── kiosk/</w:t>
        <w:br/>
        <w:t xml:space="preserve">    └── mobile/ </w:t>
        <w:br/>
        <w:t xml:space="preserve">        └── src/ (api, components, navigation, screens, etc.)</w:t>
      </w:r>
    </w:p>
    <w:p>
      <w:pPr>
        <w:pStyle w:val="Heading1"/>
      </w:pPr>
      <w:r>
        <w:t>5. Backend</w:t>
      </w:r>
    </w:p>
    <w:p>
      <w:r>
        <w:t>El backend gestiona la lógica de negocio, validaciones y conexión con la base de datos a través de una arquitectura de capas bien definida. Cada capa (api, core, domain, infrastructure, services, repositories) tiene una responsabilidad única (Principio SRP).</w:t>
      </w:r>
    </w:p>
    <w:p>
      <w:pPr>
        <w:pStyle w:val="Heading1"/>
      </w:pPr>
      <w:r>
        <w:t>6. Configuración del Backend</w:t>
      </w:r>
    </w:p>
    <w:p>
      <w:r>
        <w:t>La configuración central del backend se encuentra en el archivo:</w:t>
      </w:r>
    </w:p>
    <w:p>
      <w:r>
        <w:rPr>
          <w:b/>
        </w:rPr>
        <w:t>backend/app/core/config.py</w:t>
      </w:r>
    </w:p>
    <w:p>
      <w:r>
        <w:t>Este módulo tiene como responsabilidad centralizar las variables de configuración utilizadas por la aplicación. La configuración se obtiene mediante variables de entorno y, durante el desarrollo local, mediante el archivo .env.</w:t>
      </w:r>
    </w:p>
    <w:p>
      <w:pPr>
        <w:pStyle w:val="Heading2"/>
      </w:pPr>
      <w:r>
        <w:t>6.1 Librería pydantic-settings</w:t>
      </w:r>
    </w:p>
    <w:p>
      <w:r>
        <w:t>El módulo utiliza pydantic-settings para gestionar la configuración de la aplicación. Esta librería permite definir las variables de configuración como atributos tipados dentro de una clase y obtener sus valores desde variables de entorno o desde un archivo .env.</w:t>
      </w:r>
    </w:p>
    <w:p>
      <w:pPr>
        <w:pStyle w:val="Heading2"/>
      </w:pPr>
      <w:r>
        <w:t>6.2 BaseSettings</w:t>
      </w:r>
    </w:p>
    <w:p>
      <w:r>
        <w:t>BaseSettings es la clase base proporcionada por pydantic-settings para crear modelos de configuración. La clase Settings hereda de BaseSettings, permitiendo que cada atributo declarado represente una configuración del sistema.</w:t>
        <w:br/>
        <w:t>Una de sus principales ventajas es que Pydantic valida automáticamente los valores recibidos de acuerdo con el tipo declarado (str, bool, int, str | None).</w:t>
      </w:r>
    </w:p>
    <w:p>
      <w:pPr>
        <w:pStyle w:val="Heading2"/>
      </w:pPr>
      <w:r>
        <w:t>6.3 SettingsConfigDict</w:t>
      </w:r>
    </w:p>
    <w:p>
      <w:r>
        <w:t>SettingsConfigDict permite definir el comportamiento utilizado por Pydantic Settings para cargar y validar la configuración.</w:t>
      </w:r>
    </w:p>
    <w:tbl>
      <w:tblPr>
        <w:tblStyle w:val="TableGrid"/>
        <w:tblW w:type="auto" w:w="0"/>
        <w:tblLook w:firstColumn="1" w:firstRow="1" w:lastColumn="0" w:lastRow="0" w:noHBand="0" w:noVBand="1" w:val="04A0"/>
      </w:tblPr>
      <w:tblGrid>
        <w:gridCol w:w="2880"/>
        <w:gridCol w:w="2880"/>
        <w:gridCol w:w="2880"/>
      </w:tblGrid>
      <w:tr>
        <w:tc>
          <w:tcPr>
            <w:tcW w:type="dxa" w:w="2880"/>
          </w:tcPr>
          <w:p>
            <w:r>
              <w:t>Configuración</w:t>
            </w:r>
          </w:p>
        </w:tc>
        <w:tc>
          <w:tcPr>
            <w:tcW w:type="dxa" w:w="2880"/>
          </w:tcPr>
          <w:p>
            <w:r>
              <w:t>Valor</w:t>
            </w:r>
          </w:p>
        </w:tc>
        <w:tc>
          <w:tcPr>
            <w:tcW w:type="dxa" w:w="2880"/>
          </w:tcPr>
          <w:p>
            <w:r>
              <w:t>Descripción</w:t>
            </w:r>
          </w:p>
        </w:tc>
      </w:tr>
      <w:tr>
        <w:tc>
          <w:tcPr>
            <w:tcW w:type="dxa" w:w="2880"/>
          </w:tcPr>
          <w:p>
            <w:r>
              <w:t>env_file</w:t>
            </w:r>
          </w:p>
        </w:tc>
        <w:tc>
          <w:tcPr>
            <w:tcW w:type="dxa" w:w="2880"/>
          </w:tcPr>
          <w:p>
            <w:r>
              <w:t>".env"</w:t>
            </w:r>
          </w:p>
        </w:tc>
        <w:tc>
          <w:tcPr>
            <w:tcW w:type="dxa" w:w="2880"/>
          </w:tcPr>
          <w:p>
            <w:r>
              <w:t>Indica que las variables de configuración pueden obtenerse desde un archivo .env.</w:t>
            </w:r>
          </w:p>
        </w:tc>
      </w:tr>
      <w:tr>
        <w:tc>
          <w:tcPr>
            <w:tcW w:type="dxa" w:w="2880"/>
          </w:tcPr>
          <w:p>
            <w:r>
              <w:t>env_file_encoding</w:t>
            </w:r>
          </w:p>
        </w:tc>
        <w:tc>
          <w:tcPr>
            <w:tcW w:type="dxa" w:w="2880"/>
          </w:tcPr>
          <w:p>
            <w:r>
              <w:t>"utf-8"</w:t>
            </w:r>
          </w:p>
        </w:tc>
        <w:tc>
          <w:tcPr>
            <w:tcW w:type="dxa" w:w="2880"/>
          </w:tcPr>
          <w:p>
            <w:r>
              <w:t>Define la codificación utilizada para leer el archivo .env.</w:t>
            </w:r>
          </w:p>
        </w:tc>
      </w:tr>
      <w:tr>
        <w:tc>
          <w:tcPr>
            <w:tcW w:type="dxa" w:w="2880"/>
          </w:tcPr>
          <w:p>
            <w:r>
              <w:t>case_sensitive</w:t>
            </w:r>
          </w:p>
        </w:tc>
        <w:tc>
          <w:tcPr>
            <w:tcW w:type="dxa" w:w="2880"/>
          </w:tcPr>
          <w:p>
            <w:r>
              <w:t>True</w:t>
            </w:r>
          </w:p>
        </w:tc>
        <w:tc>
          <w:tcPr>
            <w:tcW w:type="dxa" w:w="2880"/>
          </w:tcPr>
          <w:p>
            <w:r>
              <w:t>Indica que los nombres de las variables distinguen entre mayúsculas y minúsculas.</w:t>
            </w:r>
          </w:p>
        </w:tc>
      </w:tr>
      <w:tr>
        <w:tc>
          <w:tcPr>
            <w:tcW w:type="dxa" w:w="2880"/>
          </w:tcPr>
          <w:p>
            <w:r>
              <w:t>extra</w:t>
            </w:r>
          </w:p>
        </w:tc>
        <w:tc>
          <w:tcPr>
            <w:tcW w:type="dxa" w:w="2880"/>
          </w:tcPr>
          <w:p>
            <w:r>
              <w:t>"ignore"</w:t>
            </w:r>
          </w:p>
        </w:tc>
        <w:tc>
          <w:tcPr>
            <w:tcW w:type="dxa" w:w="2880"/>
          </w:tcPr>
          <w:p>
            <w:r>
              <w:t>Indica que las variables adicionales que no estén declaradas en Settings serán ignoradas.</w:t>
            </w:r>
          </w:p>
        </w:tc>
      </w:tr>
    </w:tbl>
    <w:p>
      <w:pPr>
        <w:pStyle w:val="Heading2"/>
      </w:pPr>
      <w:r>
        <w:t>6.4 Código actual de config.py</w:t>
      </w:r>
    </w:p>
    <w:p>
      <w:r>
        <w:t>Nota de corrección documentada: Se ha ajustado la inicialización final de `settings = Settings(),` a `settings = Settings()` para evitar la creación accidental de una tupla en memoria.</w:t>
      </w:r>
    </w:p>
    <w:p>
      <w:r>
        <w:t>"""</w:t>
        <w:br/>
        <w:t>====================================================</w:t>
        <w:br/>
        <w:t>Proyecto:</w:t>
        <w:br/>
        <w:t xml:space="preserve">    Plataforma de Asistencia Biometrica Escolar</w:t>
        <w:br/>
        <w:t>modulo:</w:t>
        <w:br/>
        <w:t xml:space="preserve">    Infraestructura Base</w:t>
        <w:br/>
        <w:t>Archivo:</w:t>
        <w:br/>
        <w:t xml:space="preserve">    config.py</w:t>
        <w:br/>
        <w:br/>
        <w:t>Descripcion:</w:t>
        <w:br/>
        <w:t xml:space="preserve">    Centraliza la configuracion mediante variables</w:t>
        <w:br/>
        <w:t xml:space="preserve">    de entorno, permitiendo la gestion de configuraciones.</w:t>
        <w:br/>
        <w:br/>
        <w:t xml:space="preserve">    La configuracion es validada mediante la libreria pydantic </w:t>
        <w:br/>
        <w:t xml:space="preserve">    settings, evitando que credenciales y configuraciones y datos </w:t>
        <w:br/>
        <w:t xml:space="preserve">    sensibles sean almacenadas directamente en el codigo fuente,</w:t>
        <w:br/>
        <w:t xml:space="preserve">    y permitiendo que sean gestionadas de forma segura y centralizada.</w:t>
        <w:br/>
        <w:br/>
        <w:t xml:space="preserve">Responsabilidades: </w:t>
        <w:br/>
        <w:t xml:space="preserve">    Gestionar, tipar y validar de forma estricta todas las variables</w:t>
        <w:br/>
        <w:t xml:space="preserve">    de entorno que se utilizan en el proyecto para la ejecucion segura</w:t>
        <w:br/>
        <w:t xml:space="preserve">    del sistema.</w:t>
        <w:br/>
        <w:t xml:space="preserve">    - Cargar variables de entorno</w:t>
        <w:br/>
        <w:t xml:space="preserve">    - Validar tipos de configuracion</w:t>
        <w:br/>
        <w:t xml:space="preserve">    - Proporcionar valores predeterminados seguros</w:t>
        <w:br/>
        <w:t xml:space="preserve">    - Centralizar la configuracion del sistema</w:t>
        <w:br/>
        <w:br/>
        <w:t>Autor:</w:t>
        <w:br/>
        <w:t xml:space="preserve">    Marco Antonio Peña Vargas</w:t>
        <w:br/>
        <w:br/>
        <w:t>Fecha de Creacion:</w:t>
        <w:br/>
        <w:t xml:space="preserve">    6 Agosto 2026</w:t>
        <w:br/>
        <w:t>=================================================</w:t>
        <w:br/>
        <w:t>"""</w:t>
        <w:br/>
        <w:br/>
        <w:t>from pydantic_settings import BaseSettings, SettingsConfigDict</w:t>
        <w:br/>
        <w:t>from typing import Optional</w:t>
        <w:br/>
        <w:br/>
        <w:t>class Settings(BaseSettings):</w:t>
        <w:br/>
        <w:t xml:space="preserve">    """</w:t>
        <w:br/>
        <w:t xml:space="preserve">    Configuraciones globales de la aplicacion.</w:t>
        <w:br/>
        <w:t xml:space="preserve">    """</w:t>
        <w:br/>
        <w:br/>
        <w:t xml:space="preserve">    # Configuracion general de la aplicacion</w:t>
        <w:br/>
        <w:t xml:space="preserve">    Nombre_Proyecto: str = "Plataforma Escolar con validacion Biometrica"</w:t>
        <w:br/>
        <w:t xml:space="preserve">    Version_Proyecto: str = "1.0.0"</w:t>
        <w:br/>
        <w:t xml:space="preserve">    API_Version: str = "v1"</w:t>
        <w:br/>
        <w:br/>
        <w:t xml:space="preserve">    ENV: str = "development" </w:t>
        <w:br/>
        <w:t xml:space="preserve">    DEBUG: bool = False</w:t>
        <w:br/>
        <w:br/>
        <w:t xml:space="preserve">    # Configuracion de la base de datos y supabase</w:t>
        <w:br/>
        <w:t xml:space="preserve">    DB_URL: str</w:t>
        <w:br/>
        <w:t xml:space="preserve">    SUPABASE_URL: str</w:t>
        <w:br/>
        <w:t xml:space="preserve">    SUPABASE_KEY: str</w:t>
        <w:br/>
        <w:br/>
        <w:t xml:space="preserve">    # Clave de privilegios unicamente para backend</w:t>
        <w:br/>
        <w:t xml:space="preserve">    SUPABASE_SERVICE_ROLE_KEY: str | None = None</w:t>
        <w:br/>
        <w:br/>
        <w:t xml:space="preserve">    # Configuracion de seguridad y autenticacion</w:t>
        <w:br/>
        <w:t xml:space="preserve">    JWT_SECRET: str</w:t>
        <w:br/>
        <w:t xml:space="preserve">    JWT_ALGORITHM: str = "HS256"</w:t>
        <w:br/>
        <w:t xml:space="preserve">    ACCESS_TOKEN_EXPIRE_MINUTES: int = 30</w:t>
        <w:br/>
        <w:br/>
        <w:t xml:space="preserve">    # Almacenamiento de archivos</w:t>
        <w:br/>
        <w:t xml:space="preserve">    UPLOAD_DIRECTORY: str = "uploads"</w:t>
        <w:br/>
        <w:t xml:space="preserve">    CLOUDINARY_URL: str | None = None</w:t>
        <w:br/>
        <w:br/>
        <w:t xml:space="preserve">    # Correo electronico</w:t>
        <w:br/>
        <w:t xml:space="preserve">    SMTP_SERVER: str | None = None</w:t>
        <w:br/>
        <w:t xml:space="preserve">    SMTP_PORT: int = 587</w:t>
        <w:br/>
        <w:t xml:space="preserve">    SMTP_USERNAME: str | None = None</w:t>
        <w:br/>
        <w:t xml:space="preserve">    SMTP_PASSWORD: str | None = None</w:t>
        <w:br/>
        <w:t xml:space="preserve">    SMTP_USE_TLS: bool = True</w:t>
        <w:br/>
        <w:br/>
        <w:t xml:space="preserve">    model_config = SettingsConfigDict(</w:t>
        <w:br/>
        <w:t xml:space="preserve">        env_file=".env",</w:t>
        <w:br/>
        <w:t xml:space="preserve">        env_file_encoding="utf-8",</w:t>
        <w:br/>
        <w:t xml:space="preserve">        case_sensitive=True,</w:t>
        <w:br/>
        <w:t xml:space="preserve">        extra="ignore",</w:t>
        <w:br/>
        <w:t xml:space="preserve">    )</w:t>
        <w:br/>
        <w:br/>
        <w:t># Instancia unica de configuracion global (Coma corregida)</w:t>
        <w:br/>
        <w:t>settings = Settings()</w:t>
      </w:r>
    </w:p>
    <w:p>
      <w:pPr>
        <w:pStyle w:val="Heading2"/>
      </w:pPr>
      <w:r>
        <w:t>6.5 Configuración general del proyecto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Tipo</w:t>
            </w:r>
          </w:p>
        </w:tc>
        <w:tc>
          <w:tcPr>
            <w:tcW w:type="dxa" w:w="2160"/>
          </w:tcPr>
          <w:p>
            <w:r>
              <w:t>Valor predeterminado</w:t>
            </w:r>
          </w:p>
        </w:tc>
        <w:tc>
          <w:tcPr>
            <w:tcW w:type="dxa" w:w="2160"/>
          </w:tcPr>
          <w:p>
            <w:r>
              <w:t>Descripción</w:t>
            </w:r>
          </w:p>
        </w:tc>
      </w:tr>
      <w:tr>
        <w:tc>
          <w:tcPr>
            <w:tcW w:type="dxa" w:w="2160"/>
          </w:tcPr>
          <w:p>
            <w:r>
              <w:t>Nombre_Proyecto</w:t>
            </w:r>
          </w:p>
        </w:tc>
        <w:tc>
          <w:tcPr>
            <w:tcW w:type="dxa" w:w="2160"/>
          </w:tcPr>
          <w:p>
            <w:r>
              <w:t>str</w:t>
            </w:r>
          </w:p>
        </w:tc>
        <w:tc>
          <w:tcPr>
            <w:tcW w:type="dxa" w:w="2160"/>
          </w:tcPr>
          <w:p>
            <w:r>
              <w:t>Plataforma...</w:t>
            </w:r>
          </w:p>
        </w:tc>
        <w:tc>
          <w:tcPr>
            <w:tcW w:type="dxa" w:w="2160"/>
          </w:tcPr>
          <w:p>
            <w:r>
              <w:t>Nombre utilizado para identificar la aplicación.</w:t>
            </w:r>
          </w:p>
        </w:tc>
      </w:tr>
      <w:tr>
        <w:tc>
          <w:tcPr>
            <w:tcW w:type="dxa" w:w="2160"/>
          </w:tcPr>
          <w:p>
            <w:r>
              <w:t>Version_Proyecto</w:t>
            </w:r>
          </w:p>
        </w:tc>
        <w:tc>
          <w:tcPr>
            <w:tcW w:type="dxa" w:w="2160"/>
          </w:tcPr>
          <w:p>
            <w:r>
              <w:t>str</w:t>
            </w:r>
          </w:p>
        </w:tc>
        <w:tc>
          <w:tcPr>
            <w:tcW w:type="dxa" w:w="2160"/>
          </w:tcPr>
          <w:p>
            <w:r>
              <w:t>1.0.0</w:t>
            </w:r>
          </w:p>
        </w:tc>
        <w:tc>
          <w:tcPr>
            <w:tcW w:type="dxa" w:w="2160"/>
          </w:tcPr>
          <w:p>
            <w:r>
              <w:t>Versión actual del proyecto.</w:t>
            </w:r>
          </w:p>
        </w:tc>
      </w:tr>
      <w:tr>
        <w:tc>
          <w:tcPr>
            <w:tcW w:type="dxa" w:w="2160"/>
          </w:tcPr>
          <w:p>
            <w:r>
              <w:t>API_Version</w:t>
            </w:r>
          </w:p>
        </w:tc>
        <w:tc>
          <w:tcPr>
            <w:tcW w:type="dxa" w:w="2160"/>
          </w:tcPr>
          <w:p>
            <w:r>
              <w:t>str</w:t>
            </w:r>
          </w:p>
        </w:tc>
        <w:tc>
          <w:tcPr>
            <w:tcW w:type="dxa" w:w="2160"/>
          </w:tcPr>
          <w:p>
            <w:r>
              <w:t>v1</w:t>
            </w:r>
          </w:p>
        </w:tc>
        <w:tc>
          <w:tcPr>
            <w:tcW w:type="dxa" w:w="2160"/>
          </w:tcPr>
          <w:p>
            <w:r>
              <w:t>Versión lógica de la API REST.</w:t>
            </w:r>
          </w:p>
        </w:tc>
      </w:tr>
      <w:tr>
        <w:tc>
          <w:tcPr>
            <w:tcW w:type="dxa" w:w="2160"/>
          </w:tcPr>
          <w:p>
            <w:r>
              <w:t>ENV</w:t>
            </w:r>
          </w:p>
        </w:tc>
        <w:tc>
          <w:tcPr>
            <w:tcW w:type="dxa" w:w="2160"/>
          </w:tcPr>
          <w:p>
            <w:r>
              <w:t>str</w:t>
            </w:r>
          </w:p>
        </w:tc>
        <w:tc>
          <w:tcPr>
            <w:tcW w:type="dxa" w:w="2160"/>
          </w:tcPr>
          <w:p>
            <w:r>
              <w:t>development</w:t>
            </w:r>
          </w:p>
        </w:tc>
        <w:tc>
          <w:tcPr>
            <w:tcW w:type="dxa" w:w="2160"/>
          </w:tcPr>
          <w:p>
            <w:r>
              <w:t>Identifica el entorno de ejecución (development/production).</w:t>
            </w:r>
          </w:p>
        </w:tc>
      </w:tr>
      <w:tr>
        <w:tc>
          <w:tcPr>
            <w:tcW w:type="dxa" w:w="2160"/>
          </w:tcPr>
          <w:p>
            <w:r>
              <w:t>DEBUG</w:t>
            </w:r>
          </w:p>
        </w:tc>
        <w:tc>
          <w:tcPr>
            <w:tcW w:type="dxa" w:w="2160"/>
          </w:tcPr>
          <w:p>
            <w:r>
              <w:t>bool</w:t>
            </w:r>
          </w:p>
        </w:tc>
        <w:tc>
          <w:tcPr>
            <w:tcW w:type="dxa" w:w="2160"/>
          </w:tcPr>
          <w:p>
            <w:r>
              <w:t>False</w:t>
            </w:r>
          </w:p>
        </w:tc>
        <w:tc>
          <w:tcPr>
            <w:tcW w:type="dxa" w:w="2160"/>
          </w:tcPr>
          <w:p>
            <w:r>
              <w:t>Indica si el modo de depuración está habilitado.</w:t>
            </w:r>
          </w:p>
        </w:tc>
      </w:tr>
    </w:tbl>
    <w:p>
      <w:pPr>
        <w:pStyle w:val="Heading2"/>
      </w:pPr>
      <w:r>
        <w:t>6.6 Configuración de Base de Datos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Tipo</w:t>
            </w:r>
          </w:p>
        </w:tc>
        <w:tc>
          <w:tcPr>
            <w:tcW w:type="dxa" w:w="2160"/>
          </w:tcPr>
          <w:p>
            <w:r>
              <w:t>Valor predeterminado</w:t>
            </w:r>
          </w:p>
        </w:tc>
        <w:tc>
          <w:tcPr>
            <w:tcW w:type="dxa" w:w="2160"/>
          </w:tcPr>
          <w:p>
            <w:r>
              <w:t>Descripción</w:t>
            </w:r>
          </w:p>
        </w:tc>
      </w:tr>
      <w:tr>
        <w:tc>
          <w:tcPr>
            <w:tcW w:type="dxa" w:w="2160"/>
          </w:tcPr>
          <w:p>
            <w:r>
              <w:t>DB_URL</w:t>
            </w:r>
          </w:p>
        </w:tc>
        <w:tc>
          <w:tcPr>
            <w:tcW w:type="dxa" w:w="2160"/>
          </w:tcPr>
          <w:p>
            <w:r>
              <w:t>str</w:t>
            </w:r>
          </w:p>
        </w:tc>
        <w:tc>
          <w:tcPr>
            <w:tcW w:type="dxa" w:w="2160"/>
          </w:tcPr>
          <w:p>
            <w:r>
              <w:t>Requerido</w:t>
            </w:r>
          </w:p>
        </w:tc>
        <w:tc>
          <w:tcPr>
            <w:tcW w:type="dxa" w:w="2160"/>
          </w:tcPr>
          <w:p>
            <w:r>
              <w:t>Cadena de conexión directa a PostgreSQL.</w:t>
            </w:r>
          </w:p>
        </w:tc>
      </w:tr>
      <w:tr>
        <w:tc>
          <w:tcPr>
            <w:tcW w:type="dxa" w:w="2160"/>
          </w:tcPr>
          <w:p>
            <w:r>
              <w:t>SUPABASE_URL</w:t>
            </w:r>
          </w:p>
        </w:tc>
        <w:tc>
          <w:tcPr>
            <w:tcW w:type="dxa" w:w="2160"/>
          </w:tcPr>
          <w:p>
            <w:r>
              <w:t>str</w:t>
            </w:r>
          </w:p>
        </w:tc>
        <w:tc>
          <w:tcPr>
            <w:tcW w:type="dxa" w:w="2160"/>
          </w:tcPr>
          <w:p>
            <w:r>
              <w:t>Requerido</w:t>
            </w:r>
          </w:p>
        </w:tc>
        <w:tc>
          <w:tcPr>
            <w:tcW w:type="dxa" w:w="2160"/>
          </w:tcPr>
          <w:p>
            <w:r>
              <w:t>URL base del proyecto en Supabase.</w:t>
            </w:r>
          </w:p>
        </w:tc>
      </w:tr>
      <w:tr>
        <w:tc>
          <w:tcPr>
            <w:tcW w:type="dxa" w:w="2160"/>
          </w:tcPr>
          <w:p>
            <w:r>
              <w:t>SUPABASE_KEY</w:t>
            </w:r>
          </w:p>
        </w:tc>
        <w:tc>
          <w:tcPr>
            <w:tcW w:type="dxa" w:w="2160"/>
          </w:tcPr>
          <w:p>
            <w:r>
              <w:t>str</w:t>
            </w:r>
          </w:p>
        </w:tc>
        <w:tc>
          <w:tcPr>
            <w:tcW w:type="dxa" w:w="2160"/>
          </w:tcPr>
          <w:p>
            <w:r>
              <w:t>Requerido</w:t>
            </w:r>
          </w:p>
        </w:tc>
        <w:tc>
          <w:tcPr>
            <w:tcW w:type="dxa" w:w="2160"/>
          </w:tcPr>
          <w:p>
            <w:r>
              <w:t>Clave pública anónima de la API.</w:t>
            </w:r>
          </w:p>
        </w:tc>
      </w:tr>
      <w:tr>
        <w:tc>
          <w:tcPr>
            <w:tcW w:type="dxa" w:w="2160"/>
          </w:tcPr>
          <w:p>
            <w:r>
              <w:t>SUPABASE_SERVICE_ROLE_KEY</w:t>
            </w:r>
          </w:p>
        </w:tc>
        <w:tc>
          <w:tcPr>
            <w:tcW w:type="dxa" w:w="2160"/>
          </w:tcPr>
          <w:p>
            <w:r>
              <w:t>str | None</w:t>
            </w:r>
          </w:p>
        </w:tc>
        <w:tc>
          <w:tcPr>
            <w:tcW w:type="dxa" w:w="2160"/>
          </w:tcPr>
          <w:p>
            <w:r>
              <w:t>None</w:t>
            </w:r>
          </w:p>
        </w:tc>
        <w:tc>
          <w:tcPr>
            <w:tcW w:type="dxa" w:w="2160"/>
          </w:tcPr>
          <w:p>
            <w:r>
              <w:t>Llave maestra para operaciones administrativas que saltan RLS.</w:t>
            </w:r>
          </w:p>
        </w:tc>
      </w:tr>
    </w:tbl>
    <w:p>
      <w:pPr>
        <w:pStyle w:val="Heading2"/>
      </w:pPr>
      <w:r>
        <w:t>6.7 Configuración JWT y Seguridad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Tipo</w:t>
            </w:r>
          </w:p>
        </w:tc>
        <w:tc>
          <w:tcPr>
            <w:tcW w:type="dxa" w:w="2160"/>
          </w:tcPr>
          <w:p>
            <w:r>
              <w:t>Valor predeterminado</w:t>
            </w:r>
          </w:p>
        </w:tc>
        <w:tc>
          <w:tcPr>
            <w:tcW w:type="dxa" w:w="2160"/>
          </w:tcPr>
          <w:p>
            <w:r>
              <w:t>Descripción</w:t>
            </w:r>
          </w:p>
        </w:tc>
      </w:tr>
      <w:tr>
        <w:tc>
          <w:tcPr>
            <w:tcW w:type="dxa" w:w="2160"/>
          </w:tcPr>
          <w:p>
            <w:r>
              <w:t>JWT_SECRET</w:t>
            </w:r>
          </w:p>
        </w:tc>
        <w:tc>
          <w:tcPr>
            <w:tcW w:type="dxa" w:w="2160"/>
          </w:tcPr>
          <w:p>
            <w:r>
              <w:t>str</w:t>
            </w:r>
          </w:p>
        </w:tc>
        <w:tc>
          <w:tcPr>
            <w:tcW w:type="dxa" w:w="2160"/>
          </w:tcPr>
          <w:p>
            <w:r>
              <w:t>Requerido</w:t>
            </w:r>
          </w:p>
        </w:tc>
        <w:tc>
          <w:tcPr>
            <w:tcW w:type="dxa" w:w="2160"/>
          </w:tcPr>
          <w:p>
            <w:r>
              <w:t>Semilla secreta para firmar los tokens.</w:t>
            </w:r>
          </w:p>
        </w:tc>
      </w:tr>
      <w:tr>
        <w:tc>
          <w:tcPr>
            <w:tcW w:type="dxa" w:w="2160"/>
          </w:tcPr>
          <w:p>
            <w:r>
              <w:t>JWT_ALGORITHM</w:t>
            </w:r>
          </w:p>
        </w:tc>
        <w:tc>
          <w:tcPr>
            <w:tcW w:type="dxa" w:w="2160"/>
          </w:tcPr>
          <w:p>
            <w:r>
              <w:t>str</w:t>
            </w:r>
          </w:p>
        </w:tc>
        <w:tc>
          <w:tcPr>
            <w:tcW w:type="dxa" w:w="2160"/>
          </w:tcPr>
          <w:p>
            <w:r>
              <w:t>HS256</w:t>
            </w:r>
          </w:p>
        </w:tc>
        <w:tc>
          <w:tcPr>
            <w:tcW w:type="dxa" w:w="2160"/>
          </w:tcPr>
          <w:p>
            <w:r>
              <w:t>Algoritmo de encriptación utilizado.</w:t>
            </w:r>
          </w:p>
        </w:tc>
      </w:tr>
      <w:tr>
        <w:tc>
          <w:tcPr>
            <w:tcW w:type="dxa" w:w="2160"/>
          </w:tcPr>
          <w:p>
            <w:r>
              <w:t>ACCESS_TOKEN_EXPIRE_MINUTES</w:t>
            </w:r>
          </w:p>
        </w:tc>
        <w:tc>
          <w:tcPr>
            <w:tcW w:type="dxa" w:w="2160"/>
          </w:tcPr>
          <w:p>
            <w:r>
              <w:t>int</w:t>
            </w:r>
          </w:p>
        </w:tc>
        <w:tc>
          <w:tcPr>
            <w:tcW w:type="dxa" w:w="2160"/>
          </w:tcPr>
          <w:p>
            <w:r>
              <w:t>30</w:t>
            </w:r>
          </w:p>
        </w:tc>
        <w:tc>
          <w:tcPr>
            <w:tcW w:type="dxa" w:w="2160"/>
          </w:tcPr>
          <w:p>
            <w:r>
              <w:t>Tiempo de expiración de sesión.</w:t>
            </w:r>
          </w:p>
        </w:tc>
      </w:tr>
    </w:tbl>
    <w:p>
      <w:pPr>
        <w:pStyle w:val="Heading2"/>
      </w:pPr>
      <w:r>
        <w:t>6.8 Almacenamiento de Archivos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Tipo</w:t>
            </w:r>
          </w:p>
        </w:tc>
        <w:tc>
          <w:tcPr>
            <w:tcW w:type="dxa" w:w="2160"/>
          </w:tcPr>
          <w:p>
            <w:r>
              <w:t>Valor predeterminado</w:t>
            </w:r>
          </w:p>
        </w:tc>
        <w:tc>
          <w:tcPr>
            <w:tcW w:type="dxa" w:w="2160"/>
          </w:tcPr>
          <w:p>
            <w:r>
              <w:t>Descripción</w:t>
            </w:r>
          </w:p>
        </w:tc>
      </w:tr>
      <w:tr>
        <w:tc>
          <w:tcPr>
            <w:tcW w:type="dxa" w:w="2160"/>
          </w:tcPr>
          <w:p>
            <w:r>
              <w:t>UPLOAD_DIRECTORY</w:t>
            </w:r>
          </w:p>
        </w:tc>
        <w:tc>
          <w:tcPr>
            <w:tcW w:type="dxa" w:w="2160"/>
          </w:tcPr>
          <w:p>
            <w:r>
              <w:t>str</w:t>
            </w:r>
          </w:p>
        </w:tc>
        <w:tc>
          <w:tcPr>
            <w:tcW w:type="dxa" w:w="2160"/>
          </w:tcPr>
          <w:p>
            <w:r>
              <w:t>uploads</w:t>
            </w:r>
          </w:p>
        </w:tc>
        <w:tc>
          <w:tcPr>
            <w:tcW w:type="dxa" w:w="2160"/>
          </w:tcPr>
          <w:p>
            <w:r>
              <w:t>Carpeta local para almacenamiento estático.</w:t>
            </w:r>
          </w:p>
        </w:tc>
      </w:tr>
      <w:tr>
        <w:tc>
          <w:tcPr>
            <w:tcW w:type="dxa" w:w="2160"/>
          </w:tcPr>
          <w:p>
            <w:r>
              <w:t>CLOUDINARY_URL</w:t>
            </w:r>
          </w:p>
        </w:tc>
        <w:tc>
          <w:tcPr>
            <w:tcW w:type="dxa" w:w="2160"/>
          </w:tcPr>
          <w:p>
            <w:r>
              <w:t>str | None</w:t>
            </w:r>
          </w:p>
        </w:tc>
        <w:tc>
          <w:tcPr>
            <w:tcW w:type="dxa" w:w="2160"/>
          </w:tcPr>
          <w:p>
            <w:r>
              <w:t>None</w:t>
            </w:r>
          </w:p>
        </w:tc>
        <w:tc>
          <w:tcPr>
            <w:tcW w:type="dxa" w:w="2160"/>
          </w:tcPr>
          <w:p>
            <w:r>
              <w:t>URL de conexión para proveedor Cloudinary.</w:t>
            </w:r>
          </w:p>
        </w:tc>
      </w:tr>
    </w:tbl>
    <w:p>
      <w:pPr>
        <w:pStyle w:val="Heading2"/>
      </w:pPr>
      <w:r>
        <w:t>6.9 Configuración SMTP (Correo)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Tipo</w:t>
            </w:r>
          </w:p>
        </w:tc>
        <w:tc>
          <w:tcPr>
            <w:tcW w:type="dxa" w:w="2160"/>
          </w:tcPr>
          <w:p>
            <w:r>
              <w:t>Valor predeterminado</w:t>
            </w:r>
          </w:p>
        </w:tc>
        <w:tc>
          <w:tcPr>
            <w:tcW w:type="dxa" w:w="2160"/>
          </w:tcPr>
          <w:p>
            <w:r>
              <w:t>Descripción</w:t>
            </w:r>
          </w:p>
        </w:tc>
      </w:tr>
      <w:tr>
        <w:tc>
          <w:tcPr>
            <w:tcW w:type="dxa" w:w="2160"/>
          </w:tcPr>
          <w:p>
            <w:r>
              <w:t>SMTP_SERVER</w:t>
            </w:r>
          </w:p>
        </w:tc>
        <w:tc>
          <w:tcPr>
            <w:tcW w:type="dxa" w:w="2160"/>
          </w:tcPr>
          <w:p>
            <w:r>
              <w:t>str | None</w:t>
            </w:r>
          </w:p>
        </w:tc>
        <w:tc>
          <w:tcPr>
            <w:tcW w:type="dxa" w:w="2160"/>
          </w:tcPr>
          <w:p>
            <w:r>
              <w:t>None</w:t>
            </w:r>
          </w:p>
        </w:tc>
        <w:tc>
          <w:tcPr>
            <w:tcW w:type="dxa" w:w="2160"/>
          </w:tcPr>
          <w:p>
            <w:r>
              <w:t>Host del servidor de correos.</w:t>
            </w:r>
          </w:p>
        </w:tc>
      </w:tr>
      <w:tr>
        <w:tc>
          <w:tcPr>
            <w:tcW w:type="dxa" w:w="2160"/>
          </w:tcPr>
          <w:p>
            <w:r>
              <w:t>SMTP_PORT</w:t>
            </w:r>
          </w:p>
        </w:tc>
        <w:tc>
          <w:tcPr>
            <w:tcW w:type="dxa" w:w="2160"/>
          </w:tcPr>
          <w:p>
            <w:r>
              <w:t>int</w:t>
            </w:r>
          </w:p>
        </w:tc>
        <w:tc>
          <w:tcPr>
            <w:tcW w:type="dxa" w:w="2160"/>
          </w:tcPr>
          <w:p>
            <w:r>
              <w:t>587</w:t>
            </w:r>
          </w:p>
        </w:tc>
        <w:tc>
          <w:tcPr>
            <w:tcW w:type="dxa" w:w="2160"/>
          </w:tcPr>
          <w:p>
            <w:r>
              <w:t>Puerto de conexión TLS.</w:t>
            </w:r>
          </w:p>
        </w:tc>
      </w:tr>
      <w:tr>
        <w:tc>
          <w:tcPr>
            <w:tcW w:type="dxa" w:w="2160"/>
          </w:tcPr>
          <w:p>
            <w:r>
              <w:t>SMTP_USERNAME</w:t>
            </w:r>
          </w:p>
        </w:tc>
        <w:tc>
          <w:tcPr>
            <w:tcW w:type="dxa" w:w="2160"/>
          </w:tcPr>
          <w:p>
            <w:r>
              <w:t>str | None</w:t>
            </w:r>
          </w:p>
        </w:tc>
        <w:tc>
          <w:tcPr>
            <w:tcW w:type="dxa" w:w="2160"/>
          </w:tcPr>
          <w:p>
            <w:r>
              <w:t>None</w:t>
            </w:r>
          </w:p>
        </w:tc>
        <w:tc>
          <w:tcPr>
            <w:tcW w:type="dxa" w:w="2160"/>
          </w:tcPr>
          <w:p>
            <w:r>
              <w:t>Usuario SMTP.</w:t>
            </w:r>
          </w:p>
        </w:tc>
      </w:tr>
      <w:tr>
        <w:tc>
          <w:tcPr>
            <w:tcW w:type="dxa" w:w="2160"/>
          </w:tcPr>
          <w:p>
            <w:r>
              <w:t>SMTP_PASSWORD</w:t>
            </w:r>
          </w:p>
        </w:tc>
        <w:tc>
          <w:tcPr>
            <w:tcW w:type="dxa" w:w="2160"/>
          </w:tcPr>
          <w:p>
            <w:r>
              <w:t>str | None</w:t>
            </w:r>
          </w:p>
        </w:tc>
        <w:tc>
          <w:tcPr>
            <w:tcW w:type="dxa" w:w="2160"/>
          </w:tcPr>
          <w:p>
            <w:r>
              <w:t>None</w:t>
            </w:r>
          </w:p>
        </w:tc>
        <w:tc>
          <w:tcPr>
            <w:tcW w:type="dxa" w:w="2160"/>
          </w:tcPr>
          <w:p>
            <w:r>
              <w:t>Contraseña SMTP.</w:t>
            </w:r>
          </w:p>
        </w:tc>
      </w:tr>
      <w:tr>
        <w:tc>
          <w:tcPr>
            <w:tcW w:type="dxa" w:w="2160"/>
          </w:tcPr>
          <w:p>
            <w:r>
              <w:t>SMTP_USE_TLS</w:t>
            </w:r>
          </w:p>
        </w:tc>
        <w:tc>
          <w:tcPr>
            <w:tcW w:type="dxa" w:w="2160"/>
          </w:tcPr>
          <w:p>
            <w:r>
              <w:t>bool</w:t>
            </w:r>
          </w:p>
        </w:tc>
        <w:tc>
          <w:tcPr>
            <w:tcW w:type="dxa" w:w="2160"/>
          </w:tcPr>
          <w:p>
            <w:r>
              <w:t>True</w:t>
            </w:r>
          </w:p>
        </w:tc>
        <w:tc>
          <w:tcPr>
            <w:tcW w:type="dxa" w:w="2160"/>
          </w:tcPr>
          <w:p>
            <w:r>
              <w:t>Forzar conexión encriptada.</w:t>
            </w:r>
          </w:p>
        </w:tc>
      </w:tr>
    </w:tbl>
    <w:p>
      <w:pPr>
        <w:pStyle w:val="Heading2"/>
      </w:pPr>
      <w:r>
        <w:t>6.10 Diferencias de Seguridad en Supabase</w:t>
      </w:r>
    </w:p>
    <w:p>
      <w:r>
        <w:t>SUPABASE_KEY: Clave utilizada por la aplicación según la configuración del proyecto (sometida a reglas RLS).</w:t>
      </w:r>
    </w:p>
    <w:p>
      <w:r>
        <w:t>SUPABASE_SERVICE_ROLE_KEY: Credencial privilegiada. SOLO BACKEND. NUNCA en el frontend. NUNCA en Git.</w:t>
      </w:r>
    </w:p>
    <w:p>
      <w:pPr>
        <w:pStyle w:val="Heading2"/>
      </w:pPr>
      <w:r>
        <w:t>6.11 Archivo .env</w:t>
      </w:r>
    </w:p>
    <w:p>
      <w:r>
        <w:t>Durante el desarrollo local, las variables sensibles deben almacenarse en un archivo .env ubicado dentro del backend. Este archivo está en el .gitignore y no forma parte del repositorio.</w:t>
      </w:r>
    </w:p>
    <w:p>
      <w:r>
        <w:t>Nombre_Proyecto=Plataforma Escolar con validacion Biometrica</w:t>
        <w:br/>
        <w:t>Version_Proyecto=1.0.0</w:t>
        <w:br/>
        <w:t>API_Version=v1</w:t>
        <w:br/>
        <w:t>ENV=development</w:t>
        <w:br/>
        <w:t>DEBUG=true</w:t>
        <w:br/>
        <w:br/>
        <w:t>DB_URL=TU_DATABASE_URL</w:t>
        <w:br/>
        <w:t>SUPABASE_URL=TU_SUPABASE_URL</w:t>
        <w:br/>
        <w:t>SUPABASE_KEY=TU_SUPABASE_KEY</w:t>
        <w:br/>
        <w:t>SUPABASE_SERVICE_ROLE_KEY=TU_SERVICE_ROLE_KEY</w:t>
        <w:br/>
        <w:br/>
        <w:t>JWT_SECRET=TU_JWT_SECRET</w:t>
        <w:br/>
        <w:t>JWT_ALGORITHM=HS256</w:t>
        <w:br/>
        <w:t>ACCESS_TOKEN_EXPIRE_MINUTES=30</w:t>
        <w:br/>
        <w:t>UPLOAD_DIRECTORY=uploads</w:t>
        <w:br/>
        <w:t>CLOUDINARY_URL=</w:t>
        <w:br/>
        <w:t>SMTP_SERVER=</w:t>
        <w:br/>
        <w:t>SMTP_PORT=587</w:t>
        <w:br/>
        <w:t>SMTP_USERNAME=</w:t>
        <w:br/>
        <w:t>SMTP_PASSWORD=</w:t>
        <w:br/>
        <w:t>SMTP_USE_TLS=true</w:t>
      </w:r>
    </w:p>
    <w:p>
      <w:pPr>
        <w:pStyle w:val="Heading1"/>
      </w:pPr>
      <w:r>
        <w:t>7. Variables de configuración</w:t>
      </w:r>
    </w:p>
    <w:p>
      <w:r>
        <w:t>Módulo en fase de planificación y desarrollo (Sprint 1 en adelante).</w:t>
      </w:r>
    </w:p>
    <w:p>
      <w:pPr>
        <w:pStyle w:val="Heading1"/>
      </w:pPr>
      <w:r>
        <w:t>8. Base de datos</w:t>
      </w:r>
    </w:p>
    <w:p>
      <w:r>
        <w:t>Módulo en fase de planificación y desarrollo (Sprint 1 en adelante).</w:t>
      </w:r>
    </w:p>
    <w:p>
      <w:pPr>
        <w:pStyle w:val="Heading1"/>
      </w:pPr>
      <w:r>
        <w:t>9. Frontend</w:t>
      </w:r>
    </w:p>
    <w:p>
      <w:r>
        <w:t>Módulo en fase de planificación y desarrollo (Sprint 1 en adelante).</w:t>
      </w:r>
    </w:p>
    <w:p>
      <w:pPr>
        <w:pStyle w:val="Heading1"/>
      </w:pPr>
      <w:r>
        <w:t>10. Seguridad</w:t>
      </w:r>
    </w:p>
    <w:p>
      <w:r>
        <w:t>Módulo en fase de planificación y desarrollo (Sprint 1 en adelante).</w:t>
      </w:r>
    </w:p>
    <w:p>
      <w:pPr>
        <w:pStyle w:val="Heading1"/>
      </w:pPr>
      <w:r>
        <w:t>11. Reconocimiento biométrico</w:t>
      </w:r>
    </w:p>
    <w:p>
      <w:r>
        <w:t>Módulo en fase de planificación y desarrollo (Sprint 1 en adelante).</w:t>
      </w:r>
    </w:p>
    <w:p>
      <w:pPr>
        <w:pStyle w:val="Heading1"/>
      </w:pPr>
      <w:r>
        <w:t>12. Almacenamiento</w:t>
      </w:r>
    </w:p>
    <w:p>
      <w:r>
        <w:t>Módulo en fase de planificación y desarrollo (Sprint 1 en adelante).</w:t>
      </w:r>
    </w:p>
    <w:p>
      <w:pPr>
        <w:pStyle w:val="Heading1"/>
      </w:pPr>
      <w:r>
        <w:t>13. ESP32 y control físico</w:t>
      </w:r>
    </w:p>
    <w:p>
      <w:r>
        <w:t>Módulo en fase de planificación y desarrollo (Sprint 1 en adelante).</w:t>
      </w:r>
    </w:p>
    <w:p>
      <w:pPr>
        <w:pStyle w:val="Heading1"/>
      </w:pPr>
      <w:r>
        <w:t>14. API REST</w:t>
      </w:r>
    </w:p>
    <w:p>
      <w:r>
        <w:t>Módulo en fase de planificación y desarrollo (Sprint 1 en adelante).</w:t>
      </w:r>
    </w:p>
    <w:p>
      <w:pPr>
        <w:pStyle w:val="Heading1"/>
      </w:pPr>
      <w:r>
        <w:t>15. Pruebas</w:t>
      </w:r>
    </w:p>
    <w:p>
      <w:r>
        <w:t>Módulo en fase de planificación y desarrollo (Sprint 1 en adelante).</w:t>
      </w:r>
    </w:p>
    <w:p>
      <w:pPr>
        <w:pStyle w:val="Heading1"/>
      </w:pPr>
      <w:r>
        <w:t>16. Ejecución del proyecto</w:t>
      </w:r>
    </w:p>
    <w:p>
      <w:r>
        <w:t>Módulo en fase de planificación y desarrollo (Sprint 1 en adelante).</w:t>
      </w:r>
    </w:p>
    <w:p>
      <w:pPr>
        <w:pStyle w:val="Heading1"/>
      </w:pPr>
      <w:r>
        <w:t>17. Próximas etapas</w:t>
      </w:r>
    </w:p>
    <w:p>
      <w:r>
        <w:t>Módulo en fase de planificación y desarrollo (Sprint 1 en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