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61141456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CodigoAcesso</w:t>
      </w:r>
      <w:proofErr w:type="spellEnd"/>
      <w:r>
        <w:t xml:space="preserve">: código de acesso do TDPF (necessário apenas se não for gerada chave para registro no </w:t>
      </w:r>
      <w:proofErr w:type="spellStart"/>
      <w:r>
        <w:t>Bot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 xml:space="preserve"> mediante uso de certificado digital) – LONG (número inteiro);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31C65491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29F4900B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096C5835" w14:textId="4DB47540" w:rsidR="0039008A" w:rsidRDefault="0039008A" w:rsidP="0039008A">
      <w:pPr>
        <w:pStyle w:val="PargrafodaLista"/>
        <w:numPr>
          <w:ilvl w:val="0"/>
          <w:numId w:val="2"/>
        </w:numPr>
      </w:pPr>
      <w:r>
        <w:t>CPF: CPF do fiscal, sem formatação – TEXTO</w:t>
      </w:r>
      <w:r w:rsidR="00E33BBD">
        <w:t xml:space="preserve"> (11)</w:t>
      </w:r>
      <w:r>
        <w:t>;</w:t>
      </w:r>
    </w:p>
    <w:p w14:paraId="1C80916B" w14:textId="5D9ECFD6" w:rsidR="0039008A" w:rsidRDefault="0039008A" w:rsidP="0039008A">
      <w:pPr>
        <w:pStyle w:val="PargrafodaLista"/>
        <w:numPr>
          <w:ilvl w:val="0"/>
          <w:numId w:val="2"/>
        </w:numPr>
      </w:pPr>
      <w:r>
        <w:t>TDPF: número do TDPF ao qual está alocado – TEXTO</w:t>
      </w:r>
      <w:r w:rsidR="00E33BBD">
        <w:t xml:space="preserve"> (16)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1DB4712D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3C1F4D63" w14:textId="132ECC75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TDPF: número do TDPF, sem formatação, sem DV – TEXTO</w:t>
      </w:r>
      <w:r w:rsidR="00E33BBD">
        <w:t xml:space="preserve"> (16)</w:t>
      </w:r>
      <w:r>
        <w:t>;</w:t>
      </w:r>
    </w:p>
    <w:p w14:paraId="17E89241" w14:textId="77777777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B55CBD5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>Fiscal: CPF do fiscal</w:t>
      </w:r>
      <w:r w:rsidR="002B6F07">
        <w:t>, sem formatação</w:t>
      </w:r>
      <w:r>
        <w:t xml:space="preserve"> – TEXTO</w:t>
      </w:r>
      <w:r w:rsidR="00E33BBD">
        <w:t xml:space="preserve"> (11)</w:t>
      </w:r>
      <w:r>
        <w:t>;</w:t>
      </w:r>
    </w:p>
    <w:p w14:paraId="46D3C6CF" w14:textId="0D5EEE0C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>TDPF: número do TDPF monitorado, sem formatação, sem DV – TEXTO</w:t>
      </w:r>
      <w:r w:rsidR="00E33BBD">
        <w:t xml:space="preserve"> (16)</w:t>
      </w:r>
      <w:r>
        <w:t>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77777777" w:rsidR="002B6F07" w:rsidRDefault="002B6F07" w:rsidP="002B6F07">
      <w:pPr>
        <w:jc w:val="both"/>
      </w:pPr>
      <w:proofErr w:type="spellStart"/>
      <w:r w:rsidRPr="0027639C">
        <w:rPr>
          <w:b/>
        </w:rPr>
        <w:t>Usuarios</w:t>
      </w:r>
      <w:proofErr w:type="spellEnd"/>
      <w:r>
        <w:t xml:space="preserve"> –  tabela de uso </w:t>
      </w:r>
      <w:r w:rsidRPr="0027639C">
        <w:rPr>
          <w:u w:val="single"/>
        </w:rPr>
        <w:t>exclusiv</w:t>
      </w:r>
      <w:r>
        <w:t>o do BOT (</w:t>
      </w:r>
      <w:r w:rsidRPr="002B6F07">
        <w:rPr>
          <w:i/>
        </w:rPr>
        <w:t>a priori</w:t>
      </w:r>
      <w:r>
        <w:t xml:space="preserve">) que armazena os usuários registrados do </w:t>
      </w:r>
      <w:proofErr w:type="spellStart"/>
      <w:r>
        <w:t>Bot</w:t>
      </w:r>
      <w:proofErr w:type="spellEnd"/>
      <w:r>
        <w:t xml:space="preserve"> no </w:t>
      </w:r>
      <w:proofErr w:type="spellStart"/>
      <w:r>
        <w:t>Telegram</w:t>
      </w:r>
      <w:proofErr w:type="spellEnd"/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lastRenderedPageBreak/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idTelegram</w:t>
      </w:r>
      <w:proofErr w:type="spellEnd"/>
      <w:proofErr w:type="gram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>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40EC68ED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181B08" w:rsidRPr="00181B08">
        <w:rPr>
          <w:color w:val="FF0000"/>
        </w:rPr>
        <w:t xml:space="preserve"> (?)</w:t>
      </w:r>
      <w:r w:rsidR="002B6F07">
        <w:t xml:space="preserve"> – LONG (número inteiro);</w:t>
      </w:r>
    </w:p>
    <w:p w14:paraId="111E3286" w14:textId="43E55650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DATA/HORA;</w:t>
      </w:r>
    </w:p>
    <w:p w14:paraId="4E84EAA9" w14:textId="3B6CB5FB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</w:t>
      </w:r>
      <w:proofErr w:type="gramStart"/>
      <w:r>
        <w:t>mal sucedidas</w:t>
      </w:r>
      <w:proofErr w:type="gramEnd"/>
      <w:r>
        <w:t xml:space="preserve">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044B4D">
        <w:rPr>
          <w:color w:val="FF0000"/>
        </w:rPr>
        <w:t>Bot</w:t>
      </w:r>
      <w:proofErr w:type="spellEnd"/>
      <w:r>
        <w:t xml:space="preserve"> – INTEIRO</w:t>
      </w:r>
      <w:r w:rsidR="00974855">
        <w:t xml:space="preserve"> </w:t>
      </w:r>
      <w:r w:rsidR="00974855" w:rsidRPr="00044B4D">
        <w:rPr>
          <w:strike/>
        </w:rPr>
        <w:t>#não utilizado</w:t>
      </w:r>
      <w:r w:rsidR="00C253A7">
        <w:t xml:space="preserve"> (3 tentativas permitidas)</w:t>
      </w:r>
      <w:r>
        <w:t>;</w:t>
      </w:r>
    </w:p>
    <w:p w14:paraId="71F280C0" w14:textId="39E31635" w:rsidR="00044B4D" w:rsidRPr="00044B4D" w:rsidRDefault="00044B4D" w:rsidP="002B6F07">
      <w:pPr>
        <w:pStyle w:val="PargrafodaLista"/>
        <w:numPr>
          <w:ilvl w:val="0"/>
          <w:numId w:val="6"/>
        </w:numPr>
        <w:jc w:val="both"/>
        <w:rPr>
          <w:color w:val="FF0000"/>
        </w:rPr>
      </w:pPr>
      <w:proofErr w:type="spellStart"/>
      <w:r w:rsidRPr="00044B4D">
        <w:rPr>
          <w:color w:val="FF0000"/>
        </w:rPr>
        <w:t>DataEnvio</w:t>
      </w:r>
      <w:proofErr w:type="spellEnd"/>
      <w:r w:rsidRPr="00044B4D">
        <w:rPr>
          <w:color w:val="FF0000"/>
        </w:rPr>
        <w:t>: data de envio da chave (</w:t>
      </w:r>
      <w:r>
        <w:rPr>
          <w:color w:val="FF0000"/>
        </w:rPr>
        <w:t>1</w:t>
      </w:r>
      <w:r w:rsidRPr="00044B4D">
        <w:rPr>
          <w:color w:val="FF0000"/>
        </w:rPr>
        <w:t xml:space="preserve"> por dia, no máximo, p/ evitar </w:t>
      </w:r>
      <w:proofErr w:type="spellStart"/>
      <w:r w:rsidRPr="00044B4D">
        <w:rPr>
          <w:color w:val="FF0000"/>
        </w:rPr>
        <w:t>flood</w:t>
      </w:r>
      <w:proofErr w:type="spellEnd"/>
      <w:r w:rsidRPr="00044B4D">
        <w:rPr>
          <w:color w:val="FF0000"/>
        </w:rPr>
        <w:t>).</w:t>
      </w:r>
    </w:p>
    <w:p w14:paraId="4A145D9F" w14:textId="009ECF50" w:rsidR="00974855" w:rsidRDefault="00974855" w:rsidP="00974855">
      <w:pPr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5C2B4722" w14:textId="20FC9857" w:rsidR="0039008A" w:rsidRDefault="00974855" w:rsidP="00974855">
      <w:pPr>
        <w:pStyle w:val="PargrafodaLista"/>
        <w:numPr>
          <w:ilvl w:val="0"/>
          <w:numId w:val="7"/>
        </w:numPr>
        <w:jc w:val="both"/>
      </w:pPr>
      <w:r>
        <w:t>TDPF: número do TDPF, sem formatação e sem DV – TEXTO (16);</w:t>
      </w:r>
    </w:p>
    <w:p w14:paraId="48A049DF" w14:textId="7560AEBA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CPF: CPF do usuário fiscal, sem formatação – TEXTO (11);</w:t>
      </w:r>
    </w:p>
    <w:p w14:paraId="313B0B29" w14:textId="0C8B2D14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DATA/HORA:</w:t>
      </w:r>
    </w:p>
    <w:p w14:paraId="2C27A205" w14:textId="5D9736A6" w:rsidR="00974855" w:rsidRDefault="00974855" w:rsidP="00974855">
      <w:pPr>
        <w:jc w:val="both"/>
      </w:pPr>
    </w:p>
    <w:p w14:paraId="0D187286" w14:textId="23D191A4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0DEAA308" w14:textId="219EAE31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TDPF: número do TDPF, sem formatação e sem DV – TEXTO (16);</w:t>
      </w:r>
    </w:p>
    <w:p w14:paraId="7D7D301C" w14:textId="345B4922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(50);</w:t>
      </w:r>
    </w:p>
    <w:p w14:paraId="46ABA9F1" w14:textId="77777777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Data: data do aviso – DATA/HORA:</w:t>
      </w:r>
    </w:p>
    <w:p w14:paraId="39CD098F" w14:textId="577EC3E1" w:rsidR="00974855" w:rsidRDefault="00974855" w:rsidP="00974855">
      <w:pPr>
        <w:jc w:val="both"/>
      </w:pPr>
    </w:p>
    <w:p w14:paraId="352D6103" w14:textId="565E2300" w:rsidR="00E33BBD" w:rsidRDefault="00E33BBD" w:rsidP="00974855">
      <w:pPr>
        <w:jc w:val="both"/>
      </w:pPr>
      <w:proofErr w:type="spellStart"/>
      <w:r w:rsidRPr="00E33BBD">
        <w:rPr>
          <w:b/>
          <w:bCs/>
        </w:rPr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45816951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texto contendo a mensagem – TEXTO (100);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3D4D814B" w:rsidR="00E33BBD" w:rsidRDefault="00E33BBD" w:rsidP="00E33BBD">
      <w:pPr>
        <w:jc w:val="both"/>
      </w:pPr>
      <w:proofErr w:type="spellStart"/>
      <w:r>
        <w:rPr>
          <w:b/>
          <w:bCs/>
        </w:rPr>
        <w:t>AvisosUrgentes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com urgência, mediante acionamento de script específico, a todos os usuários:</w:t>
      </w:r>
    </w:p>
    <w:p w14:paraId="65998DFE" w14:textId="77777777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texto contendo a mensagem – TEXTO (100);</w:t>
      </w:r>
    </w:p>
    <w:p w14:paraId="4EE93312" w14:textId="6EFA0CF3" w:rsidR="00E33BBD" w:rsidRDefault="00E33BBD" w:rsidP="00E33BBD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6AD41A5D" w14:textId="09CFC403" w:rsidR="00E33BBD" w:rsidRDefault="00E33BBD" w:rsidP="00974855">
      <w:pPr>
        <w:jc w:val="both"/>
      </w:pPr>
    </w:p>
    <w:p w14:paraId="029F52C7" w14:textId="7C8DCA58" w:rsidR="00E33BBD" w:rsidRDefault="00E33BBD" w:rsidP="00974855">
      <w:pPr>
        <w:jc w:val="both"/>
      </w:pPr>
    </w:p>
    <w:p w14:paraId="66988FFF" w14:textId="77777777" w:rsidR="00E33BBD" w:rsidRDefault="00E33BBD">
      <w:r>
        <w:br w:type="page"/>
      </w:r>
    </w:p>
    <w:p w14:paraId="74698E54" w14:textId="77777777" w:rsidR="00E33BBD" w:rsidRDefault="00E33BBD" w:rsidP="00974855">
      <w:pPr>
        <w:jc w:val="both"/>
        <w:sectPr w:rsidR="00E33BB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563B119" w14:textId="1BF6CCB5" w:rsidR="00E33BBD" w:rsidRDefault="00DE63BE" w:rsidP="00974855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EF9EB0E" wp14:editId="1A6125E0">
            <wp:extent cx="8881745" cy="48901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1745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9367" w14:textId="72A354C8" w:rsidR="00E33BBD" w:rsidRDefault="00E33BBD" w:rsidP="00974855">
      <w:pPr>
        <w:jc w:val="both"/>
      </w:pPr>
    </w:p>
    <w:p w14:paraId="7EF87E5B" w14:textId="77405615" w:rsidR="00E33BBD" w:rsidRDefault="00E33BBD" w:rsidP="00974855">
      <w:pPr>
        <w:jc w:val="both"/>
      </w:pPr>
      <w:r>
        <w:lastRenderedPageBreak/>
        <w:t>Relações</w:t>
      </w:r>
      <w:r w:rsidR="00382AD5">
        <w:t xml:space="preserve"> </w:t>
      </w:r>
      <w:r w:rsidR="00382AD5" w:rsidRPr="00382AD5">
        <w:t xml:space="preserve">(antes da barra: </w:t>
      </w:r>
      <w:proofErr w:type="gramStart"/>
      <w:r w:rsidR="00382AD5" w:rsidRPr="00382AD5">
        <w:t>índice(</w:t>
      </w:r>
      <w:proofErr w:type="gramEnd"/>
      <w:r w:rsidR="00382AD5" w:rsidRPr="00382AD5">
        <w:t>s) da primeira tabela; depois da barra: índice(s) da segunda tabela)</w:t>
      </w:r>
      <w:r w:rsidR="00382AD5">
        <w:t>:</w:t>
      </w:r>
    </w:p>
    <w:p w14:paraId="4831F2F9" w14:textId="383C12D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proofErr w:type="spellStart"/>
      <w:r w:rsidR="00EF4EDD">
        <w:t>Numero</w:t>
      </w:r>
      <w:proofErr w:type="spellEnd"/>
      <w:r w:rsidR="00EF4EDD">
        <w:t>/TDPF</w:t>
      </w:r>
      <w:r w:rsidR="00382AD5">
        <w:t>;</w:t>
      </w:r>
    </w:p>
    <w:p w14:paraId="24576E9C" w14:textId="149A7E5F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proofErr w:type="spellStart"/>
      <w:r>
        <w:t>Numero</w:t>
      </w:r>
      <w:proofErr w:type="spellEnd"/>
      <w:r>
        <w:t>/TDPF;</w:t>
      </w:r>
    </w:p>
    <w:p w14:paraId="1C48B8F4" w14:textId="620C563E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proofErr w:type="spellStart"/>
      <w:r>
        <w:t>Numero</w:t>
      </w:r>
      <w:proofErr w:type="spellEnd"/>
      <w:r>
        <w:t>/TDPF;</w:t>
      </w:r>
    </w:p>
    <w:p w14:paraId="0D75D537" w14:textId="57588D1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proofErr w:type="spellStart"/>
      <w:r>
        <w:t>Numero</w:t>
      </w:r>
      <w:proofErr w:type="spellEnd"/>
      <w:r>
        <w:t>/TDPF;</w:t>
      </w:r>
    </w:p>
    <w:p w14:paraId="7B2A0565" w14:textId="7A335CEF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>
        <w:t>Numero</w:t>
      </w:r>
      <w:proofErr w:type="spellEnd"/>
      <w:r>
        <w:t>/TDPF;</w:t>
      </w:r>
    </w:p>
    <w:p w14:paraId="1F814007" w14:textId="3C82021E" w:rsidR="00382AD5" w:rsidRDefault="00382AD5" w:rsidP="00EF4EDD">
      <w:pPr>
        <w:ind w:left="709"/>
        <w:jc w:val="both"/>
      </w:pPr>
    </w:p>
    <w:p w14:paraId="62980DDE" w14:textId="5358C62B" w:rsidR="00382AD5" w:rsidRDefault="00382AD5" w:rsidP="00EF4EDD">
      <w:pPr>
        <w:ind w:left="709"/>
        <w:jc w:val="both"/>
      </w:pP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>: TDPF/TDPF</w:t>
      </w:r>
      <w:r w:rsidR="00D6662B">
        <w:t>;</w:t>
      </w:r>
    </w:p>
    <w:p w14:paraId="631C189E" w14:textId="6F0E00CA" w:rsidR="00D6662B" w:rsidRDefault="00D6662B" w:rsidP="00EF4EDD">
      <w:pPr>
        <w:ind w:left="709"/>
        <w:jc w:val="both"/>
      </w:pP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 1 </w:t>
      </w:r>
      <w:r>
        <w:sym w:font="Wingdings" w:char="F0E0"/>
      </w:r>
      <w:r>
        <w:t xml:space="preserve"> </w:t>
      </w:r>
      <w:r w:rsidR="005C0AE1">
        <w:t>1</w:t>
      </w:r>
      <w:r>
        <w:t xml:space="preserve"> </w:t>
      </w:r>
      <w:r w:rsidR="005C0AE1">
        <w:t>Fiscais</w:t>
      </w:r>
      <w:r>
        <w:t>: CPF/CPF;</w:t>
      </w:r>
    </w:p>
    <w:p w14:paraId="6B44FC91" w14:textId="21A4F330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>: CPF+TDPF/</w:t>
      </w:r>
      <w:proofErr w:type="spellStart"/>
      <w:r w:rsidR="005D1106">
        <w:t>Fiscal</w:t>
      </w:r>
      <w:r>
        <w:t>+TDPF</w:t>
      </w:r>
      <w:proofErr w:type="spellEnd"/>
      <w:r w:rsidR="005D1106">
        <w:t>;</w:t>
      </w:r>
    </w:p>
    <w:p w14:paraId="64200232" w14:textId="5A9656DB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>: CPF/CPF;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199B5AB4" w:rsidR="005C0AE1" w:rsidRDefault="005C0AE1" w:rsidP="00EF4EDD">
      <w:pPr>
        <w:ind w:left="709"/>
        <w:jc w:val="both"/>
      </w:pPr>
      <w:proofErr w:type="spellStart"/>
      <w:r>
        <w:t>Usuarios</w:t>
      </w:r>
      <w:proofErr w:type="spellEnd"/>
      <w:r w:rsidR="0068238F">
        <w:t xml:space="preserve"> 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>
        <w:t xml:space="preserve">: </w:t>
      </w:r>
      <w:r w:rsidR="0068238F">
        <w:t>CPF/</w:t>
      </w:r>
      <w:r>
        <w:t>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5376D463" w14:textId="514525BB" w:rsidR="005D1106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>: CPF/CPF;</w:t>
      </w:r>
    </w:p>
    <w:p w14:paraId="7EA544B1" w14:textId="77777777" w:rsidR="005C0AE1" w:rsidRDefault="005C0AE1" w:rsidP="00EF4EDD">
      <w:pPr>
        <w:ind w:left="709"/>
        <w:jc w:val="both"/>
      </w:pPr>
    </w:p>
    <w:p w14:paraId="7E29FBE9" w14:textId="77777777" w:rsidR="00D6662B" w:rsidRDefault="00D6662B" w:rsidP="00EF4EDD">
      <w:pPr>
        <w:ind w:left="709"/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lastRenderedPageBreak/>
        <w:t>- Alocações: origem Ação Fiscal;</w:t>
      </w:r>
    </w:p>
    <w:p w14:paraId="71721562" w14:textId="7F8F7BD4" w:rsidR="00D12DC2" w:rsidRDefault="00D12DC2" w:rsidP="00D12DC2">
      <w:pPr>
        <w:ind w:left="708"/>
        <w:jc w:val="both"/>
      </w:pPr>
      <w:r>
        <w:t>- Fiscais: origem Ação Fiscal;</w:t>
      </w:r>
    </w:p>
    <w:p w14:paraId="3230B796" w14:textId="4006ED16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 em página específica da intranet,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40664FFE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nesta tabela em função específica; somente fiscal alocado pode monitorar o TDPF</w:t>
      </w:r>
      <w:r w:rsidR="00155197">
        <w:t xml:space="preserve"> e este não pode estar encerrado;</w:t>
      </w:r>
    </w:p>
    <w:p w14:paraId="0D0EE50E" w14:textId="64213A79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 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bookmarkStart w:id="0" w:name="_GoBack"/>
      <w:bookmarkEnd w:id="0"/>
      <w:r>
        <w:t xml:space="preserve">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2F082A31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</w:t>
      </w:r>
      <w:proofErr w:type="spellStart"/>
      <w:r>
        <w:t>peridiocidade</w:t>
      </w:r>
      <w:proofErr w:type="spellEnd"/>
      <w:r>
        <w:t xml:space="preserve"> de carga do Ação Fiscal no DW) dias poderá receber novo aviso.</w:t>
      </w:r>
    </w:p>
    <w:sectPr w:rsidR="00155197" w:rsidSect="00E33BB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44B4D"/>
    <w:rsid w:val="00155197"/>
    <w:rsid w:val="00181B08"/>
    <w:rsid w:val="001A70A0"/>
    <w:rsid w:val="00245884"/>
    <w:rsid w:val="0027639C"/>
    <w:rsid w:val="002B6F07"/>
    <w:rsid w:val="002E5253"/>
    <w:rsid w:val="0034535E"/>
    <w:rsid w:val="00382AD5"/>
    <w:rsid w:val="0039008A"/>
    <w:rsid w:val="004608FA"/>
    <w:rsid w:val="005C0AE1"/>
    <w:rsid w:val="005D1106"/>
    <w:rsid w:val="005D3623"/>
    <w:rsid w:val="0068238F"/>
    <w:rsid w:val="007F50AD"/>
    <w:rsid w:val="00807D3A"/>
    <w:rsid w:val="00974855"/>
    <w:rsid w:val="00A51454"/>
    <w:rsid w:val="00C253A7"/>
    <w:rsid w:val="00D12DC2"/>
    <w:rsid w:val="00D6662B"/>
    <w:rsid w:val="00DA7C7E"/>
    <w:rsid w:val="00DE63BE"/>
    <w:rsid w:val="00E33BBD"/>
    <w:rsid w:val="00EF4EDD"/>
    <w:rsid w:val="00F0770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910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14</cp:revision>
  <dcterms:created xsi:type="dcterms:W3CDTF">2020-11-05T13:07:00Z</dcterms:created>
  <dcterms:modified xsi:type="dcterms:W3CDTF">2020-12-25T16:41:00Z</dcterms:modified>
</cp:coreProperties>
</file>