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left"/>
        <w:tblInd w:w="-426.0" w:type="dxa"/>
        <w:tblLayout w:type="fixed"/>
        <w:tblLook w:val="0000"/>
      </w:tblPr>
      <w:tblGrid>
        <w:gridCol w:w="3310"/>
        <w:gridCol w:w="6047"/>
        <w:tblGridChange w:id="0">
          <w:tblGrid>
            <w:gridCol w:w="3310"/>
            <w:gridCol w:w="604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1080135</wp:posOffset>
                  </wp:positionH>
                  <wp:positionV relativeFrom="paragraph">
                    <wp:posOffset>0</wp:posOffset>
                  </wp:positionV>
                  <wp:extent cx="1373505" cy="972820"/>
                  <wp:effectExtent b="58003" l="39780" r="39780" t="58003"/>
                  <wp:wrapNone/>
                  <wp:docPr descr="images" id="1" name="image2.png"/>
                  <a:graphic>
                    <a:graphicData uri="http://schemas.openxmlformats.org/drawingml/2006/picture">
                      <pic:pic>
                        <pic:nvPicPr>
                          <pic:cNvPr descr="images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300000">
                            <a:off x="0" y="0"/>
                            <a:ext cx="1373505" cy="972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5a5a5a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5a5a5a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equus imaginem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mallCaps w:val="1"/>
                <w:color w:val="5a5a5a"/>
                <w:vertAlign w:val="baseline"/>
                <w:rtl w:val="0"/>
              </w:rPr>
              <w:t xml:space="preserve">Diagnóstico por imagem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Diagnóstico por Imagem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8"/>
                <w:szCs w:val="28"/>
                <w:u w:val="single"/>
                <w:vertAlign w:val="baseline"/>
                <w:rtl w:val="0"/>
              </w:rPr>
              <w:t xml:space="preserve">Relatório Veterinário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7.0" w:type="dxa"/>
        <w:jc w:val="left"/>
        <w:tblInd w:w="-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7"/>
        <w:tblGridChange w:id="0">
          <w:tblGrid>
            <w:gridCol w:w="935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Equino: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Super Simples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Proprietário: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Sra. Maria Eduarda Costa Araújo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7.0" w:type="dxa"/>
        <w:jc w:val="left"/>
        <w:tblInd w:w="-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7"/>
        <w:tblGridChange w:id="0">
          <w:tblGrid>
            <w:gridCol w:w="9357"/>
          </w:tblGrid>
        </w:tblGridChange>
      </w:tblGrid>
      <w:tr>
        <w:trPr>
          <w:cantSplit w:val="0"/>
          <w:trHeight w:val="39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Histórico/ Anamnese: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Exame ultrassonográfico de acompanhamento da articulação da soldra do membro pélvico direito e triagem do membro pélvico esquerdo solicitado pelo Médico Veterinário responsável. Animal com 8 anos de idade. </w:t>
            </w:r>
          </w:p>
          <w:p w:rsidR="00000000" w:rsidDel="00000000" w:rsidP="00000000" w:rsidRDefault="00000000" w:rsidRPr="00000000" w14:paraId="00000010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360" w:lineRule="auto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u w:val="single"/>
                <w:vertAlign w:val="baseline"/>
                <w:rtl w:val="0"/>
              </w:rPr>
              <w:t xml:space="preserve">Achados ultrassonográficos: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- Espessamento da membrana sinovial com aumento de ecogenicidade e irregularidade do contorno, ausência de efusão sinovial da articulação da femorotibial medial do membro pélvico direito. Quando comparado ao exame anterior, observa-se redução da efusão, sem evidência de progressão da lesão.</w:t>
            </w:r>
          </w:p>
          <w:p w:rsidR="00000000" w:rsidDel="00000000" w:rsidP="00000000" w:rsidRDefault="00000000" w:rsidRPr="00000000" w14:paraId="00000015">
            <w:pPr>
              <w:spacing w:after="0" w:line="3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60" w:lineRule="auto"/>
              <w:ind w:left="360" w:firstLine="0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Rio de Janeiro, 06 de janeiro de 2026.</w:t>
            </w:r>
          </w:p>
          <w:p w:rsidR="00000000" w:rsidDel="00000000" w:rsidP="00000000" w:rsidRDefault="00000000" w:rsidRPr="00000000" w14:paraId="00000017">
            <w:pPr>
              <w:spacing w:after="0" w:line="36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368300" cy="292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29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Amandio Ribero Quintelas</w:t>
            </w:r>
          </w:p>
          <w:p w:rsidR="00000000" w:rsidDel="00000000" w:rsidP="00000000" w:rsidRDefault="00000000" w:rsidRPr="00000000" w14:paraId="0000001A">
            <w:pPr>
              <w:spacing w:after="0" w:line="360" w:lineRule="auto"/>
              <w:jc w:val="both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CRMV 10857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