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BLOQUE1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4714875" cy="2676525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132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/>
        <w:drawing>
          <wp:inline distB="114300" distT="114300" distL="114300" distR="114300">
            <wp:extent cx="5731200" cy="4343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/>
        <w:drawing>
          <wp:inline distB="114300" distT="114300" distL="114300" distR="114300">
            <wp:extent cx="5731200" cy="42037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/>
        <w:drawing>
          <wp:inline distB="114300" distT="114300" distL="114300" distR="114300">
            <wp:extent cx="5731200" cy="39751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/>
        <w:drawing>
          <wp:inline distB="114300" distT="114300" distL="114300" distR="114300">
            <wp:extent cx="5731200" cy="41148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/>
        <w:drawing>
          <wp:inline distB="114300" distT="114300" distL="114300" distR="114300">
            <wp:extent cx="5731200" cy="41148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370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/>
        <w:drawing>
          <wp:inline distB="114300" distT="114300" distL="114300" distR="114300">
            <wp:extent cx="5731200" cy="37719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608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/>
        <w:drawing>
          <wp:inline distB="114300" distT="114300" distL="114300" distR="114300">
            <wp:extent cx="5731200" cy="41402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10</w:t>
      </w:r>
      <w:r w:rsidDel="00000000" w:rsidR="00000000" w:rsidRPr="00000000">
        <w:rPr/>
        <w:drawing>
          <wp:inline distB="114300" distT="114300" distL="114300" distR="114300">
            <wp:extent cx="5731200" cy="41148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11</w:t>
      </w:r>
      <w:r w:rsidDel="00000000" w:rsidR="00000000" w:rsidRPr="00000000">
        <w:rPr/>
        <w:drawing>
          <wp:inline distB="114300" distT="114300" distL="114300" distR="114300">
            <wp:extent cx="5731200" cy="39370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12</w:t>
      </w:r>
    </w:p>
    <w:p w:rsidR="00000000" w:rsidDel="00000000" w:rsidP="00000000" w:rsidRDefault="00000000" w:rsidRPr="00000000" w14:paraId="00000016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731200" cy="38354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731200" cy="4013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731200" cy="39751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257800" cy="245745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13: </w:t>
      </w:r>
      <w:r w:rsidDel="00000000" w:rsidR="00000000" w:rsidRPr="00000000">
        <w:rPr>
          <w:b w:val="1"/>
          <w:rtl w:val="0"/>
        </w:rPr>
        <w:t xml:space="preserve">bloquear la herencia de EMP-TIPO1.1 porque va a heredar las directivas de Emp-Tipo1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987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7.png"/><Relationship Id="rId22" Type="http://schemas.openxmlformats.org/officeDocument/2006/relationships/image" Target="media/image8.png"/><Relationship Id="rId10" Type="http://schemas.openxmlformats.org/officeDocument/2006/relationships/image" Target="media/image9.png"/><Relationship Id="rId21" Type="http://schemas.openxmlformats.org/officeDocument/2006/relationships/image" Target="media/image2.png"/><Relationship Id="rId13" Type="http://schemas.openxmlformats.org/officeDocument/2006/relationships/image" Target="media/image19.png"/><Relationship Id="rId24" Type="http://schemas.openxmlformats.org/officeDocument/2006/relationships/image" Target="media/image7.png"/><Relationship Id="rId12" Type="http://schemas.openxmlformats.org/officeDocument/2006/relationships/image" Target="media/image15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17" Type="http://schemas.openxmlformats.org/officeDocument/2006/relationships/image" Target="media/image4.pn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13.png"/><Relationship Id="rId18" Type="http://schemas.openxmlformats.org/officeDocument/2006/relationships/image" Target="media/image18.png"/><Relationship Id="rId7" Type="http://schemas.openxmlformats.org/officeDocument/2006/relationships/image" Target="media/image10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