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tbl>
      <w:tblPr>
        <w:tblStyle w:val="Table1"/>
        <w:tblW w:w="1497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785"/>
        <w:gridCol w:w="1920"/>
        <w:gridCol w:w="2355"/>
        <w:gridCol w:w="1815"/>
        <w:gridCol w:w="2610"/>
        <w:gridCol w:w="2445"/>
        <w:tblGridChange w:id="0">
          <w:tblGrid>
            <w:gridCol w:w="2040"/>
            <w:gridCol w:w="1785"/>
            <w:gridCol w:w="1920"/>
            <w:gridCol w:w="2355"/>
            <w:gridCol w:w="1815"/>
            <w:gridCol w:w="2610"/>
            <w:gridCol w:w="2445"/>
          </w:tblGrid>
        </w:tblGridChange>
      </w:tblGrid>
      <w:tr>
        <w:trPr>
          <w:cantSplit w:val="0"/>
          <w:trHeight w:val="825.9000000000001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Competidor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Ubicación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Posición/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Valoración Google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Líneas de productos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Precios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Estrategia de promoción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Factor diferenciador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hyperlink r:id="rId6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SocialPubli.com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C. de Alcalá, 44, 6ª Derecha, 28014 Madrid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3ª Posición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14300" distT="114300" distL="114300" distR="114300">
                  <wp:extent cx="771525" cy="203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-Campañas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-Planes de estudios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-Servicios de colaboración con empresas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Porcentaje en función de tus ganancias.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-Anuncios Web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-Promociones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-Formación adaptada a tu sector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hyperlink r:id="rId8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Keeper Experience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C/ Gran Vía, 40, 1º, 28004 Madrid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1ª Posición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14300" distT="114300" distL="114300" distR="114300">
                  <wp:extent cx="771525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-Campañas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-Creación de contenido.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-Expertos en TikTok, Instagram, Youtube.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Porcentaje en función de tus ganancias.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-Redes sociales.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-Anuncios Web.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-Promoción de los influencers que ya pertenecen a la agencia.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-Procesos ágiles.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hyperlink r:id="rId10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2btube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C. de Londres, 29, 28028 Madrid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19º posición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14300" distT="114300" distL="114300" distR="114300">
                  <wp:extent cx="771525" cy="165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-Representación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-Servicio para empresas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-Producción de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Porcentaje en función de tus ganancias.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-Apariciones en variedad de medios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-Internacional y realizan producción de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hyperlink r:id="rId12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NeoAttack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Ac. 85 #19b-31, Bogotá, Colombia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42ª Posición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</w:rPr>
              <w:drawing>
                <wp:inline distB="114300" distT="114300" distL="114300" distR="114300">
                  <wp:extent cx="771525" cy="190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-Posicionamiento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-Desarrollo Web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-Publicidad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Porcentaje en función de tus ganancias.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-Inversiones en todos los canales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-Maximizar ventas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-Desbancar a la competencia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770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Servicio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Enero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Febrero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Marzo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Abril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Mayo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Junio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Julio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Agosto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Septiembre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Octubre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Noviembre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Diciembre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Asesoramiento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770.0" w:type="dxa"/>
        <w:jc w:val="left"/>
        <w:tblInd w:w="-1440.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.0000000000002"/>
        <w:gridCol w:w="1305"/>
        <w:gridCol w:w="126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305.0000000000002"/>
            <w:gridCol w:w="1305"/>
            <w:gridCol w:w="126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Servicio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Enero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Febrero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Marzo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Abril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Mayo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Junio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Julio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Agosto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Septiembre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Octubre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Noviembre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Diciembre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Asesoramiento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770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Servicio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Enero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Febrero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Marzo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Abril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Mayo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Junio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Julio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Agosto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Septiembre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Octubre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Noviembre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200"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Diciembre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Asesoramiento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276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67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135"/>
        <w:gridCol w:w="3135"/>
        <w:gridCol w:w="3135"/>
        <w:tblGridChange w:id="0">
          <w:tblGrid>
            <w:gridCol w:w="3135"/>
            <w:gridCol w:w="3135"/>
            <w:gridCol w:w="3135"/>
            <w:gridCol w:w="3135"/>
            <w:gridCol w:w="313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rtl w:val="0"/>
              </w:rPr>
              <w:t xml:space="preserve">Producto/Servicio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rtl w:val="0"/>
              </w:rPr>
              <w:t xml:space="preserve">Costes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rtl w:val="0"/>
              </w:rPr>
              <w:t xml:space="preserve">Clientes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rtl w:val="0"/>
              </w:rPr>
              <w:t xml:space="preserve">Competencia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rtl w:val="0"/>
              </w:rPr>
              <w:t xml:space="preserve">Precio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Producción superior a 40h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Basado en la comisión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(40%,35% o 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Todo tipo de creadores de contenido con gran adquisición económica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Plan personalizado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(incierto)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Basado en la comisión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(40%, 35% o 25%)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Pack Starter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Community Manager y Social Media Manager: ~15€/h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Programador y Diseñador Junior: ~15-20€/h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Pequeños creadores de contenido, o en pleno crecimiento (1000k - 50.000k) seguidores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Plan personalizado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(incierto)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350€</w:t>
            </w:r>
          </w:p>
        </w:tc>
      </w:tr>
      <w:tr>
        <w:trPr>
          <w:cantSplit w:val="0"/>
          <w:trHeight w:val="1965.84960937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Pack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Community Manager y Social Media Manager: ~15€/h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Programador y Diseñador Senior: ~20-90€/h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Psicólogo: ~40€/h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Medianos y grandes creadores de contenido que hayan conseguido seguidores muy rápidamente, de ahí el psicólogo para que sepan gestionar lo que les está sucediendo.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Plan personalizado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(incierto)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800€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Producción inferior a 40h</w:t>
            </w:r>
          </w:p>
        </w:tc>
        <w:tc>
          <w:tcPr>
            <w:tcBorders>
              <w:righ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Programador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~12-80€/h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Trabajos especializados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~18-85€/h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~15-90€/h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Diseñador Gráfico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~16-60€/h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Trabajos especializados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~15-70€/h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~20-65€/h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Community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~12€/h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Trabajos especializados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~14€/h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~15€/h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Psicólogos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~35-45€/h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Trabajos especializados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~45-70€/h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~40-50€/h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Social Media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~35-45€/h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Trabajos especializados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~32-55€/h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~40-50€/h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Técnico Audiovisual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~9€/h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Trabajos especializados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~12€/h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~11€/h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58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7005"/>
        <w:gridCol w:w="2160"/>
        <w:gridCol w:w="3195"/>
        <w:tblGridChange w:id="0">
          <w:tblGrid>
            <w:gridCol w:w="3225"/>
            <w:gridCol w:w="7005"/>
            <w:gridCol w:w="2160"/>
            <w:gridCol w:w="319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Objetivo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Acciones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Coste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Periodo anual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1.- X usuarios nuevos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Mensajes directos, ofreciendo nuestros servicios (SPAM)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VARIABLE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Publicidad en buscadores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Publicidad en redes sociales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2.- Reconocimiento de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Analítica web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VARIABLE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Posicionamiento en buscadores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3.- Fidelización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Mensajes/emails personalizados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VARIABLE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Ofertas/Promociones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User Experience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4.-Incrementar visitas a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Publicidad en buscadores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VARIABLE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ÉPOCAS NAVIDEÑAS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Publicidad en redes sociales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Análitica web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Promoción con grandes influencers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Eventos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5.- Incrementar ventas on-line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Publicidad en buscadores y redes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ÉPOCAS NAVIDEÑAS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6.- Incrementar solicitudes de información BBDD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Formularios en publicidad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VARIABLE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Formulario en la web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QR en eventos (tarjetas)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7.- Credibilidad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Estudios de expertos en redes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ESTAR AL DÍA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MUY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https://dinamizadigital.com/cuanto-cuesta-google-ads/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https://www.instasent.com/blog/cuanto-cuesta-hacer-email-marketing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0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2btube.com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eoattack.com/agencia-de-influenc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instasent.com/blog/cuanto-cuesta-hacer-email-marketing" TargetMode="External"/><Relationship Id="rId14" Type="http://schemas.openxmlformats.org/officeDocument/2006/relationships/hyperlink" Target="https://dinamizadigital.com/cuanto-cuesta-google-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socialpubli.com/e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keeperexperienc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