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B9F" w:rsidRPr="00AC6EA3" w:rsidRDefault="00160B9F" w:rsidP="00160B9F">
      <w:pPr>
        <w:numPr>
          <w:ilvl w:val="0"/>
          <w:numId w:val="2"/>
        </w:numPr>
        <w:spacing w:after="0" w:line="240" w:lineRule="auto"/>
        <w:jc w:val="both"/>
        <w:rPr>
          <w:rFonts w:cstheme="minorHAnsi"/>
        </w:rPr>
      </w:pPr>
      <w:r w:rsidRPr="00AC6EA3">
        <w:rPr>
          <w:rFonts w:cstheme="minorHAnsi"/>
        </w:rPr>
        <w:t>Responde a las siguientes preguntas</w:t>
      </w:r>
      <w:r w:rsidR="00AC6EA3" w:rsidRPr="00AC6EA3">
        <w:rPr>
          <w:rFonts w:cstheme="minorHAnsi"/>
        </w:rPr>
        <w:t xml:space="preserve"> (1 punto)</w:t>
      </w:r>
      <w:r w:rsidRPr="00AC6EA3">
        <w:rPr>
          <w:rFonts w:cstheme="minorHAnsi"/>
        </w:rPr>
        <w:t>:</w:t>
      </w:r>
    </w:p>
    <w:p w:rsidR="00AC6EA3" w:rsidRPr="00AC6EA3" w:rsidRDefault="00AC6EA3" w:rsidP="00AC6EA3">
      <w:pPr>
        <w:spacing w:after="0" w:line="240" w:lineRule="auto"/>
        <w:ind w:left="360"/>
        <w:jc w:val="both"/>
        <w:rPr>
          <w:rFonts w:cstheme="minorHAnsi"/>
        </w:rPr>
      </w:pPr>
    </w:p>
    <w:p w:rsidR="00160B9F" w:rsidRPr="00AC6EA3" w:rsidRDefault="00160B9F" w:rsidP="00160B9F">
      <w:pPr>
        <w:spacing w:after="0" w:line="240" w:lineRule="auto"/>
        <w:ind w:left="360"/>
        <w:jc w:val="both"/>
        <w:rPr>
          <w:rFonts w:cstheme="minorHAnsi"/>
        </w:rPr>
      </w:pPr>
      <w:r w:rsidRPr="00AC6EA3">
        <w:rPr>
          <w:rFonts w:cstheme="minorHAnsi"/>
        </w:rPr>
        <w:t>La Base por Contingencias Profesionales</w:t>
      </w:r>
      <w:proofErr w:type="gramStart"/>
      <w:r w:rsidRPr="00AC6EA3">
        <w:rPr>
          <w:rFonts w:cstheme="minorHAnsi"/>
        </w:rPr>
        <w:t>….</w:t>
      </w:r>
      <w:proofErr w:type="gramEnd"/>
    </w:p>
    <w:p w:rsidR="00160B9F" w:rsidRPr="00AC6EA3" w:rsidRDefault="00160B9F" w:rsidP="00160B9F">
      <w:pPr>
        <w:numPr>
          <w:ilvl w:val="1"/>
          <w:numId w:val="2"/>
        </w:numPr>
        <w:spacing w:after="0" w:line="240" w:lineRule="auto"/>
        <w:jc w:val="both"/>
        <w:rPr>
          <w:rFonts w:cstheme="minorHAnsi"/>
        </w:rPr>
      </w:pPr>
      <w:r w:rsidRPr="00AC6EA3">
        <w:rPr>
          <w:rFonts w:cstheme="minorHAnsi"/>
        </w:rPr>
        <w:t>Es la misma que la base por contingencias comunes</w:t>
      </w:r>
    </w:p>
    <w:p w:rsidR="00160B9F" w:rsidRPr="00AC6EA3" w:rsidRDefault="00160B9F" w:rsidP="00160B9F">
      <w:pPr>
        <w:numPr>
          <w:ilvl w:val="1"/>
          <w:numId w:val="2"/>
        </w:numPr>
        <w:spacing w:after="0" w:line="240" w:lineRule="auto"/>
        <w:jc w:val="both"/>
        <w:rPr>
          <w:rFonts w:cstheme="minorHAnsi"/>
        </w:rPr>
      </w:pPr>
      <w:r w:rsidRPr="00AC6EA3">
        <w:rPr>
          <w:rFonts w:cstheme="minorHAnsi"/>
        </w:rPr>
        <w:t>Es la base por contingencias comunes más las pagas extraordinarias</w:t>
      </w:r>
    </w:p>
    <w:p w:rsidR="00160B9F" w:rsidRPr="00AC6EA3" w:rsidRDefault="00160B9F" w:rsidP="00160B9F">
      <w:pPr>
        <w:numPr>
          <w:ilvl w:val="1"/>
          <w:numId w:val="2"/>
        </w:numPr>
        <w:spacing w:after="0" w:line="240" w:lineRule="auto"/>
        <w:jc w:val="both"/>
        <w:rPr>
          <w:rFonts w:cstheme="minorHAnsi"/>
        </w:rPr>
      </w:pPr>
      <w:r w:rsidRPr="00AC6EA3">
        <w:rPr>
          <w:rFonts w:cstheme="minorHAnsi"/>
        </w:rPr>
        <w:t xml:space="preserve">Es </w:t>
      </w:r>
      <w:r w:rsidR="00403C31">
        <w:rPr>
          <w:rFonts w:cstheme="minorHAnsi"/>
        </w:rPr>
        <w:t>L</w:t>
      </w:r>
      <w:r w:rsidRPr="00AC6EA3">
        <w:rPr>
          <w:rFonts w:cstheme="minorHAnsi"/>
        </w:rPr>
        <w:t>a base por contingencias comunes más las horas extraordinarias</w:t>
      </w:r>
    </w:p>
    <w:p w:rsidR="00160B9F" w:rsidRPr="00AC6EA3" w:rsidRDefault="00160B9F" w:rsidP="00160B9F">
      <w:pPr>
        <w:numPr>
          <w:ilvl w:val="1"/>
          <w:numId w:val="2"/>
        </w:numPr>
        <w:spacing w:after="0" w:line="240" w:lineRule="auto"/>
        <w:jc w:val="both"/>
        <w:rPr>
          <w:rFonts w:cstheme="minorHAnsi"/>
        </w:rPr>
      </w:pPr>
      <w:r w:rsidRPr="00AC6EA3">
        <w:rPr>
          <w:rFonts w:cstheme="minorHAnsi"/>
        </w:rPr>
        <w:t>Nunca es igual que la base por contingencias comunes</w:t>
      </w:r>
    </w:p>
    <w:p w:rsidR="00160B9F" w:rsidRPr="00AC6EA3" w:rsidRDefault="00160B9F" w:rsidP="00160B9F">
      <w:pPr>
        <w:tabs>
          <w:tab w:val="num" w:pos="1440"/>
        </w:tabs>
        <w:spacing w:after="0" w:line="240" w:lineRule="auto"/>
        <w:ind w:left="1440"/>
        <w:jc w:val="both"/>
        <w:rPr>
          <w:rFonts w:cstheme="minorHAnsi"/>
        </w:rPr>
      </w:pPr>
    </w:p>
    <w:p w:rsidR="00160B9F" w:rsidRPr="00AC6EA3" w:rsidRDefault="00160B9F" w:rsidP="00160B9F">
      <w:pPr>
        <w:spacing w:after="0" w:line="240" w:lineRule="auto"/>
        <w:ind w:left="360"/>
        <w:jc w:val="both"/>
        <w:rPr>
          <w:rFonts w:cstheme="minorHAnsi"/>
        </w:rPr>
      </w:pPr>
      <w:r w:rsidRPr="00AC6EA3">
        <w:rPr>
          <w:rFonts w:cstheme="minorHAnsi"/>
        </w:rPr>
        <w:t>El tipo de cotización por desempleo…</w:t>
      </w:r>
    </w:p>
    <w:p w:rsidR="00160B9F" w:rsidRPr="00AC6EA3" w:rsidRDefault="00160B9F" w:rsidP="00AC6EA3">
      <w:pPr>
        <w:numPr>
          <w:ilvl w:val="0"/>
          <w:numId w:val="7"/>
        </w:numPr>
        <w:spacing w:after="0" w:line="240" w:lineRule="auto"/>
        <w:jc w:val="both"/>
        <w:rPr>
          <w:rFonts w:cstheme="minorHAnsi"/>
        </w:rPr>
      </w:pPr>
      <w:r w:rsidRPr="00AC6EA3">
        <w:rPr>
          <w:rFonts w:cstheme="minorHAnsi"/>
        </w:rPr>
        <w:t>Es el mismo para todos los tipos de contratos</w:t>
      </w:r>
    </w:p>
    <w:p w:rsidR="00160B9F" w:rsidRPr="00AC6EA3" w:rsidRDefault="00160B9F" w:rsidP="00AC6EA3">
      <w:pPr>
        <w:numPr>
          <w:ilvl w:val="0"/>
          <w:numId w:val="7"/>
        </w:numPr>
        <w:spacing w:after="0" w:line="240" w:lineRule="auto"/>
        <w:jc w:val="both"/>
        <w:rPr>
          <w:rFonts w:cstheme="minorHAnsi"/>
        </w:rPr>
      </w:pPr>
      <w:r w:rsidRPr="00AC6EA3">
        <w:rPr>
          <w:rFonts w:cstheme="minorHAnsi"/>
        </w:rPr>
        <w:t>Es mayor para los contratos de duración determinada</w:t>
      </w:r>
    </w:p>
    <w:p w:rsidR="00160B9F" w:rsidRPr="00AC6EA3" w:rsidRDefault="00160B9F" w:rsidP="00AC6EA3">
      <w:pPr>
        <w:numPr>
          <w:ilvl w:val="0"/>
          <w:numId w:val="7"/>
        </w:numPr>
        <w:spacing w:after="0" w:line="240" w:lineRule="auto"/>
        <w:jc w:val="both"/>
        <w:rPr>
          <w:rFonts w:cstheme="minorHAnsi"/>
        </w:rPr>
      </w:pPr>
      <w:r w:rsidRPr="00AC6EA3">
        <w:rPr>
          <w:rFonts w:cstheme="minorHAnsi"/>
        </w:rPr>
        <w:t>Es el mismo que por contingencias comunes</w:t>
      </w:r>
    </w:p>
    <w:p w:rsidR="00160B9F" w:rsidRDefault="00160B9F" w:rsidP="00AC6EA3">
      <w:pPr>
        <w:numPr>
          <w:ilvl w:val="0"/>
          <w:numId w:val="7"/>
        </w:numPr>
        <w:spacing w:after="0" w:line="240" w:lineRule="auto"/>
        <w:jc w:val="both"/>
        <w:rPr>
          <w:rFonts w:cstheme="minorHAnsi"/>
        </w:rPr>
      </w:pPr>
      <w:r w:rsidRPr="00AC6EA3">
        <w:rPr>
          <w:rFonts w:cstheme="minorHAnsi"/>
        </w:rPr>
        <w:t>Es mismo que para el FOGASA</w:t>
      </w:r>
    </w:p>
    <w:p w:rsidR="00403C31" w:rsidRPr="00AC6EA3" w:rsidRDefault="00403C31" w:rsidP="00403C31">
      <w:pPr>
        <w:spacing w:after="0" w:line="240" w:lineRule="auto"/>
        <w:ind w:left="1080"/>
        <w:jc w:val="both"/>
        <w:rPr>
          <w:rFonts w:cstheme="minorHAnsi"/>
        </w:rPr>
      </w:pPr>
    </w:p>
    <w:p w:rsidR="00160B9F" w:rsidRPr="00AC6EA3" w:rsidRDefault="00160B9F" w:rsidP="00160B9F">
      <w:pPr>
        <w:spacing w:after="0" w:line="240" w:lineRule="auto"/>
        <w:ind w:left="1080"/>
        <w:jc w:val="both"/>
        <w:rPr>
          <w:rFonts w:cstheme="minorHAnsi"/>
        </w:rPr>
      </w:pPr>
    </w:p>
    <w:p w:rsidR="00160B9F" w:rsidRPr="00AC6EA3" w:rsidRDefault="00160B9F" w:rsidP="00160B9F">
      <w:pPr>
        <w:numPr>
          <w:ilvl w:val="0"/>
          <w:numId w:val="2"/>
        </w:numPr>
        <w:spacing w:after="0" w:line="240" w:lineRule="auto"/>
        <w:jc w:val="both"/>
        <w:rPr>
          <w:rFonts w:cstheme="minorHAnsi"/>
        </w:rPr>
      </w:pPr>
      <w:r w:rsidRPr="00AC6EA3">
        <w:rPr>
          <w:rFonts w:cstheme="minorHAnsi"/>
        </w:rPr>
        <w:t>Alicia tiene una antigüedad en la empresa de 16 años y 11 meses. Su salario base es de 1400 € mensuales y le corresponde, según convenio colectivo, un complemento de antigüedad del 2% del salario base</w:t>
      </w:r>
    </w:p>
    <w:p w:rsidR="00160B9F" w:rsidRPr="00AC6EA3" w:rsidRDefault="00160B9F" w:rsidP="00160B9F">
      <w:pPr>
        <w:numPr>
          <w:ilvl w:val="1"/>
          <w:numId w:val="2"/>
        </w:numPr>
        <w:spacing w:after="0" w:line="240" w:lineRule="auto"/>
        <w:jc w:val="both"/>
        <w:rPr>
          <w:rFonts w:cstheme="minorHAnsi"/>
        </w:rPr>
      </w:pPr>
      <w:r w:rsidRPr="00AC6EA3">
        <w:rPr>
          <w:rFonts w:cstheme="minorHAnsi"/>
        </w:rPr>
        <w:t>Por bienio</w:t>
      </w:r>
    </w:p>
    <w:p w:rsidR="00160B9F" w:rsidRPr="00AC6EA3" w:rsidRDefault="00160B9F" w:rsidP="00160B9F">
      <w:pPr>
        <w:numPr>
          <w:ilvl w:val="1"/>
          <w:numId w:val="2"/>
        </w:numPr>
        <w:spacing w:after="0" w:line="240" w:lineRule="auto"/>
        <w:jc w:val="both"/>
        <w:rPr>
          <w:rFonts w:cstheme="minorHAnsi"/>
        </w:rPr>
      </w:pPr>
      <w:r w:rsidRPr="00AC6EA3">
        <w:rPr>
          <w:rFonts w:cstheme="minorHAnsi"/>
        </w:rPr>
        <w:t>Por trienio</w:t>
      </w:r>
    </w:p>
    <w:p w:rsidR="00160B9F" w:rsidRPr="00AC6EA3" w:rsidRDefault="00160B9F" w:rsidP="00160B9F">
      <w:pPr>
        <w:numPr>
          <w:ilvl w:val="1"/>
          <w:numId w:val="2"/>
        </w:numPr>
        <w:spacing w:after="0" w:line="240" w:lineRule="auto"/>
        <w:jc w:val="both"/>
        <w:rPr>
          <w:rFonts w:cstheme="minorHAnsi"/>
        </w:rPr>
      </w:pPr>
      <w:r w:rsidRPr="00AC6EA3">
        <w:rPr>
          <w:rFonts w:cstheme="minorHAnsi"/>
        </w:rPr>
        <w:t>Por quinquenio</w:t>
      </w:r>
    </w:p>
    <w:p w:rsidR="00160B9F" w:rsidRPr="00AC6EA3" w:rsidRDefault="00160B9F" w:rsidP="00160B9F">
      <w:pPr>
        <w:numPr>
          <w:ilvl w:val="1"/>
          <w:numId w:val="2"/>
        </w:numPr>
        <w:spacing w:after="0" w:line="240" w:lineRule="auto"/>
        <w:jc w:val="both"/>
        <w:rPr>
          <w:rFonts w:cstheme="minorHAnsi"/>
        </w:rPr>
      </w:pPr>
      <w:r w:rsidRPr="00AC6EA3">
        <w:rPr>
          <w:rFonts w:cstheme="minorHAnsi"/>
        </w:rPr>
        <w:t>Por sexenio</w:t>
      </w:r>
    </w:p>
    <w:p w:rsidR="00160B9F" w:rsidRPr="00AC6EA3" w:rsidRDefault="00160B9F" w:rsidP="00160B9F">
      <w:pPr>
        <w:spacing w:after="0" w:line="240" w:lineRule="auto"/>
        <w:ind w:left="720"/>
        <w:jc w:val="both"/>
        <w:rPr>
          <w:rFonts w:cstheme="minorHAnsi"/>
        </w:rPr>
      </w:pPr>
    </w:p>
    <w:p w:rsidR="00160B9F" w:rsidRPr="00AC6EA3" w:rsidRDefault="00160B9F" w:rsidP="00160B9F">
      <w:pPr>
        <w:pStyle w:val="TXTRespuesta"/>
        <w:spacing w:line="240" w:lineRule="auto"/>
        <w:ind w:left="360"/>
        <w:rPr>
          <w:rStyle w:val="txtbold"/>
          <w:rFonts w:asciiTheme="minorHAnsi" w:hAnsiTheme="minorHAnsi" w:cstheme="minorHAnsi"/>
          <w:b w:val="0"/>
          <w:bCs/>
          <w:sz w:val="22"/>
          <w:szCs w:val="22"/>
        </w:rPr>
      </w:pPr>
      <w:r w:rsidRPr="00AC6EA3">
        <w:rPr>
          <w:rStyle w:val="txtbold"/>
          <w:rFonts w:asciiTheme="minorHAnsi" w:hAnsiTheme="minorHAnsi" w:cstheme="minorHAnsi"/>
          <w:b w:val="0"/>
          <w:bCs/>
          <w:sz w:val="22"/>
          <w:szCs w:val="22"/>
        </w:rPr>
        <w:t>Calcula los bienios, trienios, quinquenios y sexenios y calcula el importe que recibirá en concepto de antigüedad al mes</w:t>
      </w:r>
      <w:r w:rsidR="00AC6EA3" w:rsidRPr="00AC6EA3">
        <w:rPr>
          <w:rStyle w:val="txtbold"/>
          <w:rFonts w:asciiTheme="minorHAnsi" w:hAnsiTheme="minorHAnsi" w:cstheme="minorHAnsi"/>
          <w:b w:val="0"/>
          <w:bCs/>
          <w:sz w:val="22"/>
          <w:szCs w:val="22"/>
        </w:rPr>
        <w:t xml:space="preserve"> </w:t>
      </w:r>
      <w:r w:rsidR="00AC6EA3" w:rsidRPr="00AC6EA3">
        <w:rPr>
          <w:rFonts w:asciiTheme="minorHAnsi" w:hAnsiTheme="minorHAnsi" w:cstheme="minorHAnsi"/>
          <w:sz w:val="22"/>
          <w:szCs w:val="22"/>
        </w:rPr>
        <w:t>(1 punto)</w:t>
      </w:r>
    </w:p>
    <w:p w:rsidR="00160B9F" w:rsidRPr="00AC6EA3" w:rsidRDefault="00160B9F" w:rsidP="00160B9F">
      <w:pPr>
        <w:pStyle w:val="TXTRespuesta"/>
        <w:spacing w:line="240" w:lineRule="auto"/>
        <w:ind w:left="360"/>
        <w:rPr>
          <w:rStyle w:val="txtbold"/>
          <w:rFonts w:asciiTheme="minorHAnsi" w:hAnsiTheme="minorHAnsi" w:cstheme="minorHAnsi"/>
          <w:b w:val="0"/>
          <w:bCs/>
          <w:sz w:val="22"/>
          <w:szCs w:val="22"/>
        </w:rPr>
      </w:pPr>
    </w:p>
    <w:p w:rsidR="00160B9F" w:rsidRPr="00AC6EA3" w:rsidRDefault="00160B9F" w:rsidP="00160B9F">
      <w:pPr>
        <w:numPr>
          <w:ilvl w:val="0"/>
          <w:numId w:val="2"/>
        </w:numPr>
        <w:spacing w:after="0" w:line="240" w:lineRule="auto"/>
        <w:jc w:val="both"/>
        <w:rPr>
          <w:rFonts w:cstheme="minorHAnsi"/>
        </w:rPr>
      </w:pPr>
      <w:r w:rsidRPr="00AC6EA3">
        <w:rPr>
          <w:rFonts w:cstheme="minorHAnsi"/>
        </w:rPr>
        <w:t>Un trabajador recibe el 30 de marzo la nómina relativa al mes de enero. ¿Qué cantidad tendría que abonarle el empresario sabiendo que su salario asciende a 1000,00 euros?</w:t>
      </w:r>
      <w:r w:rsidR="00AC6EA3" w:rsidRPr="00AC6EA3">
        <w:rPr>
          <w:rFonts w:cstheme="minorHAnsi"/>
        </w:rPr>
        <w:t xml:space="preserve"> (1 punto)</w:t>
      </w:r>
    </w:p>
    <w:p w:rsidR="00AC6EA3" w:rsidRPr="00AC6EA3" w:rsidRDefault="00AC6EA3" w:rsidP="00AC6EA3">
      <w:pPr>
        <w:spacing w:after="0" w:line="240" w:lineRule="auto"/>
        <w:ind w:left="360"/>
        <w:jc w:val="both"/>
        <w:rPr>
          <w:rFonts w:cstheme="minorHAnsi"/>
        </w:rPr>
      </w:pPr>
    </w:p>
    <w:p w:rsidR="00114D40" w:rsidRDefault="00114D40">
      <w:pPr>
        <w:rPr>
          <w:rFonts w:cstheme="minorHAnsi"/>
        </w:rPr>
      </w:pPr>
    </w:p>
    <w:p w:rsidR="00160B9F" w:rsidRPr="00AC6EA3" w:rsidRDefault="00160B9F" w:rsidP="00160B9F">
      <w:pPr>
        <w:numPr>
          <w:ilvl w:val="0"/>
          <w:numId w:val="2"/>
        </w:numPr>
        <w:spacing w:after="0" w:line="240" w:lineRule="auto"/>
        <w:jc w:val="both"/>
        <w:rPr>
          <w:rFonts w:cstheme="minorHAnsi"/>
        </w:rPr>
      </w:pPr>
      <w:r w:rsidRPr="00AC6EA3">
        <w:rPr>
          <w:rFonts w:cstheme="minorHAnsi"/>
        </w:rPr>
        <w:t xml:space="preserve">Realiza la nómina del mes de </w:t>
      </w:r>
      <w:r w:rsidR="00403C31">
        <w:rPr>
          <w:rFonts w:cstheme="minorHAnsi"/>
        </w:rPr>
        <w:t>diciembre</w:t>
      </w:r>
      <w:r w:rsidRPr="00AC6EA3">
        <w:rPr>
          <w:rFonts w:cstheme="minorHAnsi"/>
        </w:rPr>
        <w:t xml:space="preserve"> de un trabajador cuyas retribuciones según convenio colectivo son: </w:t>
      </w:r>
    </w:p>
    <w:p w:rsidR="00160B9F" w:rsidRPr="00AC6EA3" w:rsidRDefault="00160B9F" w:rsidP="00160B9F">
      <w:pPr>
        <w:pStyle w:val="Prrafodelista"/>
        <w:numPr>
          <w:ilvl w:val="0"/>
          <w:numId w:val="6"/>
        </w:numPr>
        <w:autoSpaceDE w:val="0"/>
        <w:autoSpaceDN w:val="0"/>
        <w:adjustRightInd w:val="0"/>
        <w:spacing w:after="0" w:line="240" w:lineRule="auto"/>
        <w:jc w:val="both"/>
        <w:rPr>
          <w:rFonts w:cstheme="minorHAnsi"/>
        </w:rPr>
      </w:pPr>
      <w:r w:rsidRPr="00AC6EA3">
        <w:rPr>
          <w:rFonts w:cstheme="minorHAnsi"/>
        </w:rPr>
        <w:t>Sueldo base: 1.200,00 €</w:t>
      </w:r>
    </w:p>
    <w:p w:rsidR="00160B9F" w:rsidRPr="00AC6EA3" w:rsidRDefault="00160B9F" w:rsidP="00160B9F">
      <w:pPr>
        <w:pStyle w:val="Prrafodelista"/>
        <w:numPr>
          <w:ilvl w:val="0"/>
          <w:numId w:val="6"/>
        </w:numPr>
        <w:autoSpaceDE w:val="0"/>
        <w:autoSpaceDN w:val="0"/>
        <w:adjustRightInd w:val="0"/>
        <w:spacing w:after="0" w:line="240" w:lineRule="auto"/>
        <w:jc w:val="both"/>
        <w:rPr>
          <w:rFonts w:cstheme="minorHAnsi"/>
        </w:rPr>
      </w:pPr>
      <w:r w:rsidRPr="00AC6EA3">
        <w:rPr>
          <w:rFonts w:cstheme="minorHAnsi"/>
        </w:rPr>
        <w:t>Antigüedad:  250 €</w:t>
      </w:r>
    </w:p>
    <w:p w:rsidR="00160B9F" w:rsidRPr="00AC6EA3" w:rsidRDefault="00160B9F" w:rsidP="00160B9F">
      <w:pPr>
        <w:pStyle w:val="Prrafodelista"/>
        <w:numPr>
          <w:ilvl w:val="0"/>
          <w:numId w:val="6"/>
        </w:numPr>
        <w:autoSpaceDE w:val="0"/>
        <w:autoSpaceDN w:val="0"/>
        <w:adjustRightInd w:val="0"/>
        <w:spacing w:after="0" w:line="240" w:lineRule="auto"/>
        <w:jc w:val="both"/>
        <w:rPr>
          <w:rFonts w:cstheme="minorHAnsi"/>
        </w:rPr>
      </w:pPr>
      <w:r w:rsidRPr="00AC6EA3">
        <w:rPr>
          <w:rFonts w:cstheme="minorHAnsi"/>
        </w:rPr>
        <w:t>Plus actividad: 100 €</w:t>
      </w:r>
    </w:p>
    <w:p w:rsidR="00160B9F" w:rsidRPr="00AC6EA3" w:rsidRDefault="00160B9F" w:rsidP="00160B9F">
      <w:pPr>
        <w:pStyle w:val="Prrafodelista"/>
        <w:numPr>
          <w:ilvl w:val="0"/>
          <w:numId w:val="6"/>
        </w:numPr>
        <w:autoSpaceDE w:val="0"/>
        <w:autoSpaceDN w:val="0"/>
        <w:adjustRightInd w:val="0"/>
        <w:spacing w:after="0" w:line="240" w:lineRule="auto"/>
        <w:jc w:val="both"/>
        <w:rPr>
          <w:rFonts w:cstheme="minorHAnsi"/>
        </w:rPr>
      </w:pPr>
      <w:r w:rsidRPr="00AC6EA3">
        <w:rPr>
          <w:rFonts w:cstheme="minorHAnsi"/>
        </w:rPr>
        <w:t>Horas extras por exceso de trabajo 150 €</w:t>
      </w:r>
    </w:p>
    <w:p w:rsidR="00160B9F" w:rsidRPr="00AC6EA3" w:rsidRDefault="00160B9F" w:rsidP="00160B9F">
      <w:pPr>
        <w:pStyle w:val="Prrafodelista"/>
        <w:numPr>
          <w:ilvl w:val="0"/>
          <w:numId w:val="6"/>
        </w:numPr>
        <w:autoSpaceDE w:val="0"/>
        <w:autoSpaceDN w:val="0"/>
        <w:adjustRightInd w:val="0"/>
        <w:spacing w:after="0" w:line="240" w:lineRule="auto"/>
        <w:jc w:val="both"/>
        <w:rPr>
          <w:rFonts w:cstheme="minorHAnsi"/>
        </w:rPr>
      </w:pPr>
      <w:r w:rsidRPr="00AC6EA3">
        <w:rPr>
          <w:rFonts w:cstheme="minorHAnsi"/>
        </w:rPr>
        <w:t>Anualmente recibe dos pagas extras cada una igual al sueldo base.</w:t>
      </w:r>
    </w:p>
    <w:p w:rsidR="00160B9F" w:rsidRPr="00AC6EA3" w:rsidRDefault="00AC6EA3" w:rsidP="00160B9F">
      <w:pPr>
        <w:pStyle w:val="TXTRespuesta"/>
        <w:spacing w:line="240" w:lineRule="auto"/>
        <w:ind w:left="426"/>
        <w:rPr>
          <w:rStyle w:val="txtbold"/>
          <w:rFonts w:asciiTheme="minorHAnsi" w:hAnsiTheme="minorHAnsi" w:cstheme="minorHAnsi"/>
          <w:b w:val="0"/>
          <w:bCs/>
          <w:sz w:val="22"/>
          <w:szCs w:val="22"/>
        </w:rPr>
      </w:pPr>
      <w:r w:rsidRPr="00AC6EA3">
        <w:rPr>
          <w:rFonts w:asciiTheme="minorHAnsi" w:hAnsiTheme="minorHAnsi" w:cstheme="minorHAnsi"/>
          <w:sz w:val="22"/>
          <w:szCs w:val="22"/>
        </w:rPr>
        <w:t>(2 puntos)</w:t>
      </w:r>
    </w:p>
    <w:p w:rsidR="00297AE5" w:rsidRDefault="00297AE5" w:rsidP="00297AE5">
      <w:pPr>
        <w:pStyle w:val="TXTRespuesta"/>
        <w:spacing w:line="240" w:lineRule="auto"/>
        <w:ind w:left="360"/>
        <w:rPr>
          <w:rStyle w:val="txtbold"/>
          <w:rFonts w:asciiTheme="minorHAnsi" w:hAnsiTheme="minorHAnsi" w:cstheme="minorHAnsi"/>
          <w:b w:val="0"/>
          <w:bCs/>
          <w:sz w:val="24"/>
          <w:szCs w:val="24"/>
        </w:rPr>
      </w:pPr>
    </w:p>
    <w:p w:rsidR="00114D40" w:rsidRDefault="00114D40" w:rsidP="00297AE5">
      <w:pPr>
        <w:pStyle w:val="TXTRespuesta"/>
        <w:spacing w:line="240" w:lineRule="auto"/>
        <w:ind w:left="360"/>
        <w:rPr>
          <w:rStyle w:val="txtbold"/>
          <w:rFonts w:asciiTheme="minorHAnsi" w:hAnsiTheme="minorHAnsi" w:cstheme="minorHAnsi"/>
          <w:b w:val="0"/>
          <w:bCs/>
          <w:sz w:val="24"/>
          <w:szCs w:val="24"/>
        </w:rPr>
      </w:pPr>
    </w:p>
    <w:p w:rsidR="00114D40" w:rsidRDefault="00114D40" w:rsidP="00297AE5">
      <w:pPr>
        <w:pStyle w:val="TXTRespuesta"/>
        <w:spacing w:line="240" w:lineRule="auto"/>
        <w:ind w:left="360"/>
        <w:rPr>
          <w:rStyle w:val="txtbold"/>
          <w:rFonts w:asciiTheme="minorHAnsi" w:hAnsiTheme="minorHAnsi" w:cstheme="minorHAnsi"/>
          <w:b w:val="0"/>
          <w:bCs/>
          <w:sz w:val="24"/>
          <w:szCs w:val="24"/>
        </w:rPr>
      </w:pPr>
    </w:p>
    <w:p w:rsidR="00114D40" w:rsidRPr="00C47171" w:rsidRDefault="00114D40" w:rsidP="00114D40">
      <w:pPr>
        <w:numPr>
          <w:ilvl w:val="0"/>
          <w:numId w:val="3"/>
        </w:numPr>
        <w:spacing w:after="0" w:line="240" w:lineRule="auto"/>
        <w:jc w:val="both"/>
        <w:rPr>
          <w:rFonts w:cstheme="minorHAnsi"/>
        </w:rPr>
      </w:pPr>
      <w:r w:rsidRPr="00C47171">
        <w:rPr>
          <w:rFonts w:cstheme="minorHAnsi"/>
        </w:rPr>
        <w:lastRenderedPageBreak/>
        <w:t xml:space="preserve">Calcula el subsidio por IT que percibirá Dolores de la empresa Hill </w:t>
      </w:r>
      <w:proofErr w:type="spellStart"/>
      <w:r w:rsidRPr="00C47171">
        <w:rPr>
          <w:rFonts w:cstheme="minorHAnsi"/>
        </w:rPr>
        <w:t>Tong</w:t>
      </w:r>
      <w:proofErr w:type="spellEnd"/>
      <w:r w:rsidRPr="00C47171">
        <w:rPr>
          <w:rFonts w:cstheme="minorHAnsi"/>
        </w:rPr>
        <w:t xml:space="preserve"> sabiendo que causa baja por enfermedad común (una gran jaqueca) el día 10 de noviembre y permanece en dicha situación hasta el 16 de diciembre en que es dada de alta (el 16 de diciembre ya trabajó). Percibe dos pagas extras al año de cuantía igual al salario base más la antigüedad.</w:t>
      </w:r>
    </w:p>
    <w:p w:rsidR="00114D40" w:rsidRPr="00C47171" w:rsidRDefault="00114D40" w:rsidP="00114D40">
      <w:pPr>
        <w:autoSpaceDE w:val="0"/>
        <w:autoSpaceDN w:val="0"/>
        <w:adjustRightInd w:val="0"/>
        <w:ind w:left="360"/>
        <w:rPr>
          <w:rFonts w:eastAsia="Calibri" w:cstheme="minorHAnsi"/>
          <w:color w:val="231F20"/>
        </w:rPr>
      </w:pPr>
    </w:p>
    <w:tbl>
      <w:tblPr>
        <w:tblStyle w:val="Tablaconcuadrcula"/>
        <w:tblW w:w="7848" w:type="dxa"/>
        <w:tblInd w:w="1384" w:type="dxa"/>
        <w:tblLayout w:type="fixed"/>
        <w:tblLook w:val="04A0" w:firstRow="1" w:lastRow="0" w:firstColumn="1" w:lastColumn="0" w:noHBand="0" w:noVBand="1"/>
      </w:tblPr>
      <w:tblGrid>
        <w:gridCol w:w="4750"/>
        <w:gridCol w:w="3098"/>
      </w:tblGrid>
      <w:tr w:rsidR="00114D40" w:rsidRPr="00C47171" w:rsidTr="000F1E62">
        <w:trPr>
          <w:trHeight w:val="225"/>
        </w:trPr>
        <w:tc>
          <w:tcPr>
            <w:tcW w:w="4750" w:type="dxa"/>
            <w:shd w:val="pct15" w:color="auto" w:fill="auto"/>
            <w:vAlign w:val="center"/>
          </w:tcPr>
          <w:p w:rsidR="00114D40" w:rsidRPr="00C47171" w:rsidRDefault="00114D40" w:rsidP="000F1E62">
            <w:pPr>
              <w:jc w:val="center"/>
              <w:rPr>
                <w:rFonts w:cstheme="minorHAnsi"/>
              </w:rPr>
            </w:pPr>
          </w:p>
        </w:tc>
        <w:tc>
          <w:tcPr>
            <w:tcW w:w="3098" w:type="dxa"/>
            <w:shd w:val="pct15" w:color="auto" w:fill="auto"/>
            <w:vAlign w:val="center"/>
          </w:tcPr>
          <w:p w:rsidR="00114D40" w:rsidRPr="00C47171" w:rsidRDefault="00114D40" w:rsidP="000F1E62">
            <w:pPr>
              <w:jc w:val="center"/>
              <w:rPr>
                <w:rFonts w:cstheme="minorHAnsi"/>
                <w:b/>
              </w:rPr>
            </w:pPr>
            <w:r w:rsidRPr="00C47171">
              <w:rPr>
                <w:rFonts w:cstheme="minorHAnsi"/>
                <w:b/>
              </w:rPr>
              <w:t>DOLORES</w:t>
            </w:r>
          </w:p>
        </w:tc>
      </w:tr>
      <w:tr w:rsidR="00114D40" w:rsidRPr="00C47171" w:rsidTr="000F1E62">
        <w:trPr>
          <w:trHeight w:val="243"/>
        </w:trPr>
        <w:tc>
          <w:tcPr>
            <w:tcW w:w="4750" w:type="dxa"/>
            <w:vAlign w:val="center"/>
          </w:tcPr>
          <w:p w:rsidR="00114D40" w:rsidRPr="00C47171" w:rsidRDefault="00114D40" w:rsidP="000F1E62">
            <w:pPr>
              <w:rPr>
                <w:rFonts w:cstheme="minorHAnsi"/>
              </w:rPr>
            </w:pPr>
            <w:r w:rsidRPr="00C47171">
              <w:rPr>
                <w:rFonts w:cstheme="minorHAnsi"/>
              </w:rPr>
              <w:t>SALARIO BASE</w:t>
            </w:r>
          </w:p>
        </w:tc>
        <w:tc>
          <w:tcPr>
            <w:tcW w:w="3098" w:type="dxa"/>
            <w:vAlign w:val="center"/>
          </w:tcPr>
          <w:p w:rsidR="00114D40" w:rsidRPr="00C47171" w:rsidRDefault="00114D40" w:rsidP="000F1E62">
            <w:pPr>
              <w:jc w:val="center"/>
              <w:rPr>
                <w:rFonts w:cstheme="minorHAnsi"/>
              </w:rPr>
            </w:pPr>
            <w:r w:rsidRPr="00C47171">
              <w:rPr>
                <w:rFonts w:cstheme="minorHAnsi"/>
              </w:rPr>
              <w:t>1.250,00</w:t>
            </w:r>
          </w:p>
        </w:tc>
      </w:tr>
      <w:tr w:rsidR="00114D40" w:rsidRPr="00C47171" w:rsidTr="000F1E62">
        <w:trPr>
          <w:trHeight w:val="371"/>
        </w:trPr>
        <w:tc>
          <w:tcPr>
            <w:tcW w:w="4750" w:type="dxa"/>
            <w:vAlign w:val="center"/>
          </w:tcPr>
          <w:p w:rsidR="00114D40" w:rsidRPr="00C47171" w:rsidRDefault="00114D40" w:rsidP="000F1E62">
            <w:pPr>
              <w:rPr>
                <w:rFonts w:cstheme="minorHAnsi"/>
              </w:rPr>
            </w:pPr>
            <w:r w:rsidRPr="00C47171">
              <w:rPr>
                <w:rFonts w:cstheme="minorHAnsi"/>
              </w:rPr>
              <w:t xml:space="preserve">ANTIGÜEDAD </w:t>
            </w:r>
          </w:p>
        </w:tc>
        <w:tc>
          <w:tcPr>
            <w:tcW w:w="3098" w:type="dxa"/>
            <w:vAlign w:val="center"/>
          </w:tcPr>
          <w:p w:rsidR="00114D40" w:rsidRPr="00C47171" w:rsidRDefault="00114D40" w:rsidP="000F1E62">
            <w:pPr>
              <w:jc w:val="center"/>
              <w:rPr>
                <w:rFonts w:cstheme="minorHAnsi"/>
              </w:rPr>
            </w:pPr>
            <w:r w:rsidRPr="00C47171">
              <w:rPr>
                <w:rFonts w:cstheme="minorHAnsi"/>
              </w:rPr>
              <w:t>100,00</w:t>
            </w:r>
          </w:p>
        </w:tc>
      </w:tr>
      <w:tr w:rsidR="00114D40" w:rsidRPr="00C47171" w:rsidTr="000F1E62">
        <w:trPr>
          <w:trHeight w:val="225"/>
        </w:trPr>
        <w:tc>
          <w:tcPr>
            <w:tcW w:w="4750" w:type="dxa"/>
            <w:vAlign w:val="center"/>
          </w:tcPr>
          <w:p w:rsidR="00114D40" w:rsidRPr="00C47171" w:rsidRDefault="00114D40" w:rsidP="000F1E62">
            <w:pPr>
              <w:rPr>
                <w:rFonts w:cstheme="minorHAnsi"/>
              </w:rPr>
            </w:pPr>
            <w:r w:rsidRPr="00C47171">
              <w:rPr>
                <w:rFonts w:cstheme="minorHAnsi"/>
              </w:rPr>
              <w:t>PLUS IDIOMAS</w:t>
            </w:r>
          </w:p>
        </w:tc>
        <w:tc>
          <w:tcPr>
            <w:tcW w:w="3098" w:type="dxa"/>
            <w:vAlign w:val="center"/>
          </w:tcPr>
          <w:p w:rsidR="00114D40" w:rsidRPr="00C47171" w:rsidRDefault="00114D40" w:rsidP="000F1E62">
            <w:pPr>
              <w:jc w:val="center"/>
              <w:rPr>
                <w:rFonts w:cstheme="minorHAnsi"/>
              </w:rPr>
            </w:pPr>
            <w:r w:rsidRPr="00C47171">
              <w:rPr>
                <w:rFonts w:cstheme="minorHAnsi"/>
              </w:rPr>
              <w:t>120,00</w:t>
            </w:r>
          </w:p>
        </w:tc>
      </w:tr>
    </w:tbl>
    <w:p w:rsidR="00114D40" w:rsidRPr="00C47171" w:rsidRDefault="00114D40" w:rsidP="00114D40">
      <w:pPr>
        <w:jc w:val="both"/>
        <w:rPr>
          <w:rFonts w:cstheme="minorHAnsi"/>
        </w:rPr>
      </w:pPr>
    </w:p>
    <w:p w:rsidR="00114D40" w:rsidRPr="00C47171" w:rsidRDefault="00114D40" w:rsidP="00114D40">
      <w:pPr>
        <w:ind w:left="360"/>
        <w:jc w:val="both"/>
        <w:rPr>
          <w:rFonts w:cstheme="minorHAnsi"/>
        </w:rPr>
      </w:pPr>
      <w:r w:rsidRPr="00C47171">
        <w:rPr>
          <w:rFonts w:cstheme="minorHAnsi"/>
        </w:rPr>
        <w:t>Del total ¿qué cantidad corresponde al mes de noviembre y qué cantidad al mes de diciembre?</w:t>
      </w:r>
      <w:r>
        <w:rPr>
          <w:rFonts w:cstheme="minorHAnsi"/>
        </w:rPr>
        <w:t xml:space="preserve"> (1 punto)</w:t>
      </w:r>
    </w:p>
    <w:p w:rsidR="00114D40" w:rsidRPr="00C47171" w:rsidRDefault="00114D40" w:rsidP="00114D40">
      <w:pPr>
        <w:autoSpaceDE w:val="0"/>
        <w:autoSpaceDN w:val="0"/>
        <w:adjustRightInd w:val="0"/>
        <w:ind w:left="360"/>
        <w:jc w:val="both"/>
        <w:rPr>
          <w:rFonts w:eastAsia="Calibri" w:cstheme="minorHAnsi"/>
          <w:color w:val="231F20"/>
        </w:rPr>
      </w:pPr>
    </w:p>
    <w:p w:rsidR="00114D40" w:rsidRPr="00C47171" w:rsidRDefault="00114D40" w:rsidP="00114D40">
      <w:pPr>
        <w:numPr>
          <w:ilvl w:val="0"/>
          <w:numId w:val="3"/>
        </w:numPr>
        <w:spacing w:after="0" w:line="240" w:lineRule="auto"/>
        <w:jc w:val="both"/>
        <w:rPr>
          <w:rFonts w:cstheme="minorHAnsi"/>
        </w:rPr>
      </w:pPr>
      <w:r w:rsidRPr="00C47171">
        <w:rPr>
          <w:rFonts w:cstheme="minorHAnsi"/>
        </w:rPr>
        <w:t>Un trabajador tiene a su madre gravemente enferma y piensa solicitar la excedencia para dedicarse a cuidarla. Se pregunta:</w:t>
      </w:r>
      <w:r>
        <w:rPr>
          <w:rFonts w:cstheme="minorHAnsi"/>
        </w:rPr>
        <w:t xml:space="preserve"> (1 punto)</w:t>
      </w:r>
    </w:p>
    <w:p w:rsidR="00114D40" w:rsidRPr="00C47171" w:rsidRDefault="00114D40" w:rsidP="00114D40">
      <w:pPr>
        <w:jc w:val="both"/>
        <w:rPr>
          <w:rFonts w:cstheme="minorHAnsi"/>
        </w:rPr>
      </w:pPr>
    </w:p>
    <w:p w:rsidR="00114D40" w:rsidRPr="00C47171" w:rsidRDefault="00114D40" w:rsidP="00114D40">
      <w:pPr>
        <w:pStyle w:val="3vff3xh4yd"/>
        <w:numPr>
          <w:ilvl w:val="0"/>
          <w:numId w:val="10"/>
        </w:numPr>
        <w:shd w:val="clear" w:color="auto" w:fill="FFFFFF"/>
        <w:spacing w:before="0" w:beforeAutospacing="0" w:after="0" w:afterAutospacing="0" w:line="360" w:lineRule="auto"/>
        <w:jc w:val="both"/>
        <w:rPr>
          <w:rFonts w:asciiTheme="minorHAnsi" w:hAnsiTheme="minorHAnsi" w:cstheme="minorHAnsi"/>
          <w:sz w:val="22"/>
          <w:szCs w:val="22"/>
        </w:rPr>
      </w:pPr>
      <w:r w:rsidRPr="00C47171">
        <w:rPr>
          <w:rFonts w:asciiTheme="minorHAnsi" w:hAnsiTheme="minorHAnsi" w:cstheme="minorHAnsi"/>
          <w:sz w:val="22"/>
          <w:szCs w:val="22"/>
        </w:rPr>
        <w:t>¿Tiene derecho a solicitar la excedencia?</w:t>
      </w:r>
    </w:p>
    <w:p w:rsidR="00114D40" w:rsidRPr="00C47171" w:rsidRDefault="00114D40" w:rsidP="00114D40">
      <w:pPr>
        <w:pStyle w:val="3vff3xh4yd"/>
        <w:numPr>
          <w:ilvl w:val="0"/>
          <w:numId w:val="10"/>
        </w:numPr>
        <w:shd w:val="clear" w:color="auto" w:fill="FFFFFF"/>
        <w:spacing w:before="0" w:beforeAutospacing="0" w:after="0" w:afterAutospacing="0" w:line="360" w:lineRule="auto"/>
        <w:jc w:val="both"/>
        <w:rPr>
          <w:rFonts w:asciiTheme="minorHAnsi" w:hAnsiTheme="minorHAnsi" w:cstheme="minorHAnsi"/>
          <w:sz w:val="22"/>
          <w:szCs w:val="22"/>
        </w:rPr>
      </w:pPr>
      <w:r w:rsidRPr="00C47171">
        <w:rPr>
          <w:rFonts w:asciiTheme="minorHAnsi" w:hAnsiTheme="minorHAnsi" w:cstheme="minorHAnsi"/>
          <w:sz w:val="22"/>
          <w:szCs w:val="22"/>
        </w:rPr>
        <w:t>¿Qué duración máxima podría tener?</w:t>
      </w:r>
    </w:p>
    <w:p w:rsidR="00114D40" w:rsidRPr="00C47171" w:rsidRDefault="00114D40" w:rsidP="00114D40">
      <w:pPr>
        <w:pStyle w:val="3vff3xh4yd"/>
        <w:numPr>
          <w:ilvl w:val="0"/>
          <w:numId w:val="10"/>
        </w:numPr>
        <w:shd w:val="clear" w:color="auto" w:fill="FFFFFF"/>
        <w:spacing w:before="0" w:beforeAutospacing="0" w:after="0" w:afterAutospacing="0" w:line="360" w:lineRule="auto"/>
        <w:jc w:val="both"/>
        <w:rPr>
          <w:rFonts w:asciiTheme="minorHAnsi" w:hAnsiTheme="minorHAnsi" w:cstheme="minorHAnsi"/>
          <w:sz w:val="22"/>
          <w:szCs w:val="22"/>
        </w:rPr>
      </w:pPr>
      <w:r w:rsidRPr="00C47171">
        <w:rPr>
          <w:rFonts w:asciiTheme="minorHAnsi" w:hAnsiTheme="minorHAnsi" w:cstheme="minorHAnsi"/>
          <w:sz w:val="22"/>
          <w:szCs w:val="22"/>
        </w:rPr>
        <w:t>¿Se le reserva el puesto de trabajo?</w:t>
      </w:r>
    </w:p>
    <w:p w:rsidR="00114D40" w:rsidRPr="00C47171" w:rsidRDefault="00114D40" w:rsidP="00114D40">
      <w:pPr>
        <w:pStyle w:val="3vff3xh4yd"/>
        <w:numPr>
          <w:ilvl w:val="0"/>
          <w:numId w:val="10"/>
        </w:numPr>
        <w:shd w:val="clear" w:color="auto" w:fill="FFFFFF"/>
        <w:spacing w:before="0" w:beforeAutospacing="0" w:after="0" w:afterAutospacing="0" w:line="360" w:lineRule="auto"/>
        <w:jc w:val="both"/>
        <w:rPr>
          <w:rFonts w:asciiTheme="minorHAnsi" w:hAnsiTheme="minorHAnsi" w:cstheme="minorHAnsi"/>
          <w:sz w:val="22"/>
          <w:szCs w:val="22"/>
        </w:rPr>
      </w:pPr>
      <w:r w:rsidRPr="00C47171">
        <w:rPr>
          <w:rFonts w:asciiTheme="minorHAnsi" w:hAnsiTheme="minorHAnsi" w:cstheme="minorHAnsi"/>
          <w:sz w:val="22"/>
          <w:szCs w:val="22"/>
        </w:rPr>
        <w:t>¿El tiempo de excedencia computará a efectos de antigüedad?</w:t>
      </w:r>
    </w:p>
    <w:p w:rsidR="00114D40" w:rsidRDefault="00114D40" w:rsidP="00114D40">
      <w:pPr>
        <w:ind w:left="720"/>
        <w:jc w:val="both"/>
        <w:rPr>
          <w:rFonts w:cstheme="minorHAnsi"/>
        </w:rPr>
      </w:pPr>
    </w:p>
    <w:p w:rsidR="00114D40" w:rsidRPr="00C47171" w:rsidRDefault="00114D40" w:rsidP="00114D40">
      <w:pPr>
        <w:spacing w:line="276" w:lineRule="auto"/>
        <w:jc w:val="right"/>
        <w:rPr>
          <w:rFonts w:cstheme="minorHAnsi"/>
        </w:rPr>
      </w:pPr>
    </w:p>
    <w:p w:rsidR="00114D40" w:rsidRDefault="00114D40" w:rsidP="00114D40">
      <w:pPr>
        <w:numPr>
          <w:ilvl w:val="0"/>
          <w:numId w:val="3"/>
        </w:numPr>
        <w:spacing w:after="0" w:line="240" w:lineRule="auto"/>
        <w:jc w:val="both"/>
        <w:rPr>
          <w:rFonts w:cstheme="minorHAnsi"/>
        </w:rPr>
      </w:pPr>
      <w:r>
        <w:rPr>
          <w:rFonts w:cstheme="minorHAnsi"/>
        </w:rPr>
        <w:t>Alberto López García, trabajador de una farmacia ha sido despedido y el despido disciplinario ha sido calificado como improcedente. La empresa ha decidido indemnizarle. Los datos laborales son los siguientes:</w:t>
      </w:r>
    </w:p>
    <w:p w:rsidR="00114D40" w:rsidRDefault="00114D40" w:rsidP="00114D40">
      <w:pPr>
        <w:pStyle w:val="Prrafodelista"/>
        <w:rPr>
          <w:rFonts w:cstheme="minorHAnsi"/>
        </w:rPr>
      </w:pPr>
    </w:p>
    <w:p w:rsidR="00114D40" w:rsidRPr="005B363B" w:rsidRDefault="00114D40" w:rsidP="00114D40">
      <w:pPr>
        <w:pStyle w:val="Prrafodelista"/>
        <w:numPr>
          <w:ilvl w:val="0"/>
          <w:numId w:val="12"/>
        </w:numPr>
        <w:spacing w:after="0" w:line="240" w:lineRule="auto"/>
        <w:jc w:val="both"/>
        <w:rPr>
          <w:rFonts w:cstheme="minorHAnsi"/>
        </w:rPr>
      </w:pPr>
      <w:r w:rsidRPr="005B363B">
        <w:rPr>
          <w:rFonts w:cstheme="minorHAnsi"/>
        </w:rPr>
        <w:t>Fecha de alta: 1 de enero de 2010</w:t>
      </w:r>
    </w:p>
    <w:p w:rsidR="00114D40" w:rsidRPr="005B363B" w:rsidRDefault="00114D40" w:rsidP="00114D40">
      <w:pPr>
        <w:pStyle w:val="Prrafodelista"/>
        <w:numPr>
          <w:ilvl w:val="0"/>
          <w:numId w:val="12"/>
        </w:numPr>
        <w:spacing w:after="0" w:line="240" w:lineRule="auto"/>
        <w:jc w:val="both"/>
        <w:rPr>
          <w:rFonts w:cstheme="minorHAnsi"/>
        </w:rPr>
      </w:pPr>
      <w:r w:rsidRPr="005B363B">
        <w:rPr>
          <w:rFonts w:cstheme="minorHAnsi"/>
        </w:rPr>
        <w:t>Fecha de baja: 30 de noviembre de 202</w:t>
      </w:r>
      <w:r>
        <w:rPr>
          <w:rFonts w:cstheme="minorHAnsi"/>
        </w:rPr>
        <w:t>1</w:t>
      </w:r>
    </w:p>
    <w:p w:rsidR="00114D40" w:rsidRPr="005B363B" w:rsidRDefault="00114D40" w:rsidP="00114D40">
      <w:pPr>
        <w:pStyle w:val="Prrafodelista"/>
        <w:numPr>
          <w:ilvl w:val="0"/>
          <w:numId w:val="12"/>
        </w:numPr>
        <w:spacing w:after="0" w:line="240" w:lineRule="auto"/>
        <w:jc w:val="both"/>
        <w:rPr>
          <w:rFonts w:cstheme="minorHAnsi"/>
        </w:rPr>
      </w:pPr>
      <w:r w:rsidRPr="005B363B">
        <w:rPr>
          <w:rFonts w:cstheme="minorHAnsi"/>
        </w:rPr>
        <w:t>Salario base: 1.100 €</w:t>
      </w:r>
    </w:p>
    <w:p w:rsidR="00114D40" w:rsidRPr="005B363B" w:rsidRDefault="00114D40" w:rsidP="00114D40">
      <w:pPr>
        <w:pStyle w:val="Prrafodelista"/>
        <w:numPr>
          <w:ilvl w:val="0"/>
          <w:numId w:val="12"/>
        </w:numPr>
        <w:spacing w:after="0" w:line="240" w:lineRule="auto"/>
        <w:jc w:val="both"/>
        <w:rPr>
          <w:rFonts w:cstheme="minorHAnsi"/>
        </w:rPr>
      </w:pPr>
      <w:r w:rsidRPr="005B363B">
        <w:rPr>
          <w:rFonts w:cstheme="minorHAnsi"/>
        </w:rPr>
        <w:t>Antigüedad: 50 €</w:t>
      </w:r>
    </w:p>
    <w:p w:rsidR="00114D40" w:rsidRPr="005B363B" w:rsidRDefault="00114D40" w:rsidP="00114D40">
      <w:pPr>
        <w:pStyle w:val="Prrafodelista"/>
        <w:numPr>
          <w:ilvl w:val="0"/>
          <w:numId w:val="12"/>
        </w:numPr>
        <w:spacing w:after="0" w:line="240" w:lineRule="auto"/>
        <w:jc w:val="both"/>
        <w:rPr>
          <w:rFonts w:cstheme="minorHAnsi"/>
        </w:rPr>
      </w:pPr>
      <w:r w:rsidRPr="005B363B">
        <w:rPr>
          <w:rFonts w:cstheme="minorHAnsi"/>
        </w:rPr>
        <w:t>Plus convenio: 180 €</w:t>
      </w:r>
    </w:p>
    <w:p w:rsidR="00114D40" w:rsidRPr="005B363B" w:rsidRDefault="00114D40" w:rsidP="00114D40">
      <w:pPr>
        <w:pStyle w:val="Prrafodelista"/>
        <w:numPr>
          <w:ilvl w:val="0"/>
          <w:numId w:val="12"/>
        </w:numPr>
        <w:spacing w:after="0" w:line="240" w:lineRule="auto"/>
        <w:jc w:val="both"/>
        <w:rPr>
          <w:rFonts w:cstheme="minorHAnsi"/>
        </w:rPr>
      </w:pPr>
      <w:r w:rsidRPr="005B363B">
        <w:rPr>
          <w:rFonts w:cstheme="minorHAnsi"/>
        </w:rPr>
        <w:t>Percibe dos pagas extraordinarias de devengo semestral por importe de salario base más antigüedad</w:t>
      </w:r>
    </w:p>
    <w:p w:rsidR="00114D40" w:rsidRDefault="00114D40" w:rsidP="00114D40">
      <w:pPr>
        <w:pStyle w:val="Prrafodelista"/>
        <w:numPr>
          <w:ilvl w:val="0"/>
          <w:numId w:val="12"/>
        </w:numPr>
        <w:spacing w:after="0" w:line="240" w:lineRule="auto"/>
        <w:jc w:val="both"/>
        <w:rPr>
          <w:rFonts w:cstheme="minorHAnsi"/>
        </w:rPr>
      </w:pPr>
      <w:r w:rsidRPr="005B363B">
        <w:rPr>
          <w:rFonts w:cstheme="minorHAnsi"/>
        </w:rPr>
        <w:t>Ha disfrutado de 15 días de vacaciones en el 2020.</w:t>
      </w:r>
    </w:p>
    <w:p w:rsidR="00114D40" w:rsidRPr="005B363B" w:rsidRDefault="00114D40" w:rsidP="00114D40">
      <w:pPr>
        <w:pStyle w:val="Prrafodelista"/>
        <w:ind w:left="1080"/>
        <w:jc w:val="both"/>
        <w:rPr>
          <w:rFonts w:cstheme="minorHAnsi"/>
        </w:rPr>
      </w:pPr>
    </w:p>
    <w:p w:rsidR="00114D40" w:rsidRDefault="00114D40" w:rsidP="00114D40">
      <w:pPr>
        <w:pStyle w:val="Prrafodelista"/>
        <w:numPr>
          <w:ilvl w:val="0"/>
          <w:numId w:val="11"/>
        </w:numPr>
        <w:spacing w:after="0" w:line="240" w:lineRule="auto"/>
        <w:jc w:val="both"/>
        <w:rPr>
          <w:rFonts w:cstheme="minorHAnsi"/>
        </w:rPr>
      </w:pPr>
      <w:r>
        <w:rPr>
          <w:rFonts w:cstheme="minorHAnsi"/>
        </w:rPr>
        <w:t>Calcula el finiquito que le corresponde al trabajador (1 punto)</w:t>
      </w:r>
    </w:p>
    <w:p w:rsidR="00114D40" w:rsidRPr="005B363B" w:rsidRDefault="00114D40" w:rsidP="00114D40">
      <w:pPr>
        <w:pStyle w:val="Prrafodelista"/>
        <w:numPr>
          <w:ilvl w:val="0"/>
          <w:numId w:val="11"/>
        </w:numPr>
        <w:spacing w:after="0" w:line="240" w:lineRule="auto"/>
        <w:jc w:val="both"/>
        <w:rPr>
          <w:rFonts w:cstheme="minorHAnsi"/>
        </w:rPr>
      </w:pPr>
      <w:r>
        <w:rPr>
          <w:rFonts w:cstheme="minorHAnsi"/>
        </w:rPr>
        <w:t>Calcula la indemnización (1 punto)</w:t>
      </w:r>
    </w:p>
    <w:p w:rsidR="00114D40" w:rsidRDefault="00114D40" w:rsidP="00114D40">
      <w:pPr>
        <w:ind w:left="720"/>
        <w:jc w:val="both"/>
        <w:rPr>
          <w:rFonts w:cstheme="minorHAnsi"/>
        </w:rPr>
      </w:pPr>
    </w:p>
    <w:p w:rsidR="00114D40" w:rsidRPr="00C47171" w:rsidRDefault="00114D40" w:rsidP="00114D40">
      <w:pPr>
        <w:ind w:left="720"/>
        <w:jc w:val="both"/>
        <w:rPr>
          <w:rFonts w:cstheme="minorHAnsi"/>
        </w:rPr>
      </w:pPr>
    </w:p>
    <w:p w:rsidR="00114D40" w:rsidRPr="00C47171" w:rsidRDefault="00114D40" w:rsidP="00114D40">
      <w:pPr>
        <w:autoSpaceDE w:val="0"/>
        <w:autoSpaceDN w:val="0"/>
        <w:adjustRightInd w:val="0"/>
        <w:ind w:left="360"/>
        <w:jc w:val="both"/>
        <w:rPr>
          <w:rFonts w:eastAsia="Calibri" w:cstheme="minorHAnsi"/>
          <w:color w:val="231F20"/>
        </w:rPr>
      </w:pPr>
    </w:p>
    <w:p w:rsidR="00114D40" w:rsidRPr="00C47171" w:rsidRDefault="00114D40" w:rsidP="00114D40">
      <w:pPr>
        <w:numPr>
          <w:ilvl w:val="0"/>
          <w:numId w:val="3"/>
        </w:numPr>
        <w:spacing w:after="0" w:line="240" w:lineRule="auto"/>
        <w:jc w:val="both"/>
        <w:rPr>
          <w:rFonts w:cstheme="minorHAnsi"/>
        </w:rPr>
      </w:pPr>
      <w:r w:rsidRPr="00C47171">
        <w:rPr>
          <w:rFonts w:cstheme="minorHAnsi"/>
        </w:rPr>
        <w:t>Calcula la indemnización que percibirá un trabajador el </w:t>
      </w:r>
      <w:r>
        <w:rPr>
          <w:rFonts w:cstheme="minorHAnsi"/>
        </w:rPr>
        <w:t>04</w:t>
      </w:r>
      <w:r w:rsidRPr="00C47171">
        <w:rPr>
          <w:rFonts w:cstheme="minorHAnsi"/>
        </w:rPr>
        <w:t>/0</w:t>
      </w:r>
      <w:r>
        <w:rPr>
          <w:rFonts w:cstheme="minorHAnsi"/>
        </w:rPr>
        <w:t>3</w:t>
      </w:r>
      <w:r w:rsidRPr="00C47171">
        <w:rPr>
          <w:rFonts w:cstheme="minorHAnsi"/>
        </w:rPr>
        <w:t>/202</w:t>
      </w:r>
      <w:r>
        <w:rPr>
          <w:rFonts w:cstheme="minorHAnsi"/>
        </w:rPr>
        <w:t>1</w:t>
      </w:r>
      <w:r w:rsidRPr="00C47171">
        <w:rPr>
          <w:rFonts w:cstheme="minorHAnsi"/>
        </w:rPr>
        <w:t xml:space="preserve"> sabiendo que tiene las siguientes retribuciones: </w:t>
      </w:r>
    </w:p>
    <w:p w:rsidR="00114D40" w:rsidRPr="00C47171" w:rsidRDefault="00114D40" w:rsidP="00114D40">
      <w:pPr>
        <w:ind w:left="990" w:hanging="270"/>
        <w:jc w:val="both"/>
        <w:textAlignment w:val="baseline"/>
        <w:rPr>
          <w:rFonts w:cstheme="minorHAnsi"/>
        </w:rPr>
      </w:pPr>
      <w:r w:rsidRPr="00C47171">
        <w:rPr>
          <w:rFonts w:cstheme="minorHAnsi"/>
        </w:rPr>
        <w:t>SB: 1000,00 € </w:t>
      </w:r>
    </w:p>
    <w:p w:rsidR="00114D40" w:rsidRPr="00C47171" w:rsidRDefault="00114D40" w:rsidP="00114D40">
      <w:pPr>
        <w:ind w:left="990" w:hanging="270"/>
        <w:jc w:val="both"/>
        <w:textAlignment w:val="baseline"/>
        <w:rPr>
          <w:rFonts w:cstheme="minorHAnsi"/>
        </w:rPr>
      </w:pPr>
      <w:r w:rsidRPr="00C47171">
        <w:rPr>
          <w:rFonts w:cstheme="minorHAnsi"/>
        </w:rPr>
        <w:t>Antigüedad: 100,00 €</w:t>
      </w:r>
      <w:proofErr w:type="gramStart"/>
      <w:r w:rsidRPr="00C47171">
        <w:rPr>
          <w:rFonts w:cstheme="minorHAnsi"/>
        </w:rPr>
        <w:t>  (</w:t>
      </w:r>
      <w:proofErr w:type="gramEnd"/>
      <w:r w:rsidRPr="00C47171">
        <w:rPr>
          <w:rFonts w:cstheme="minorHAnsi"/>
        </w:rPr>
        <w:t>21/04/1995) </w:t>
      </w:r>
    </w:p>
    <w:p w:rsidR="00114D40" w:rsidRPr="00C47171" w:rsidRDefault="00114D40" w:rsidP="00114D40">
      <w:pPr>
        <w:ind w:left="990" w:hanging="270"/>
        <w:jc w:val="both"/>
        <w:textAlignment w:val="baseline"/>
        <w:rPr>
          <w:rFonts w:cstheme="minorHAnsi"/>
        </w:rPr>
      </w:pPr>
      <w:r w:rsidRPr="00C47171">
        <w:rPr>
          <w:rFonts w:cstheme="minorHAnsi"/>
        </w:rPr>
        <w:t>Tiene dos pagas extras anuales de igual cuantía al salario base más la antigüedad </w:t>
      </w:r>
    </w:p>
    <w:p w:rsidR="00114D40" w:rsidRPr="00C47171" w:rsidRDefault="00114D40" w:rsidP="00114D40">
      <w:pPr>
        <w:pStyle w:val="3vff3xh4yd"/>
        <w:shd w:val="clear" w:color="auto" w:fill="FFFFFF"/>
        <w:spacing w:before="0" w:beforeAutospacing="0" w:after="0" w:afterAutospacing="0"/>
        <w:ind w:left="720"/>
        <w:jc w:val="both"/>
        <w:rPr>
          <w:rFonts w:asciiTheme="minorHAnsi" w:hAnsiTheme="minorHAnsi" w:cstheme="minorHAnsi"/>
          <w:sz w:val="22"/>
          <w:szCs w:val="22"/>
        </w:rPr>
      </w:pPr>
      <w:r>
        <w:rPr>
          <w:rFonts w:asciiTheme="minorHAnsi" w:hAnsiTheme="minorHAnsi" w:cstheme="minorHAnsi"/>
          <w:sz w:val="22"/>
          <w:szCs w:val="22"/>
        </w:rPr>
        <w:t>(1 punto)</w:t>
      </w:r>
    </w:p>
    <w:p w:rsidR="00114D40" w:rsidRPr="00C47171" w:rsidRDefault="00114D40" w:rsidP="00114D40">
      <w:pPr>
        <w:spacing w:line="276" w:lineRule="auto"/>
        <w:rPr>
          <w:rFonts w:cstheme="minorHAnsi"/>
        </w:rPr>
      </w:pPr>
    </w:p>
    <w:tbl>
      <w:tblPr>
        <w:tblW w:w="96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35"/>
        <w:gridCol w:w="2940"/>
      </w:tblGrid>
      <w:tr w:rsidR="00114D40" w:rsidRPr="00C47171" w:rsidTr="000F1E62">
        <w:tc>
          <w:tcPr>
            <w:tcW w:w="6735" w:type="dxa"/>
            <w:tcBorders>
              <w:top w:val="single" w:sz="6" w:space="0" w:color="000000"/>
              <w:left w:val="single" w:sz="6" w:space="0" w:color="000000"/>
              <w:bottom w:val="single" w:sz="6" w:space="0" w:color="000000"/>
              <w:right w:val="single" w:sz="6" w:space="0" w:color="000000"/>
            </w:tcBorders>
            <w:vAlign w:val="center"/>
            <w:hideMark/>
          </w:tcPr>
          <w:p w:rsidR="00114D40" w:rsidRPr="00C47171" w:rsidRDefault="00114D40" w:rsidP="000F1E62">
            <w:pPr>
              <w:spacing w:before="100" w:beforeAutospacing="1" w:after="100" w:afterAutospacing="1"/>
              <w:textAlignment w:val="baseline"/>
              <w:rPr>
                <w:rFonts w:cstheme="minorHAnsi"/>
              </w:rPr>
            </w:pPr>
            <w:r w:rsidRPr="00C47171">
              <w:rPr>
                <w:rFonts w:cstheme="minorHAnsi"/>
                <w:b/>
                <w:bCs/>
              </w:rPr>
              <w:t>si la extinción de contrato es por:</w:t>
            </w:r>
            <w:r w:rsidRPr="00C47171">
              <w:rPr>
                <w:rFonts w:cstheme="minorHAnsi"/>
              </w:rPr>
              <w:t> </w:t>
            </w:r>
          </w:p>
        </w:tc>
        <w:tc>
          <w:tcPr>
            <w:tcW w:w="2940" w:type="dxa"/>
            <w:tcBorders>
              <w:top w:val="single" w:sz="6" w:space="0" w:color="000000"/>
              <w:left w:val="outset" w:sz="6" w:space="0" w:color="auto"/>
              <w:bottom w:val="single" w:sz="6" w:space="0" w:color="000000"/>
              <w:right w:val="single" w:sz="6" w:space="0" w:color="000000"/>
            </w:tcBorders>
            <w:hideMark/>
          </w:tcPr>
          <w:p w:rsidR="00114D40" w:rsidRPr="00C47171" w:rsidRDefault="00114D40" w:rsidP="000F1E62">
            <w:pPr>
              <w:spacing w:before="100" w:beforeAutospacing="1" w:after="100" w:afterAutospacing="1"/>
              <w:jc w:val="center"/>
              <w:textAlignment w:val="baseline"/>
              <w:rPr>
                <w:rFonts w:cstheme="minorHAnsi"/>
              </w:rPr>
            </w:pPr>
            <w:r w:rsidRPr="00C47171">
              <w:rPr>
                <w:rFonts w:cstheme="minorHAnsi"/>
                <w:b/>
                <w:bCs/>
              </w:rPr>
              <w:t>importe</w:t>
            </w:r>
            <w:r w:rsidRPr="00C47171">
              <w:rPr>
                <w:rFonts w:cstheme="minorHAnsi"/>
              </w:rPr>
              <w:t> </w:t>
            </w:r>
          </w:p>
        </w:tc>
      </w:tr>
      <w:tr w:rsidR="00114D40" w:rsidRPr="00C47171" w:rsidTr="000F1E62">
        <w:trPr>
          <w:trHeight w:val="419"/>
        </w:trPr>
        <w:tc>
          <w:tcPr>
            <w:tcW w:w="6735" w:type="dxa"/>
            <w:tcBorders>
              <w:top w:val="outset" w:sz="6" w:space="0" w:color="auto"/>
              <w:left w:val="single" w:sz="6" w:space="0" w:color="000000"/>
              <w:bottom w:val="single" w:sz="6" w:space="0" w:color="000000"/>
              <w:right w:val="single" w:sz="6" w:space="0" w:color="000000"/>
            </w:tcBorders>
            <w:vAlign w:val="center"/>
            <w:hideMark/>
          </w:tcPr>
          <w:p w:rsidR="00114D40" w:rsidRPr="00C47171" w:rsidRDefault="00114D40" w:rsidP="000F1E62">
            <w:pPr>
              <w:spacing w:before="100" w:beforeAutospacing="1" w:after="100" w:afterAutospacing="1"/>
              <w:textAlignment w:val="baseline"/>
              <w:rPr>
                <w:rFonts w:cstheme="minorHAnsi"/>
              </w:rPr>
            </w:pPr>
            <w:r w:rsidRPr="00C47171">
              <w:rPr>
                <w:rFonts w:cstheme="minorHAnsi"/>
              </w:rPr>
              <w:t>Causas objetivas procedente </w:t>
            </w:r>
          </w:p>
        </w:tc>
        <w:tc>
          <w:tcPr>
            <w:tcW w:w="2940" w:type="dxa"/>
            <w:tcBorders>
              <w:top w:val="outset" w:sz="6" w:space="0" w:color="auto"/>
              <w:left w:val="outset" w:sz="6" w:space="0" w:color="auto"/>
              <w:bottom w:val="single" w:sz="6" w:space="0" w:color="000000"/>
              <w:right w:val="single" w:sz="6" w:space="0" w:color="000000"/>
            </w:tcBorders>
            <w:hideMark/>
          </w:tcPr>
          <w:p w:rsidR="00114D40" w:rsidRPr="00C47171" w:rsidRDefault="00114D40" w:rsidP="000F1E62">
            <w:pPr>
              <w:spacing w:before="100" w:beforeAutospacing="1" w:after="100" w:afterAutospacing="1"/>
              <w:jc w:val="both"/>
              <w:textAlignment w:val="baseline"/>
              <w:rPr>
                <w:rFonts w:cstheme="minorHAnsi"/>
              </w:rPr>
            </w:pPr>
            <w:r w:rsidRPr="00C47171">
              <w:rPr>
                <w:rFonts w:cstheme="minorHAnsi"/>
              </w:rPr>
              <w:t> </w:t>
            </w:r>
          </w:p>
        </w:tc>
      </w:tr>
      <w:tr w:rsidR="00114D40" w:rsidRPr="00C47171" w:rsidTr="000F1E62">
        <w:trPr>
          <w:trHeight w:val="425"/>
        </w:trPr>
        <w:tc>
          <w:tcPr>
            <w:tcW w:w="6735" w:type="dxa"/>
            <w:tcBorders>
              <w:top w:val="outset" w:sz="6" w:space="0" w:color="auto"/>
              <w:left w:val="single" w:sz="6" w:space="0" w:color="000000"/>
              <w:bottom w:val="single" w:sz="6" w:space="0" w:color="000000"/>
              <w:right w:val="single" w:sz="6" w:space="0" w:color="000000"/>
            </w:tcBorders>
            <w:vAlign w:val="center"/>
            <w:hideMark/>
          </w:tcPr>
          <w:p w:rsidR="00114D40" w:rsidRPr="00C47171" w:rsidRDefault="00114D40" w:rsidP="000F1E62">
            <w:pPr>
              <w:spacing w:before="100" w:beforeAutospacing="1" w:after="100" w:afterAutospacing="1"/>
              <w:ind w:left="-360"/>
              <w:textAlignment w:val="baseline"/>
              <w:rPr>
                <w:rFonts w:cstheme="minorHAnsi"/>
              </w:rPr>
            </w:pPr>
            <w:proofErr w:type="spellStart"/>
            <w:r w:rsidRPr="00C47171">
              <w:rPr>
                <w:rFonts w:cstheme="minorHAnsi"/>
              </w:rPr>
              <w:t>CauCausas</w:t>
            </w:r>
            <w:proofErr w:type="spellEnd"/>
            <w:r w:rsidRPr="00C47171">
              <w:rPr>
                <w:rFonts w:cstheme="minorHAnsi"/>
              </w:rPr>
              <w:t xml:space="preserve"> objetivas improcedente </w:t>
            </w:r>
          </w:p>
        </w:tc>
        <w:tc>
          <w:tcPr>
            <w:tcW w:w="2940" w:type="dxa"/>
            <w:tcBorders>
              <w:top w:val="outset" w:sz="6" w:space="0" w:color="auto"/>
              <w:left w:val="outset" w:sz="6" w:space="0" w:color="auto"/>
              <w:bottom w:val="single" w:sz="6" w:space="0" w:color="000000"/>
              <w:right w:val="single" w:sz="6" w:space="0" w:color="000000"/>
            </w:tcBorders>
            <w:hideMark/>
          </w:tcPr>
          <w:p w:rsidR="00114D40" w:rsidRPr="00C47171" w:rsidRDefault="00114D40" w:rsidP="000F1E62">
            <w:pPr>
              <w:spacing w:before="100" w:beforeAutospacing="1" w:after="100" w:afterAutospacing="1"/>
              <w:jc w:val="both"/>
              <w:textAlignment w:val="baseline"/>
              <w:rPr>
                <w:rFonts w:cstheme="minorHAnsi"/>
              </w:rPr>
            </w:pPr>
            <w:r w:rsidRPr="00C47171">
              <w:rPr>
                <w:rFonts w:cstheme="minorHAnsi"/>
              </w:rPr>
              <w:t> </w:t>
            </w:r>
          </w:p>
        </w:tc>
      </w:tr>
      <w:tr w:rsidR="00114D40" w:rsidRPr="00C47171" w:rsidTr="000F1E62">
        <w:trPr>
          <w:trHeight w:val="403"/>
        </w:trPr>
        <w:tc>
          <w:tcPr>
            <w:tcW w:w="6735" w:type="dxa"/>
            <w:tcBorders>
              <w:top w:val="outset" w:sz="6" w:space="0" w:color="auto"/>
              <w:left w:val="single" w:sz="6" w:space="0" w:color="000000"/>
              <w:bottom w:val="single" w:sz="6" w:space="0" w:color="000000"/>
              <w:right w:val="single" w:sz="6" w:space="0" w:color="000000"/>
            </w:tcBorders>
            <w:vAlign w:val="center"/>
            <w:hideMark/>
          </w:tcPr>
          <w:p w:rsidR="00114D40" w:rsidRPr="00C47171" w:rsidRDefault="00114D40" w:rsidP="000F1E62">
            <w:pPr>
              <w:spacing w:before="100" w:beforeAutospacing="1" w:after="100" w:afterAutospacing="1"/>
              <w:textAlignment w:val="baseline"/>
              <w:rPr>
                <w:rFonts w:cstheme="minorHAnsi"/>
              </w:rPr>
            </w:pPr>
            <w:r w:rsidRPr="00C47171">
              <w:rPr>
                <w:rFonts w:cstheme="minorHAnsi"/>
              </w:rPr>
              <w:t>Disciplinario improcedente  </w:t>
            </w:r>
          </w:p>
        </w:tc>
        <w:tc>
          <w:tcPr>
            <w:tcW w:w="2940" w:type="dxa"/>
            <w:tcBorders>
              <w:top w:val="outset" w:sz="6" w:space="0" w:color="auto"/>
              <w:left w:val="outset" w:sz="6" w:space="0" w:color="auto"/>
              <w:bottom w:val="single" w:sz="6" w:space="0" w:color="000000"/>
              <w:right w:val="single" w:sz="6" w:space="0" w:color="000000"/>
            </w:tcBorders>
            <w:hideMark/>
          </w:tcPr>
          <w:p w:rsidR="00114D40" w:rsidRPr="00C47171" w:rsidRDefault="00114D40" w:rsidP="000F1E62">
            <w:pPr>
              <w:spacing w:before="100" w:beforeAutospacing="1" w:after="100" w:afterAutospacing="1"/>
              <w:jc w:val="both"/>
              <w:textAlignment w:val="baseline"/>
              <w:rPr>
                <w:rFonts w:cstheme="minorHAnsi"/>
              </w:rPr>
            </w:pPr>
            <w:r w:rsidRPr="00C47171">
              <w:rPr>
                <w:rFonts w:cstheme="minorHAnsi"/>
              </w:rPr>
              <w:t> </w:t>
            </w:r>
          </w:p>
        </w:tc>
      </w:tr>
      <w:tr w:rsidR="00114D40" w:rsidRPr="00C47171" w:rsidTr="000F1E62">
        <w:trPr>
          <w:trHeight w:val="408"/>
        </w:trPr>
        <w:tc>
          <w:tcPr>
            <w:tcW w:w="6735" w:type="dxa"/>
            <w:tcBorders>
              <w:top w:val="outset" w:sz="6" w:space="0" w:color="auto"/>
              <w:left w:val="single" w:sz="6" w:space="0" w:color="000000"/>
              <w:bottom w:val="single" w:sz="6" w:space="0" w:color="000000"/>
              <w:right w:val="single" w:sz="6" w:space="0" w:color="000000"/>
            </w:tcBorders>
            <w:vAlign w:val="center"/>
            <w:hideMark/>
          </w:tcPr>
          <w:p w:rsidR="00114D40" w:rsidRPr="00C47171" w:rsidRDefault="00114D40" w:rsidP="000F1E62">
            <w:pPr>
              <w:spacing w:before="100" w:beforeAutospacing="1" w:after="100" w:afterAutospacing="1"/>
              <w:textAlignment w:val="baseline"/>
              <w:rPr>
                <w:rFonts w:cstheme="minorHAnsi"/>
              </w:rPr>
            </w:pPr>
            <w:r w:rsidRPr="00C47171">
              <w:rPr>
                <w:rFonts w:cstheme="minorHAnsi"/>
              </w:rPr>
              <w:t>Disciplinario procedente </w:t>
            </w:r>
          </w:p>
        </w:tc>
        <w:tc>
          <w:tcPr>
            <w:tcW w:w="2940" w:type="dxa"/>
            <w:tcBorders>
              <w:top w:val="outset" w:sz="6" w:space="0" w:color="auto"/>
              <w:left w:val="outset" w:sz="6" w:space="0" w:color="auto"/>
              <w:bottom w:val="single" w:sz="6" w:space="0" w:color="000000"/>
              <w:right w:val="single" w:sz="6" w:space="0" w:color="000000"/>
            </w:tcBorders>
            <w:hideMark/>
          </w:tcPr>
          <w:p w:rsidR="00114D40" w:rsidRPr="00C47171" w:rsidRDefault="00114D40" w:rsidP="000F1E62">
            <w:pPr>
              <w:spacing w:before="100" w:beforeAutospacing="1" w:after="100" w:afterAutospacing="1"/>
              <w:jc w:val="both"/>
              <w:textAlignment w:val="baseline"/>
              <w:rPr>
                <w:rFonts w:cstheme="minorHAnsi"/>
              </w:rPr>
            </w:pPr>
            <w:r w:rsidRPr="00C47171">
              <w:rPr>
                <w:rFonts w:cstheme="minorHAnsi"/>
              </w:rPr>
              <w:t> </w:t>
            </w:r>
          </w:p>
        </w:tc>
      </w:tr>
      <w:tr w:rsidR="00114D40" w:rsidRPr="00C47171" w:rsidTr="000F1E62">
        <w:trPr>
          <w:trHeight w:val="400"/>
        </w:trPr>
        <w:tc>
          <w:tcPr>
            <w:tcW w:w="6735" w:type="dxa"/>
            <w:tcBorders>
              <w:top w:val="outset" w:sz="6" w:space="0" w:color="auto"/>
              <w:left w:val="single" w:sz="6" w:space="0" w:color="000000"/>
              <w:bottom w:val="outset" w:sz="6" w:space="0" w:color="auto"/>
              <w:right w:val="single" w:sz="6" w:space="0" w:color="000000"/>
            </w:tcBorders>
            <w:vAlign w:val="center"/>
            <w:hideMark/>
          </w:tcPr>
          <w:p w:rsidR="00114D40" w:rsidRPr="00C47171" w:rsidRDefault="00114D40" w:rsidP="000F1E62">
            <w:pPr>
              <w:spacing w:before="100" w:beforeAutospacing="1" w:after="100" w:afterAutospacing="1"/>
              <w:textAlignment w:val="baseline"/>
              <w:rPr>
                <w:rFonts w:cstheme="minorHAnsi"/>
              </w:rPr>
            </w:pPr>
            <w:r w:rsidRPr="00C47171">
              <w:rPr>
                <w:rFonts w:cstheme="minorHAnsi"/>
              </w:rPr>
              <w:t>Incumplimiento del empresario </w:t>
            </w:r>
          </w:p>
        </w:tc>
        <w:tc>
          <w:tcPr>
            <w:tcW w:w="2940" w:type="dxa"/>
            <w:tcBorders>
              <w:top w:val="outset" w:sz="6" w:space="0" w:color="auto"/>
              <w:left w:val="outset" w:sz="6" w:space="0" w:color="auto"/>
              <w:bottom w:val="outset" w:sz="6" w:space="0" w:color="auto"/>
              <w:right w:val="single" w:sz="6" w:space="0" w:color="000000"/>
            </w:tcBorders>
            <w:hideMark/>
          </w:tcPr>
          <w:p w:rsidR="00114D40" w:rsidRPr="00C47171" w:rsidRDefault="00114D40" w:rsidP="000F1E62">
            <w:pPr>
              <w:spacing w:before="100" w:beforeAutospacing="1" w:after="100" w:afterAutospacing="1"/>
              <w:jc w:val="both"/>
              <w:textAlignment w:val="baseline"/>
              <w:rPr>
                <w:rFonts w:cstheme="minorHAnsi"/>
              </w:rPr>
            </w:pPr>
            <w:r w:rsidRPr="00C47171">
              <w:rPr>
                <w:rFonts w:cstheme="minorHAnsi"/>
              </w:rPr>
              <w:t> </w:t>
            </w:r>
          </w:p>
        </w:tc>
      </w:tr>
      <w:tr w:rsidR="00114D40" w:rsidRPr="00C47171" w:rsidTr="000F1E62">
        <w:trPr>
          <w:trHeight w:val="400"/>
        </w:trPr>
        <w:tc>
          <w:tcPr>
            <w:tcW w:w="6735" w:type="dxa"/>
            <w:tcBorders>
              <w:top w:val="outset" w:sz="6" w:space="0" w:color="auto"/>
              <w:left w:val="single" w:sz="6" w:space="0" w:color="000000"/>
              <w:bottom w:val="single" w:sz="6" w:space="0" w:color="000000"/>
              <w:right w:val="single" w:sz="6" w:space="0" w:color="000000"/>
            </w:tcBorders>
            <w:vAlign w:val="center"/>
          </w:tcPr>
          <w:p w:rsidR="00114D40" w:rsidRPr="00C47171" w:rsidRDefault="00114D40" w:rsidP="000F1E62">
            <w:pPr>
              <w:spacing w:before="100" w:beforeAutospacing="1" w:after="100" w:afterAutospacing="1"/>
              <w:textAlignment w:val="baseline"/>
              <w:rPr>
                <w:rFonts w:cstheme="minorHAnsi"/>
              </w:rPr>
            </w:pPr>
            <w:r>
              <w:rPr>
                <w:rFonts w:cstheme="minorHAnsi"/>
              </w:rPr>
              <w:t>Modificaciones sustanciales de las condiciones de trabajo</w:t>
            </w:r>
          </w:p>
        </w:tc>
        <w:tc>
          <w:tcPr>
            <w:tcW w:w="2940" w:type="dxa"/>
            <w:tcBorders>
              <w:top w:val="outset" w:sz="6" w:space="0" w:color="auto"/>
              <w:left w:val="outset" w:sz="6" w:space="0" w:color="auto"/>
              <w:bottom w:val="single" w:sz="6" w:space="0" w:color="000000"/>
              <w:right w:val="single" w:sz="6" w:space="0" w:color="000000"/>
            </w:tcBorders>
          </w:tcPr>
          <w:p w:rsidR="00114D40" w:rsidRPr="00C47171" w:rsidRDefault="00114D40" w:rsidP="000F1E62">
            <w:pPr>
              <w:spacing w:before="100" w:beforeAutospacing="1" w:after="100" w:afterAutospacing="1"/>
              <w:jc w:val="both"/>
              <w:textAlignment w:val="baseline"/>
              <w:rPr>
                <w:rFonts w:cstheme="minorHAnsi"/>
              </w:rPr>
            </w:pPr>
          </w:p>
        </w:tc>
      </w:tr>
    </w:tbl>
    <w:p w:rsidR="00114D40" w:rsidRDefault="00114D40" w:rsidP="00114D40">
      <w:pPr>
        <w:textAlignment w:val="baseline"/>
        <w:rPr>
          <w:rFonts w:cstheme="minorHAnsi"/>
        </w:rPr>
      </w:pPr>
      <w:r w:rsidRPr="00C47171">
        <w:rPr>
          <w:rFonts w:cstheme="minorHAnsi"/>
        </w:rPr>
        <w:t>  </w:t>
      </w:r>
    </w:p>
    <w:p w:rsidR="00114D40" w:rsidRDefault="00114D40" w:rsidP="00114D40">
      <w:pPr>
        <w:textAlignment w:val="baseline"/>
        <w:rPr>
          <w:rFonts w:cstheme="minorHAnsi"/>
        </w:rPr>
      </w:pPr>
    </w:p>
    <w:p w:rsidR="00114D40" w:rsidRPr="00C47171" w:rsidRDefault="00114D40" w:rsidP="00114D40">
      <w:pPr>
        <w:textAlignment w:val="baseline"/>
        <w:rPr>
          <w:rFonts w:cstheme="minorHAnsi"/>
        </w:rPr>
      </w:pPr>
    </w:p>
    <w:p w:rsidR="00114D40" w:rsidRPr="00C47171" w:rsidRDefault="00114D40" w:rsidP="00114D40">
      <w:pPr>
        <w:pStyle w:val="Prrafodelista"/>
        <w:ind w:left="360"/>
        <w:rPr>
          <w:rFonts w:cstheme="minorHAnsi"/>
        </w:rPr>
      </w:pPr>
    </w:p>
    <w:p w:rsidR="00114D40" w:rsidRPr="00C47171" w:rsidRDefault="00114D40" w:rsidP="00114D40">
      <w:pPr>
        <w:pStyle w:val="Prrafodelista"/>
        <w:ind w:left="360"/>
        <w:rPr>
          <w:rFonts w:cstheme="minorHAnsi"/>
        </w:rPr>
      </w:pPr>
    </w:p>
    <w:p w:rsidR="00114D40" w:rsidRDefault="00114D40" w:rsidP="00297AE5">
      <w:pPr>
        <w:pStyle w:val="TXTRespuesta"/>
        <w:spacing w:line="240" w:lineRule="auto"/>
        <w:ind w:left="360"/>
        <w:rPr>
          <w:rStyle w:val="txtbold"/>
          <w:rFonts w:asciiTheme="minorHAnsi" w:hAnsiTheme="minorHAnsi" w:cstheme="minorHAnsi"/>
          <w:b w:val="0"/>
          <w:bCs/>
          <w:sz w:val="24"/>
          <w:szCs w:val="24"/>
        </w:rPr>
      </w:pPr>
    </w:p>
    <w:p w:rsidR="00114D40" w:rsidRDefault="00114D40" w:rsidP="00297AE5">
      <w:pPr>
        <w:pStyle w:val="TXTRespuesta"/>
        <w:spacing w:line="240" w:lineRule="auto"/>
        <w:ind w:left="360"/>
        <w:rPr>
          <w:rStyle w:val="txtbold"/>
          <w:rFonts w:asciiTheme="minorHAnsi" w:hAnsiTheme="minorHAnsi" w:cstheme="minorHAnsi"/>
          <w:b w:val="0"/>
          <w:bCs/>
          <w:sz w:val="24"/>
          <w:szCs w:val="24"/>
        </w:rPr>
      </w:pPr>
    </w:p>
    <w:p w:rsidR="00160B9F" w:rsidRPr="00C47171" w:rsidRDefault="00160B9F" w:rsidP="00160B9F">
      <w:pPr>
        <w:pStyle w:val="Prrafodelista"/>
        <w:ind w:left="360"/>
        <w:rPr>
          <w:rFonts w:cstheme="minorHAnsi"/>
        </w:rPr>
      </w:pPr>
      <w:r w:rsidRPr="00C47171">
        <w:rPr>
          <w:rFonts w:cstheme="minorHAnsi"/>
        </w:rPr>
        <w:t>TABLAS PARA CÁLCULO NÓMINA</w:t>
      </w:r>
    </w:p>
    <w:p w:rsidR="00160B9F" w:rsidRPr="00C47171" w:rsidRDefault="00160B9F" w:rsidP="00160B9F">
      <w:pPr>
        <w:pStyle w:val="Prrafodelista"/>
        <w:ind w:left="360"/>
        <w:rPr>
          <w:rFonts w:cstheme="minorHAnsi"/>
        </w:rPr>
      </w:pPr>
    </w:p>
    <w:tbl>
      <w:tblPr>
        <w:tblStyle w:val="Tablaconcuadrcula"/>
        <w:tblW w:w="10115" w:type="dxa"/>
        <w:tblInd w:w="-805" w:type="dxa"/>
        <w:tblLook w:val="04A0" w:firstRow="1" w:lastRow="0" w:firstColumn="1" w:lastColumn="0" w:noHBand="0" w:noVBand="1"/>
      </w:tblPr>
      <w:tblGrid>
        <w:gridCol w:w="6050"/>
        <w:gridCol w:w="1772"/>
        <w:gridCol w:w="2293"/>
      </w:tblGrid>
      <w:tr w:rsidR="00160B9F" w:rsidRPr="00C47171" w:rsidTr="00AC6EA3">
        <w:trPr>
          <w:trHeight w:val="187"/>
        </w:trPr>
        <w:tc>
          <w:tcPr>
            <w:tcW w:w="6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both"/>
              <w:rPr>
                <w:rFonts w:cstheme="minorHAnsi"/>
                <w:i/>
                <w:iCs/>
              </w:rPr>
            </w:pPr>
            <w:r w:rsidRPr="00C47171">
              <w:rPr>
                <w:rFonts w:cstheme="minorHAnsi"/>
                <w:i/>
                <w:iCs/>
              </w:rPr>
              <w:t>Cotizaciones a la S.S.</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 trabajador</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 empresa</w:t>
            </w:r>
          </w:p>
        </w:tc>
      </w:tr>
      <w:tr w:rsidR="00160B9F" w:rsidRPr="00C47171" w:rsidTr="00AC6EA3">
        <w:trPr>
          <w:trHeight w:val="178"/>
        </w:trPr>
        <w:tc>
          <w:tcPr>
            <w:tcW w:w="6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both"/>
              <w:rPr>
                <w:rFonts w:cstheme="minorHAnsi"/>
                <w:i/>
                <w:iCs/>
              </w:rPr>
            </w:pPr>
            <w:r w:rsidRPr="00C47171">
              <w:rPr>
                <w:rFonts w:cstheme="minorHAnsi"/>
                <w:i/>
                <w:iCs/>
              </w:rPr>
              <w:t>Contingencias Comunes</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4,7</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23,6</w:t>
            </w:r>
          </w:p>
        </w:tc>
      </w:tr>
      <w:tr w:rsidR="00160B9F" w:rsidRPr="00C47171" w:rsidTr="00AC6EA3">
        <w:trPr>
          <w:trHeight w:val="178"/>
        </w:trPr>
        <w:tc>
          <w:tcPr>
            <w:tcW w:w="6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rPr>
                <w:rFonts w:cstheme="minorHAnsi"/>
                <w:i/>
                <w:iCs/>
              </w:rPr>
            </w:pPr>
            <w:r w:rsidRPr="00C47171">
              <w:rPr>
                <w:rFonts w:cstheme="minorHAnsi"/>
                <w:i/>
                <w:iCs/>
              </w:rPr>
              <w:t>Desempleo contratos en general</w:t>
            </w:r>
          </w:p>
          <w:p w:rsidR="00160B9F" w:rsidRPr="00C47171" w:rsidRDefault="00160B9F" w:rsidP="001F083E">
            <w:pPr>
              <w:spacing w:line="360" w:lineRule="auto"/>
              <w:jc w:val="both"/>
              <w:rPr>
                <w:rFonts w:cstheme="minorHAnsi"/>
                <w:i/>
                <w:iCs/>
              </w:rPr>
            </w:pPr>
            <w:r w:rsidRPr="00C47171">
              <w:rPr>
                <w:rFonts w:cstheme="minorHAnsi"/>
                <w:i/>
                <w:iCs/>
              </w:rPr>
              <w:t>Desempleo contratos duración determinada</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jc w:val="center"/>
              <w:rPr>
                <w:rFonts w:cstheme="minorHAnsi"/>
                <w:i/>
                <w:iCs/>
              </w:rPr>
            </w:pPr>
            <w:r w:rsidRPr="00C47171">
              <w:rPr>
                <w:rFonts w:cstheme="minorHAnsi"/>
                <w:i/>
                <w:iCs/>
              </w:rPr>
              <w:t>1,55</w:t>
            </w:r>
          </w:p>
          <w:p w:rsidR="00160B9F" w:rsidRPr="00C47171" w:rsidRDefault="00160B9F" w:rsidP="001F083E">
            <w:pPr>
              <w:spacing w:line="360" w:lineRule="auto"/>
              <w:jc w:val="center"/>
              <w:rPr>
                <w:rFonts w:cstheme="minorHAnsi"/>
                <w:i/>
                <w:iCs/>
              </w:rPr>
            </w:pPr>
            <w:r w:rsidRPr="00C47171">
              <w:rPr>
                <w:rFonts w:cstheme="minorHAnsi"/>
                <w:i/>
                <w:iCs/>
              </w:rPr>
              <w:t>1.60</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jc w:val="center"/>
              <w:rPr>
                <w:rFonts w:cstheme="minorHAnsi"/>
                <w:i/>
                <w:iCs/>
              </w:rPr>
            </w:pPr>
            <w:r w:rsidRPr="00C47171">
              <w:rPr>
                <w:rFonts w:cstheme="minorHAnsi"/>
                <w:i/>
                <w:iCs/>
              </w:rPr>
              <w:t>5,5</w:t>
            </w:r>
          </w:p>
          <w:p w:rsidR="00160B9F" w:rsidRPr="00C47171" w:rsidRDefault="00160B9F" w:rsidP="001F083E">
            <w:pPr>
              <w:spacing w:line="360" w:lineRule="auto"/>
              <w:jc w:val="center"/>
              <w:rPr>
                <w:rFonts w:cstheme="minorHAnsi"/>
                <w:i/>
                <w:iCs/>
              </w:rPr>
            </w:pPr>
            <w:r w:rsidRPr="00C47171">
              <w:rPr>
                <w:rFonts w:cstheme="minorHAnsi"/>
                <w:i/>
                <w:iCs/>
              </w:rPr>
              <w:t>6.70</w:t>
            </w:r>
          </w:p>
        </w:tc>
      </w:tr>
      <w:tr w:rsidR="00160B9F" w:rsidRPr="00C47171" w:rsidTr="00AC6EA3">
        <w:trPr>
          <w:trHeight w:val="178"/>
        </w:trPr>
        <w:tc>
          <w:tcPr>
            <w:tcW w:w="6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both"/>
              <w:rPr>
                <w:rFonts w:cstheme="minorHAnsi"/>
                <w:i/>
                <w:iCs/>
              </w:rPr>
            </w:pPr>
            <w:r w:rsidRPr="00C47171">
              <w:rPr>
                <w:rFonts w:cstheme="minorHAnsi"/>
                <w:i/>
                <w:iCs/>
              </w:rPr>
              <w:t>Formación profesional</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0,1</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0,6</w:t>
            </w:r>
          </w:p>
        </w:tc>
      </w:tr>
      <w:tr w:rsidR="00160B9F" w:rsidRPr="00C47171" w:rsidTr="00AC6EA3">
        <w:trPr>
          <w:trHeight w:val="178"/>
        </w:trPr>
        <w:tc>
          <w:tcPr>
            <w:tcW w:w="6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both"/>
              <w:rPr>
                <w:rFonts w:cstheme="minorHAnsi"/>
                <w:i/>
                <w:iCs/>
              </w:rPr>
            </w:pPr>
            <w:r w:rsidRPr="00C47171">
              <w:rPr>
                <w:rFonts w:cstheme="minorHAnsi"/>
                <w:i/>
                <w:iCs/>
              </w:rPr>
              <w:t>Hora extraordinarias</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4,7</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23,6</w:t>
            </w:r>
          </w:p>
        </w:tc>
      </w:tr>
      <w:tr w:rsidR="00160B9F" w:rsidRPr="00C47171" w:rsidTr="00AC6EA3">
        <w:trPr>
          <w:trHeight w:val="178"/>
        </w:trPr>
        <w:tc>
          <w:tcPr>
            <w:tcW w:w="6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both"/>
              <w:rPr>
                <w:rFonts w:cstheme="minorHAnsi"/>
                <w:i/>
                <w:iCs/>
              </w:rPr>
            </w:pPr>
            <w:r w:rsidRPr="00C47171">
              <w:rPr>
                <w:rFonts w:cstheme="minorHAnsi"/>
                <w:i/>
                <w:iCs/>
              </w:rPr>
              <w:lastRenderedPageBreak/>
              <w:t>Horas extraordinarias de fuerza mayor</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2</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12</w:t>
            </w:r>
          </w:p>
        </w:tc>
      </w:tr>
      <w:tr w:rsidR="00160B9F" w:rsidRPr="00C47171" w:rsidTr="00AC6EA3">
        <w:trPr>
          <w:trHeight w:val="178"/>
        </w:trPr>
        <w:tc>
          <w:tcPr>
            <w:tcW w:w="6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both"/>
              <w:rPr>
                <w:rFonts w:cstheme="minorHAnsi"/>
                <w:i/>
                <w:iCs/>
              </w:rPr>
            </w:pPr>
            <w:r w:rsidRPr="00C47171">
              <w:rPr>
                <w:rFonts w:cstheme="minorHAnsi"/>
                <w:i/>
                <w:iCs/>
              </w:rPr>
              <w:t>FOGASA</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0,2</w:t>
            </w:r>
          </w:p>
        </w:tc>
      </w:tr>
      <w:tr w:rsidR="00160B9F" w:rsidRPr="00C47171" w:rsidTr="00AC6EA3">
        <w:trPr>
          <w:trHeight w:val="178"/>
        </w:trPr>
        <w:tc>
          <w:tcPr>
            <w:tcW w:w="6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AC6EA3" w:rsidP="001F083E">
            <w:pPr>
              <w:spacing w:line="360" w:lineRule="auto"/>
              <w:jc w:val="both"/>
              <w:rPr>
                <w:rFonts w:cstheme="minorHAnsi"/>
                <w:i/>
                <w:iCs/>
              </w:rPr>
            </w:pPr>
            <w:r>
              <w:rPr>
                <w:rFonts w:cstheme="minorHAnsi"/>
                <w:i/>
                <w:iCs/>
              </w:rPr>
              <w:t>AT y EP (</w:t>
            </w:r>
            <w:r w:rsidR="00160B9F" w:rsidRPr="00C47171">
              <w:rPr>
                <w:rFonts w:cstheme="minorHAnsi"/>
                <w:i/>
                <w:iCs/>
              </w:rPr>
              <w:t>IT</w:t>
            </w:r>
            <w:r>
              <w:rPr>
                <w:rFonts w:cstheme="minorHAnsi"/>
                <w:i/>
                <w:iCs/>
              </w:rPr>
              <w:t>+IMS)</w:t>
            </w:r>
          </w:p>
        </w:tc>
        <w:tc>
          <w:tcPr>
            <w:tcW w:w="1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60B9F" w:rsidRPr="00C47171" w:rsidRDefault="00160B9F" w:rsidP="001F083E">
            <w:pPr>
              <w:spacing w:line="360" w:lineRule="auto"/>
              <w:jc w:val="center"/>
              <w:rPr>
                <w:rFonts w:cstheme="minorHAnsi"/>
                <w:i/>
                <w:iCs/>
              </w:rPr>
            </w:pPr>
            <w:r w:rsidRPr="00C47171">
              <w:rPr>
                <w:rFonts w:cstheme="minorHAnsi"/>
                <w:i/>
                <w:iCs/>
              </w:rPr>
              <w:t>-</w:t>
            </w:r>
          </w:p>
        </w:tc>
        <w:tc>
          <w:tcPr>
            <w:tcW w:w="2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0B9F" w:rsidRPr="00C47171" w:rsidRDefault="00AC6EA3" w:rsidP="001F083E">
            <w:pPr>
              <w:spacing w:line="360" w:lineRule="auto"/>
              <w:jc w:val="center"/>
              <w:rPr>
                <w:rFonts w:cstheme="minorHAnsi"/>
                <w:i/>
                <w:iCs/>
              </w:rPr>
            </w:pPr>
            <w:r>
              <w:rPr>
                <w:rFonts w:cstheme="minorHAnsi"/>
                <w:i/>
                <w:iCs/>
              </w:rPr>
              <w:t>1,5</w:t>
            </w:r>
          </w:p>
        </w:tc>
      </w:tr>
    </w:tbl>
    <w:p w:rsidR="00160B9F" w:rsidRPr="00C47171" w:rsidRDefault="00160B9F" w:rsidP="00160B9F">
      <w:pPr>
        <w:spacing w:line="276" w:lineRule="auto"/>
        <w:rPr>
          <w:rFonts w:eastAsia="SimSun" w:cstheme="minorHAnsi"/>
          <w:b/>
          <w:lang w:eastAsia="zh-CN"/>
        </w:rPr>
      </w:pPr>
    </w:p>
    <w:p w:rsidR="00160B9F" w:rsidRPr="00C47171" w:rsidRDefault="00160B9F" w:rsidP="00160B9F">
      <w:pPr>
        <w:spacing w:line="276" w:lineRule="auto"/>
        <w:jc w:val="right"/>
        <w:rPr>
          <w:rFonts w:cstheme="minorHAnsi"/>
        </w:rPr>
      </w:pPr>
    </w:p>
    <w:p w:rsidR="00160B9F" w:rsidRPr="00C47171" w:rsidRDefault="00160B9F" w:rsidP="00160B9F">
      <w:pPr>
        <w:spacing w:line="276" w:lineRule="auto"/>
        <w:jc w:val="right"/>
        <w:rPr>
          <w:rFonts w:cstheme="minorHAnsi"/>
        </w:rPr>
      </w:pPr>
    </w:p>
    <w:p w:rsidR="00254DE4" w:rsidRDefault="00254DE4" w:rsidP="00297AE5">
      <w:pPr>
        <w:pStyle w:val="TXTRespuesta"/>
        <w:spacing w:line="240" w:lineRule="auto"/>
        <w:ind w:left="360"/>
        <w:rPr>
          <w:rStyle w:val="txtbold"/>
          <w:rFonts w:asciiTheme="minorHAnsi" w:hAnsiTheme="minorHAnsi" w:cstheme="minorHAnsi"/>
          <w:b w:val="0"/>
          <w:bCs/>
          <w:sz w:val="24"/>
          <w:szCs w:val="24"/>
        </w:rPr>
      </w:pPr>
    </w:p>
    <w:sectPr w:rsidR="00254DE4" w:rsidSect="00C7256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C75" w:rsidRDefault="00625C75" w:rsidP="00CA6352">
      <w:pPr>
        <w:spacing w:after="0" w:line="240" w:lineRule="auto"/>
      </w:pPr>
      <w:r>
        <w:separator/>
      </w:r>
    </w:p>
  </w:endnote>
  <w:endnote w:type="continuationSeparator" w:id="0">
    <w:p w:rsidR="00625C75" w:rsidRDefault="00625C75" w:rsidP="00CA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RA Sans 1.0 Book">
    <w:altName w:val="Bell MT"/>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fficinaSansStd-Book">
    <w:altName w:val="Courier New"/>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40" w:rsidRDefault="00114D4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40" w:rsidRDefault="00114D4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40" w:rsidRDefault="00114D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C75" w:rsidRDefault="00625C75" w:rsidP="00CA6352">
      <w:pPr>
        <w:spacing w:after="0" w:line="240" w:lineRule="auto"/>
      </w:pPr>
      <w:r>
        <w:separator/>
      </w:r>
    </w:p>
  </w:footnote>
  <w:footnote w:type="continuationSeparator" w:id="0">
    <w:p w:rsidR="00625C75" w:rsidRDefault="00625C75" w:rsidP="00CA6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40" w:rsidRDefault="00114D4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352" w:rsidRDefault="00CA6352" w:rsidP="00CA6352">
    <w:pPr>
      <w:pStyle w:val="Encabezado"/>
      <w:tabs>
        <w:tab w:val="left" w:pos="465"/>
      </w:tabs>
    </w:pPr>
    <w:r>
      <w:tab/>
    </w:r>
  </w:p>
  <w:tbl>
    <w:tblPr>
      <w:tblStyle w:val="Cuadrculaclara-nfasis1"/>
      <w:tblW w:w="10217" w:type="dxa"/>
      <w:tblInd w:w="-601" w:type="dxa"/>
      <w:tblBorders>
        <w:top w:val="single" w:sz="8" w:space="0" w:color="333C7F"/>
        <w:left w:val="single" w:sz="8" w:space="0" w:color="333C7F"/>
        <w:bottom w:val="single" w:sz="24" w:space="0" w:color="333C7F"/>
        <w:right w:val="single" w:sz="8" w:space="0" w:color="333C7F"/>
        <w:insideV w:val="single" w:sz="8" w:space="0" w:color="333C7F"/>
      </w:tblBorders>
      <w:tblLayout w:type="fixed"/>
      <w:tblLook w:val="04A0" w:firstRow="1" w:lastRow="0" w:firstColumn="1" w:lastColumn="0" w:noHBand="0" w:noVBand="1"/>
    </w:tblPr>
    <w:tblGrid>
      <w:gridCol w:w="2358"/>
      <w:gridCol w:w="3100"/>
      <w:gridCol w:w="2402"/>
      <w:gridCol w:w="2357"/>
    </w:tblGrid>
    <w:tr w:rsidR="00CA6352" w:rsidRPr="008F31FD" w:rsidTr="00CA6352">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358" w:type="dxa"/>
          <w:vMerge w:val="restart"/>
          <w:tcBorders>
            <w:top w:val="single" w:sz="8" w:space="0" w:color="2F2D91"/>
            <w:left w:val="single" w:sz="8" w:space="0" w:color="2F2D91"/>
            <w:right w:val="single" w:sz="8" w:space="0" w:color="2F2D91"/>
          </w:tcBorders>
        </w:tcPr>
        <w:p w:rsidR="00CA6352" w:rsidRPr="00AB184E" w:rsidRDefault="00CA6352" w:rsidP="00CA6352">
          <w:pPr>
            <w:pStyle w:val="Encabezado"/>
            <w:rPr>
              <w:rFonts w:cstheme="minorHAnsi"/>
            </w:rPr>
          </w:pPr>
          <w:r>
            <w:rPr>
              <w:rFonts w:cstheme="minorHAnsi"/>
              <w:noProof/>
              <w:lang w:eastAsia="es-ES"/>
            </w:rPr>
            <w:drawing>
              <wp:anchor distT="0" distB="0" distL="114300" distR="114300" simplePos="0" relativeHeight="251659264" behindDoc="0" locked="0" layoutInCell="1" allowOverlap="1" wp14:anchorId="74FE2990" wp14:editId="558D764B">
                <wp:simplePos x="0" y="0"/>
                <wp:positionH relativeFrom="column">
                  <wp:posOffset>-41275</wp:posOffset>
                </wp:positionH>
                <wp:positionV relativeFrom="paragraph">
                  <wp:posOffset>186055</wp:posOffset>
                </wp:positionV>
                <wp:extent cx="1555115" cy="478790"/>
                <wp:effectExtent l="19050" t="0" r="698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5115" cy="478790"/>
                        </a:xfrm>
                        <a:prstGeom prst="rect">
                          <a:avLst/>
                        </a:prstGeom>
                        <a:noFill/>
                        <a:ln w="9525">
                          <a:noFill/>
                          <a:miter lim="800000"/>
                          <a:headEnd/>
                          <a:tailEnd/>
                        </a:ln>
                      </pic:spPr>
                    </pic:pic>
                  </a:graphicData>
                </a:graphic>
              </wp:anchor>
            </w:drawing>
          </w:r>
        </w:p>
      </w:tc>
      <w:tc>
        <w:tcPr>
          <w:tcW w:w="3100" w:type="dxa"/>
          <w:tcBorders>
            <w:top w:val="single" w:sz="8" w:space="0" w:color="2F2D91"/>
            <w:left w:val="single" w:sz="8" w:space="0" w:color="2F2D91"/>
            <w:bottom w:val="single" w:sz="2" w:space="0" w:color="2F2D91"/>
            <w:right w:val="single" w:sz="2" w:space="0" w:color="2F2D91"/>
          </w:tcBorders>
          <w:vAlign w:val="center"/>
        </w:tcPr>
        <w:p w:rsidR="00CA6352" w:rsidRPr="00BE22BE" w:rsidRDefault="00CA6352" w:rsidP="00CA6352">
          <w:pPr>
            <w:pStyle w:val="Encabezado"/>
            <w:jc w:val="center"/>
            <w:cnfStyle w:val="100000000000" w:firstRow="1" w:lastRow="0" w:firstColumn="0" w:lastColumn="0" w:oddVBand="0" w:evenVBand="0" w:oddHBand="0" w:evenHBand="0" w:firstRowFirstColumn="0" w:firstRowLastColumn="0" w:lastRowFirstColumn="0" w:lastRowLastColumn="0"/>
            <w:rPr>
              <w:rFonts w:cstheme="minorHAnsi"/>
              <w:bCs w:val="0"/>
              <w:color w:val="2F2D91"/>
            </w:rPr>
          </w:pPr>
          <w:r>
            <w:rPr>
              <w:rFonts w:cstheme="minorHAnsi"/>
              <w:bCs w:val="0"/>
              <w:color w:val="2F2D91"/>
            </w:rPr>
            <w:t>F.O.L.</w:t>
          </w:r>
        </w:p>
      </w:tc>
      <w:tc>
        <w:tcPr>
          <w:tcW w:w="2401" w:type="dxa"/>
          <w:tcBorders>
            <w:top w:val="single" w:sz="8" w:space="0" w:color="2F2D91"/>
            <w:left w:val="single" w:sz="8" w:space="0" w:color="2F2D91"/>
            <w:bottom w:val="single" w:sz="2" w:space="0" w:color="2F2D91"/>
            <w:right w:val="single" w:sz="2" w:space="0" w:color="2F2D91"/>
          </w:tcBorders>
          <w:vAlign w:val="center"/>
        </w:tcPr>
        <w:p w:rsidR="00CA6352" w:rsidRPr="008F31FD" w:rsidRDefault="00403C31" w:rsidP="00CA6352">
          <w:pPr>
            <w:pStyle w:val="Encabezado"/>
            <w:jc w:val="center"/>
            <w:cnfStyle w:val="100000000000" w:firstRow="1" w:lastRow="0" w:firstColumn="0" w:lastColumn="0" w:oddVBand="0" w:evenVBand="0" w:oddHBand="0" w:evenHBand="0" w:firstRowFirstColumn="0" w:firstRowLastColumn="0" w:lastRowFirstColumn="0" w:lastRowLastColumn="0"/>
            <w:rPr>
              <w:rFonts w:cstheme="minorHAnsi"/>
              <w:bCs w:val="0"/>
              <w:color w:val="2F2D91"/>
              <w:lang w:val="en-US"/>
            </w:rPr>
          </w:pPr>
          <w:r>
            <w:rPr>
              <w:rFonts w:cstheme="minorHAnsi"/>
              <w:bCs w:val="0"/>
              <w:color w:val="2F2D91"/>
              <w:lang w:val="en-US"/>
            </w:rPr>
            <w:t>ASIR1</w:t>
          </w:r>
          <w:r w:rsidR="00BF61DA">
            <w:rPr>
              <w:rFonts w:cstheme="minorHAnsi"/>
              <w:bCs w:val="0"/>
              <w:color w:val="2F2D91"/>
              <w:lang w:val="en-US"/>
            </w:rPr>
            <w:t xml:space="preserve"> </w:t>
          </w:r>
        </w:p>
        <w:p w:rsidR="00CA6352" w:rsidRPr="008F31FD" w:rsidRDefault="00160B9F" w:rsidP="00114D40">
          <w:pPr>
            <w:pStyle w:val="Encabezado"/>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bCs w:val="0"/>
              <w:color w:val="2F2D91"/>
              <w:lang w:val="en-US"/>
            </w:rPr>
            <w:t>2</w:t>
          </w:r>
          <w:r w:rsidR="00BF61DA">
            <w:rPr>
              <w:rFonts w:cstheme="minorHAnsi"/>
              <w:bCs w:val="0"/>
              <w:color w:val="2F2D91"/>
              <w:lang w:val="en-US"/>
            </w:rPr>
            <w:t xml:space="preserve">ª EVAL </w:t>
          </w:r>
          <w:r w:rsidR="00114D40">
            <w:rPr>
              <w:rFonts w:cstheme="minorHAnsi"/>
              <w:bCs w:val="0"/>
              <w:color w:val="2F2D91"/>
              <w:lang w:val="en-US"/>
            </w:rPr>
            <w:t>REC</w:t>
          </w:r>
          <w:bookmarkStart w:id="0" w:name="_GoBack"/>
          <w:bookmarkEnd w:id="0"/>
          <w:r w:rsidR="00BF61DA">
            <w:rPr>
              <w:rFonts w:cstheme="minorHAnsi"/>
              <w:bCs w:val="0"/>
              <w:color w:val="2F2D91"/>
              <w:lang w:val="en-US"/>
            </w:rPr>
            <w:t xml:space="preserve"> </w:t>
          </w:r>
          <w:r w:rsidR="00CA6352">
            <w:rPr>
              <w:rFonts w:cstheme="minorHAnsi"/>
              <w:bCs w:val="0"/>
              <w:color w:val="2F2D91"/>
              <w:lang w:val="en-US"/>
            </w:rPr>
            <w:t>2021/2022</w:t>
          </w:r>
          <w:r w:rsidR="00CA6352" w:rsidRPr="008F31FD">
            <w:rPr>
              <w:rFonts w:cstheme="minorHAnsi"/>
              <w:bCs w:val="0"/>
              <w:color w:val="2F2D91"/>
              <w:lang w:val="en-US"/>
            </w:rPr>
            <w:t xml:space="preserve">  </w:t>
          </w:r>
        </w:p>
      </w:tc>
      <w:tc>
        <w:tcPr>
          <w:tcW w:w="2357" w:type="dxa"/>
          <w:vMerge w:val="restart"/>
          <w:tcBorders>
            <w:top w:val="single" w:sz="8" w:space="0" w:color="2F2D91"/>
            <w:left w:val="single" w:sz="2" w:space="0" w:color="2F2D91"/>
            <w:right w:val="single" w:sz="18" w:space="0" w:color="2F2D91"/>
          </w:tcBorders>
        </w:tcPr>
        <w:p w:rsidR="00CA6352" w:rsidRPr="008F31FD" w:rsidRDefault="00CA6352" w:rsidP="00CA6352">
          <w:pPr>
            <w:pStyle w:val="Encabezado"/>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noProof/>
              <w:lang w:eastAsia="es-ES"/>
            </w:rPr>
            <w:drawing>
              <wp:anchor distT="0" distB="0" distL="114300" distR="114300" simplePos="0" relativeHeight="251660288" behindDoc="0" locked="0" layoutInCell="1" allowOverlap="1" wp14:anchorId="2EFFF430" wp14:editId="2C47A038">
                <wp:simplePos x="0" y="0"/>
                <wp:positionH relativeFrom="column">
                  <wp:posOffset>16206</wp:posOffset>
                </wp:positionH>
                <wp:positionV relativeFrom="paragraph">
                  <wp:posOffset>71755</wp:posOffset>
                </wp:positionV>
                <wp:extent cx="1577257" cy="699715"/>
                <wp:effectExtent l="19050" t="0" r="3893"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577257" cy="699715"/>
                        </a:xfrm>
                        <a:prstGeom prst="rect">
                          <a:avLst/>
                        </a:prstGeom>
                        <a:noFill/>
                        <a:ln w="9525">
                          <a:noFill/>
                          <a:miter lim="800000"/>
                          <a:headEnd/>
                          <a:tailEnd/>
                        </a:ln>
                      </pic:spPr>
                    </pic:pic>
                  </a:graphicData>
                </a:graphic>
              </wp:anchor>
            </w:drawing>
          </w:r>
        </w:p>
      </w:tc>
    </w:tr>
    <w:tr w:rsidR="00CA6352" w:rsidRPr="00AB184E" w:rsidTr="00CA6352">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358" w:type="dxa"/>
          <w:vMerge/>
          <w:tcBorders>
            <w:left w:val="single" w:sz="8" w:space="0" w:color="2F2D91"/>
            <w:bottom w:val="single" w:sz="18" w:space="0" w:color="2F2D91"/>
            <w:right w:val="single" w:sz="8" w:space="0" w:color="2F2D91"/>
          </w:tcBorders>
        </w:tcPr>
        <w:p w:rsidR="00CA6352" w:rsidRPr="008F31FD" w:rsidRDefault="00CA6352" w:rsidP="00CA6352">
          <w:pPr>
            <w:pStyle w:val="Encabezado"/>
            <w:rPr>
              <w:rFonts w:cstheme="minorHAnsi"/>
              <w:noProof/>
              <w:lang w:val="en-US" w:eastAsia="es-ES"/>
            </w:rPr>
          </w:pPr>
        </w:p>
      </w:tc>
      <w:tc>
        <w:tcPr>
          <w:tcW w:w="5502" w:type="dxa"/>
          <w:gridSpan w:val="2"/>
          <w:tcBorders>
            <w:top w:val="single" w:sz="2" w:space="0" w:color="2F2D91"/>
            <w:left w:val="single" w:sz="8" w:space="0" w:color="2F2D91"/>
            <w:bottom w:val="single" w:sz="18" w:space="0" w:color="2F2D91"/>
            <w:right w:val="single" w:sz="2" w:space="0" w:color="2F2D91"/>
          </w:tcBorders>
          <w:shd w:val="clear" w:color="auto" w:fill="auto"/>
          <w:vAlign w:val="center"/>
        </w:tcPr>
        <w:p w:rsidR="00CA6352" w:rsidRPr="00AB184E" w:rsidRDefault="00CA6352" w:rsidP="00CA6352">
          <w:pPr>
            <w:pStyle w:val="Encabezado"/>
            <w:cnfStyle w:val="000000100000" w:firstRow="0" w:lastRow="0" w:firstColumn="0" w:lastColumn="0" w:oddVBand="0" w:evenVBand="0" w:oddHBand="1" w:evenHBand="0" w:firstRowFirstColumn="0" w:firstRowLastColumn="0" w:lastRowFirstColumn="0" w:lastRowLastColumn="0"/>
            <w:rPr>
              <w:rFonts w:cstheme="minorHAnsi"/>
              <w:b/>
            </w:rPr>
          </w:pPr>
          <w:r w:rsidRPr="00511E02">
            <w:rPr>
              <w:rFonts w:cstheme="minorHAnsi"/>
              <w:b/>
              <w:color w:val="2F2D91"/>
            </w:rPr>
            <w:t>NOMBRE:</w:t>
          </w:r>
        </w:p>
      </w:tc>
      <w:tc>
        <w:tcPr>
          <w:tcW w:w="2357" w:type="dxa"/>
          <w:vMerge/>
          <w:tcBorders>
            <w:left w:val="single" w:sz="2" w:space="0" w:color="2F2D91"/>
            <w:bottom w:val="single" w:sz="18" w:space="0" w:color="2F2D91"/>
            <w:right w:val="single" w:sz="18" w:space="0" w:color="2F2D91"/>
          </w:tcBorders>
        </w:tcPr>
        <w:p w:rsidR="00CA6352" w:rsidRPr="00AB184E" w:rsidRDefault="00CA6352" w:rsidP="00CA6352">
          <w:pPr>
            <w:pStyle w:val="Encabezado"/>
            <w:cnfStyle w:val="000000100000" w:firstRow="0" w:lastRow="0" w:firstColumn="0" w:lastColumn="0" w:oddVBand="0" w:evenVBand="0" w:oddHBand="1" w:evenHBand="0" w:firstRowFirstColumn="0" w:firstRowLastColumn="0" w:lastRowFirstColumn="0" w:lastRowLastColumn="0"/>
            <w:rPr>
              <w:rFonts w:cstheme="minorHAnsi"/>
            </w:rPr>
          </w:pPr>
        </w:p>
      </w:tc>
    </w:tr>
  </w:tbl>
  <w:p w:rsidR="00CA6352" w:rsidRPr="00754BD8" w:rsidRDefault="00CA6352" w:rsidP="00CA6352">
    <w:pPr>
      <w:pStyle w:val="Encabezado"/>
      <w:tabs>
        <w:tab w:val="left" w:pos="465"/>
      </w:tabs>
    </w:pPr>
    <w:r>
      <w:tab/>
    </w:r>
    <w:r>
      <w:tab/>
    </w:r>
  </w:p>
  <w:p w:rsidR="00CA6352" w:rsidRDefault="00CA635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D40" w:rsidRDefault="00114D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1247"/>
    <w:multiLevelType w:val="hybridMultilevel"/>
    <w:tmpl w:val="6E9239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0C34"/>
    <w:multiLevelType w:val="hybridMultilevel"/>
    <w:tmpl w:val="8D768B5E"/>
    <w:lvl w:ilvl="0" w:tplc="FA0AF6CC">
      <w:start w:val="1"/>
      <w:numFmt w:val="lowerLetter"/>
      <w:lvlText w:val="%1."/>
      <w:lvlJc w:val="left"/>
      <w:pPr>
        <w:tabs>
          <w:tab w:val="num" w:pos="1068"/>
        </w:tabs>
        <w:ind w:left="1068" w:hanging="360"/>
      </w:pPr>
      <w:rPr>
        <w:rFonts w:ascii="SRA Sans 1.0 Book" w:eastAsia="Times New Roman" w:hAnsi="SRA Sans 1.0 Book" w:cs="Times New Roman" w:hint="default"/>
        <w:sz w:val="24"/>
      </w:rPr>
    </w:lvl>
    <w:lvl w:ilvl="1" w:tplc="0C0A0019" w:tentative="1">
      <w:start w:val="1"/>
      <w:numFmt w:val="lowerLetter"/>
      <w:lvlText w:val="%2."/>
      <w:lvlJc w:val="left"/>
      <w:pPr>
        <w:tabs>
          <w:tab w:val="num" w:pos="1788"/>
        </w:tabs>
        <w:ind w:left="1788" w:hanging="360"/>
      </w:pPr>
      <w:rPr>
        <w:rFonts w:cs="Times New Roman"/>
      </w:rPr>
    </w:lvl>
    <w:lvl w:ilvl="2" w:tplc="0C0A001B" w:tentative="1">
      <w:start w:val="1"/>
      <w:numFmt w:val="lowerRoman"/>
      <w:lvlText w:val="%3."/>
      <w:lvlJc w:val="right"/>
      <w:pPr>
        <w:tabs>
          <w:tab w:val="num" w:pos="2508"/>
        </w:tabs>
        <w:ind w:left="2508" w:hanging="180"/>
      </w:pPr>
      <w:rPr>
        <w:rFonts w:cs="Times New Roman"/>
      </w:rPr>
    </w:lvl>
    <w:lvl w:ilvl="3" w:tplc="0C0A000F" w:tentative="1">
      <w:start w:val="1"/>
      <w:numFmt w:val="decimal"/>
      <w:lvlText w:val="%4."/>
      <w:lvlJc w:val="left"/>
      <w:pPr>
        <w:tabs>
          <w:tab w:val="num" w:pos="3228"/>
        </w:tabs>
        <w:ind w:left="3228" w:hanging="360"/>
      </w:pPr>
      <w:rPr>
        <w:rFonts w:cs="Times New Roman"/>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2" w15:restartNumberingAfterBreak="0">
    <w:nsid w:val="050E17A9"/>
    <w:multiLevelType w:val="hybridMultilevel"/>
    <w:tmpl w:val="AB7E7B1E"/>
    <w:lvl w:ilvl="0" w:tplc="0C0A0019">
      <w:start w:val="1"/>
      <w:numFmt w:val="lowerLetter"/>
      <w:lvlText w:val="%1."/>
      <w:lvlJc w:val="left"/>
      <w:pPr>
        <w:tabs>
          <w:tab w:val="num" w:pos="1068"/>
        </w:tabs>
        <w:ind w:left="1068" w:hanging="360"/>
      </w:pPr>
      <w:rPr>
        <w:rFonts w:hint="default"/>
      </w:rPr>
    </w:lvl>
    <w:lvl w:ilvl="1" w:tplc="0C0A0019">
      <w:start w:val="1"/>
      <w:numFmt w:val="lowerLetter"/>
      <w:lvlText w:val="%2."/>
      <w:lvlJc w:val="left"/>
      <w:pPr>
        <w:tabs>
          <w:tab w:val="num" w:pos="708"/>
        </w:tabs>
        <w:ind w:left="708" w:hanging="360"/>
      </w:pPr>
    </w:lvl>
    <w:lvl w:ilvl="2" w:tplc="0C0A001B">
      <w:start w:val="1"/>
      <w:numFmt w:val="lowerRoman"/>
      <w:lvlText w:val="%3."/>
      <w:lvlJc w:val="right"/>
      <w:pPr>
        <w:tabs>
          <w:tab w:val="num" w:pos="1428"/>
        </w:tabs>
        <w:ind w:left="1428" w:hanging="180"/>
      </w:pPr>
    </w:lvl>
    <w:lvl w:ilvl="3" w:tplc="0C0A000F">
      <w:start w:val="1"/>
      <w:numFmt w:val="decimal"/>
      <w:lvlText w:val="%4."/>
      <w:lvlJc w:val="left"/>
      <w:pPr>
        <w:tabs>
          <w:tab w:val="num" w:pos="2148"/>
        </w:tabs>
        <w:ind w:left="2148" w:hanging="360"/>
      </w:pPr>
    </w:lvl>
    <w:lvl w:ilvl="4" w:tplc="0C0A0019">
      <w:start w:val="1"/>
      <w:numFmt w:val="lowerLetter"/>
      <w:lvlText w:val="%5."/>
      <w:lvlJc w:val="left"/>
      <w:pPr>
        <w:tabs>
          <w:tab w:val="num" w:pos="2868"/>
        </w:tabs>
        <w:ind w:left="2868" w:hanging="360"/>
      </w:pPr>
    </w:lvl>
    <w:lvl w:ilvl="5" w:tplc="0C0A001B">
      <w:start w:val="1"/>
      <w:numFmt w:val="lowerRoman"/>
      <w:lvlText w:val="%6."/>
      <w:lvlJc w:val="right"/>
      <w:pPr>
        <w:tabs>
          <w:tab w:val="num" w:pos="3588"/>
        </w:tabs>
        <w:ind w:left="3588" w:hanging="180"/>
      </w:pPr>
    </w:lvl>
    <w:lvl w:ilvl="6" w:tplc="0C0A000F">
      <w:start w:val="1"/>
      <w:numFmt w:val="decimal"/>
      <w:lvlText w:val="%7."/>
      <w:lvlJc w:val="left"/>
      <w:pPr>
        <w:tabs>
          <w:tab w:val="num" w:pos="4308"/>
        </w:tabs>
        <w:ind w:left="4308" w:hanging="360"/>
      </w:pPr>
    </w:lvl>
    <w:lvl w:ilvl="7" w:tplc="0C0A0019">
      <w:start w:val="1"/>
      <w:numFmt w:val="lowerLetter"/>
      <w:lvlText w:val="%8."/>
      <w:lvlJc w:val="left"/>
      <w:pPr>
        <w:tabs>
          <w:tab w:val="num" w:pos="5028"/>
        </w:tabs>
        <w:ind w:left="5028" w:hanging="360"/>
      </w:pPr>
    </w:lvl>
    <w:lvl w:ilvl="8" w:tplc="0C0A001B">
      <w:start w:val="1"/>
      <w:numFmt w:val="lowerRoman"/>
      <w:lvlText w:val="%9."/>
      <w:lvlJc w:val="right"/>
      <w:pPr>
        <w:tabs>
          <w:tab w:val="num" w:pos="5748"/>
        </w:tabs>
        <w:ind w:left="5748" w:hanging="180"/>
      </w:pPr>
    </w:lvl>
  </w:abstractNum>
  <w:abstractNum w:abstractNumId="3" w15:restartNumberingAfterBreak="0">
    <w:nsid w:val="23C270C9"/>
    <w:multiLevelType w:val="hybridMultilevel"/>
    <w:tmpl w:val="4AA88A0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4" w15:restartNumberingAfterBreak="0">
    <w:nsid w:val="31A658C1"/>
    <w:multiLevelType w:val="hybridMultilevel"/>
    <w:tmpl w:val="099E61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2F502D"/>
    <w:multiLevelType w:val="hybridMultilevel"/>
    <w:tmpl w:val="9B70A9EA"/>
    <w:lvl w:ilvl="0" w:tplc="0C0A000F">
      <w:start w:val="1"/>
      <w:numFmt w:val="decimal"/>
      <w:lvlText w:val="%1."/>
      <w:lvlJc w:val="left"/>
      <w:pPr>
        <w:ind w:left="360" w:hanging="360"/>
      </w:pPr>
      <w:rPr>
        <w:rFonts w:cs="Times New Roman"/>
      </w:rPr>
    </w:lvl>
    <w:lvl w:ilvl="1" w:tplc="0C0A0019">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6" w15:restartNumberingAfterBreak="0">
    <w:nsid w:val="43FE386A"/>
    <w:multiLevelType w:val="hybridMultilevel"/>
    <w:tmpl w:val="0492D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2E50AB"/>
    <w:multiLevelType w:val="hybridMultilevel"/>
    <w:tmpl w:val="D2164B54"/>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5EC31F11"/>
    <w:multiLevelType w:val="hybridMultilevel"/>
    <w:tmpl w:val="5652D818"/>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9" w15:restartNumberingAfterBreak="0">
    <w:nsid w:val="6178785B"/>
    <w:multiLevelType w:val="hybridMultilevel"/>
    <w:tmpl w:val="2602A4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748A201B"/>
    <w:multiLevelType w:val="hybridMultilevel"/>
    <w:tmpl w:val="E798497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77C17625"/>
    <w:multiLevelType w:val="hybridMultilevel"/>
    <w:tmpl w:val="EB9A0C36"/>
    <w:lvl w:ilvl="0" w:tplc="0C0A000F">
      <w:start w:val="1"/>
      <w:numFmt w:val="decimal"/>
      <w:lvlText w:val="%1."/>
      <w:lvlJc w:val="left"/>
      <w:pPr>
        <w:tabs>
          <w:tab w:val="num" w:pos="360"/>
        </w:tabs>
        <w:ind w:left="360" w:hanging="360"/>
      </w:pPr>
      <w:rPr>
        <w:rFonts w:hint="default"/>
        <w:sz w:val="24"/>
      </w:rPr>
    </w:lvl>
    <w:lvl w:ilvl="1" w:tplc="0C0A0019" w:tentative="1">
      <w:start w:val="1"/>
      <w:numFmt w:val="lowerLetter"/>
      <w:lvlText w:val="%2."/>
      <w:lvlJc w:val="left"/>
      <w:pPr>
        <w:ind w:left="360" w:hanging="360"/>
      </w:pPr>
    </w:lvl>
    <w:lvl w:ilvl="2" w:tplc="0C0A001B" w:tentative="1">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4"/>
  </w:num>
  <w:num w:numId="2">
    <w:abstractNumId w:val="5"/>
  </w:num>
  <w:num w:numId="3">
    <w:abstractNumId w:val="8"/>
  </w:num>
  <w:num w:numId="4">
    <w:abstractNumId w:val="2"/>
  </w:num>
  <w:num w:numId="5">
    <w:abstractNumId w:val="6"/>
  </w:num>
  <w:num w:numId="6">
    <w:abstractNumId w:val="3"/>
  </w:num>
  <w:num w:numId="7">
    <w:abstractNumId w:val="7"/>
  </w:num>
  <w:num w:numId="8">
    <w:abstractNumId w:val="11"/>
  </w:num>
  <w:num w:numId="9">
    <w:abstractNumId w:val="1"/>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ED"/>
    <w:rsid w:val="000053AD"/>
    <w:rsid w:val="00114D40"/>
    <w:rsid w:val="00160B9F"/>
    <w:rsid w:val="001E5AEA"/>
    <w:rsid w:val="001F12A0"/>
    <w:rsid w:val="001F338A"/>
    <w:rsid w:val="00223AED"/>
    <w:rsid w:val="00254DE4"/>
    <w:rsid w:val="00297AE5"/>
    <w:rsid w:val="002C3B21"/>
    <w:rsid w:val="00403C31"/>
    <w:rsid w:val="004A0ADC"/>
    <w:rsid w:val="004B3B72"/>
    <w:rsid w:val="00552803"/>
    <w:rsid w:val="005B514A"/>
    <w:rsid w:val="00625C75"/>
    <w:rsid w:val="00692BA5"/>
    <w:rsid w:val="006C5111"/>
    <w:rsid w:val="0086244F"/>
    <w:rsid w:val="00A026A6"/>
    <w:rsid w:val="00A03D39"/>
    <w:rsid w:val="00AC6EA3"/>
    <w:rsid w:val="00BB4226"/>
    <w:rsid w:val="00BF61DA"/>
    <w:rsid w:val="00C72560"/>
    <w:rsid w:val="00CA6352"/>
    <w:rsid w:val="00D40039"/>
    <w:rsid w:val="00F4668F"/>
    <w:rsid w:val="00FB2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ACB7BD-84AD-4CC5-9B7E-493838E6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BB4226"/>
    <w:pPr>
      <w:ind w:left="720"/>
      <w:contextualSpacing/>
    </w:pPr>
  </w:style>
  <w:style w:type="table" w:styleId="Tablaconcuadrcula">
    <w:name w:val="Table Grid"/>
    <w:basedOn w:val="Tablanormal"/>
    <w:rsid w:val="005B5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3">
    <w:name w:val="Grid Table 2 Accent 3"/>
    <w:basedOn w:val="Tablanormal"/>
    <w:uiPriority w:val="47"/>
    <w:rsid w:val="005B514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CA63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6352"/>
  </w:style>
  <w:style w:type="paragraph" w:styleId="Piedepgina">
    <w:name w:val="footer"/>
    <w:basedOn w:val="Normal"/>
    <w:link w:val="PiedepginaCar"/>
    <w:uiPriority w:val="99"/>
    <w:unhideWhenUsed/>
    <w:rsid w:val="00CA63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6352"/>
  </w:style>
  <w:style w:type="table" w:styleId="Cuadrculaclara-nfasis1">
    <w:name w:val="Light Grid Accent 1"/>
    <w:basedOn w:val="Tablanormal"/>
    <w:uiPriority w:val="62"/>
    <w:rsid w:val="00CA635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TXTRespuesta">
    <w:name w:val="_TXT_Respuesta"/>
    <w:basedOn w:val="Normal"/>
    <w:uiPriority w:val="99"/>
    <w:rsid w:val="00A03D39"/>
    <w:pPr>
      <w:widowControl w:val="0"/>
      <w:autoSpaceDE w:val="0"/>
      <w:autoSpaceDN w:val="0"/>
      <w:adjustRightInd w:val="0"/>
      <w:spacing w:after="113" w:line="240" w:lineRule="atLeast"/>
      <w:ind w:left="794"/>
      <w:jc w:val="both"/>
      <w:textAlignment w:val="center"/>
    </w:pPr>
    <w:rPr>
      <w:rFonts w:ascii="OfficinaSansStd-Book" w:eastAsia="Times New Roman" w:hAnsi="OfficinaSansStd-Book" w:cs="OfficinaSansStd-Book"/>
      <w:color w:val="000000"/>
      <w:sz w:val="21"/>
      <w:szCs w:val="21"/>
      <w:lang w:val="es-ES_tradnl"/>
    </w:rPr>
  </w:style>
  <w:style w:type="character" w:customStyle="1" w:styleId="txtbold">
    <w:name w:val="_txt_bold"/>
    <w:uiPriority w:val="99"/>
    <w:rsid w:val="00A03D39"/>
    <w:rPr>
      <w:b/>
    </w:rPr>
  </w:style>
  <w:style w:type="character" w:styleId="Hipervnculo">
    <w:name w:val="Hyperlink"/>
    <w:basedOn w:val="Fuentedeprrafopredeter"/>
    <w:uiPriority w:val="99"/>
    <w:unhideWhenUsed/>
    <w:rsid w:val="00160B9F"/>
    <w:rPr>
      <w:color w:val="0563C1" w:themeColor="hyperlink"/>
      <w:u w:val="single"/>
    </w:rPr>
  </w:style>
  <w:style w:type="paragraph" w:customStyle="1" w:styleId="3vff3xh4yd">
    <w:name w:val="_3vff3xh4yd"/>
    <w:basedOn w:val="Normal"/>
    <w:rsid w:val="00114D4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dc:creator>
  <cp:keywords/>
  <dc:description/>
  <cp:lastModifiedBy>Ana A</cp:lastModifiedBy>
  <cp:revision>2</cp:revision>
  <dcterms:created xsi:type="dcterms:W3CDTF">2022-03-21T07:39:00Z</dcterms:created>
  <dcterms:modified xsi:type="dcterms:W3CDTF">2022-03-21T07:39:00Z</dcterms:modified>
</cp:coreProperties>
</file>