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  <w:sz w:val="60"/>
          <w:szCs w:val="60"/>
          <w:u w:val="single"/>
        </w:rPr>
      </w:pPr>
      <w:bookmarkStart w:colFirst="0" w:colLast="0" w:name="_fqs0nu87lobt" w:id="0"/>
      <w:bookmarkEnd w:id="0"/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u w:val="single"/>
          <w:rtl w:val="0"/>
        </w:rPr>
        <w:t xml:space="preserve">Pantallas de Visualización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Exceso de luz y mal posicionamiento de del foco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Silla no regulable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Falta de material por parte de la empresa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Postura incorrecta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Carga mental por exceso de trabajo y ruido constante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Pocas pausas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portadocumentos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reposapiés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Soluciones preventivas: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Colocarnos de forma que no haya mal iluminación y si no poner cortinas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Nuevas sillas ergonómicas con ruedas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Mejor organización y aislar en habitaciones los ruidos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Más descansos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Poner portadocumentos regulables en pantalla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Poner reposapiés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