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Caso 4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Acaba de nacer el hijo de un compañero de tu empresa y te pide ayuda porque no sabe qué tiene hacer de cara a la empresa y cuánto va a cobrar y durante cuánto tiempo, cuántos días tiene de permiso…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has aprendido mucho en FOL, le informas de sus derechos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 derecho a 16 semanas ininterrumpidas a dividir con el cónyuge, cobra el 100% de la base reguladora por enfermedades comunes y lo paga la seguridad social.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276" w:left="1418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0217.0" w:type="dxa"/>
      <w:jc w:val="left"/>
      <w:tblInd w:w="-709.0" w:type="dxa"/>
      <w:tblBorders>
        <w:top w:color="333c7f" w:space="0" w:sz="8" w:val="single"/>
        <w:left w:color="333c7f" w:space="0" w:sz="8" w:val="single"/>
        <w:bottom w:color="333c7f" w:space="0" w:sz="24" w:val="single"/>
        <w:right w:color="333c7f" w:space="0" w:sz="8" w:val="single"/>
        <w:insideH w:color="5b9bd5" w:space="0" w:sz="8" w:val="single"/>
        <w:insideV w:color="333c7f" w:space="0" w:sz="8" w:val="single"/>
      </w:tblBorders>
      <w:tblLayout w:type="fixed"/>
      <w:tblLook w:val="04A0"/>
    </w:tblPr>
    <w:tblGrid>
      <w:gridCol w:w="2358"/>
      <w:gridCol w:w="3100"/>
      <w:gridCol w:w="2402"/>
      <w:gridCol w:w="2357"/>
      <w:tblGridChange w:id="0">
        <w:tblGrid>
          <w:gridCol w:w="2358"/>
          <w:gridCol w:w="3100"/>
          <w:gridCol w:w="2402"/>
          <w:gridCol w:w="2357"/>
        </w:tblGrid>
      </w:tblGridChange>
    </w:tblGrid>
    <w:tr>
      <w:trPr>
        <w:cantSplit w:val="0"/>
        <w:trHeight w:val="651" w:hRule="atLeast"/>
        <w:tblHeader w:val="0"/>
      </w:trPr>
      <w:tc>
        <w:tcPr>
          <w:vMerge w:val="restart"/>
          <w:tcBorders>
            <w:top w:color="2f2d91" w:space="0" w:sz="8" w:val="single"/>
            <w:left w:color="2f2d91" w:space="0" w:sz="8" w:val="single"/>
            <w:right w:color="2f2d91" w:space="0" w:sz="8" w:val="single"/>
          </w:tcBorders>
        </w:tcPr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-41274</wp:posOffset>
                </wp:positionH>
                <wp:positionV relativeFrom="paragraph">
                  <wp:posOffset>186055</wp:posOffset>
                </wp:positionV>
                <wp:extent cx="1555115" cy="47879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11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2f2d91" w:space="0" w:sz="8" w:val="single"/>
            <w:left w:color="2f2d91" w:space="0" w:sz="8" w:val="single"/>
            <w:bottom w:color="2f2d91" w:space="0" w:sz="4" w:val="single"/>
            <w:right w:color="2f2d91" w:space="0" w:sz="4" w:val="single"/>
          </w:tcBorders>
          <w:vAlign w:val="center"/>
        </w:tcPr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F.O.L.</w:t>
          </w:r>
        </w:p>
      </w:tc>
      <w:tc>
        <w:tcPr>
          <w:tcBorders>
            <w:top w:color="2f2d91" w:space="0" w:sz="8" w:val="single"/>
            <w:left w:color="2f2d91" w:space="0" w:sz="8" w:val="single"/>
            <w:bottom w:color="2f2d91" w:space="0" w:sz="4" w:val="single"/>
            <w:right w:color="2f2d91" w:space="0" w:sz="4" w:val="single"/>
          </w:tcBorders>
          <w:vAlign w:val="center"/>
        </w:tcPr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SMR</w:t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2021/2022  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2f2d91" w:space="0" w:sz="8" w:val="single"/>
            <w:left w:color="2f2d91" w:space="0" w:sz="4" w:val="single"/>
            <w:right w:color="2f2d91" w:space="0" w:sz="18" w:val="single"/>
          </w:tcBorders>
        </w:tcPr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16207</wp:posOffset>
                </wp:positionH>
                <wp:positionV relativeFrom="paragraph">
                  <wp:posOffset>71755</wp:posOffset>
                </wp:positionV>
                <wp:extent cx="1577257" cy="69971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7257" cy="69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0"/>
        <w:trHeight w:val="633" w:hRule="atLeast"/>
        <w:tblHeader w:val="0"/>
      </w:trPr>
      <w:tc>
        <w:tcPr>
          <w:vMerge w:val="continue"/>
          <w:tcBorders>
            <w:top w:color="2f2d91" w:space="0" w:sz="8" w:val="single"/>
            <w:left w:color="2f2d91" w:space="0" w:sz="8" w:val="single"/>
            <w:right w:color="2f2d91" w:space="0" w:sz="8" w:val="single"/>
          </w:tcBorders>
        </w:tcPr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2f2d91" w:space="0" w:sz="4" w:val="single"/>
            <w:left w:color="2f2d91" w:space="0" w:sz="8" w:val="single"/>
            <w:bottom w:color="2f2d91" w:space="0" w:sz="18" w:val="single"/>
            <w:right w:color="2f2d91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NOMBRE: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2f2d91" w:space="0" w:sz="8" w:val="single"/>
            <w:left w:color="2f2d91" w:space="0" w:sz="4" w:val="single"/>
            <w:right w:color="2f2d91" w:space="0" w:sz="18" w:val="single"/>
          </w:tcBorders>
        </w:tcPr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46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