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5. Utilizad inmobiliaria.xml para realizar las siguientes consultas usando xpath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(1 pto):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a. Viviendas con precio de alquiler superior a 1000 euros:</w:t>
      </w:r>
      <w:r w:rsidDel="00000000" w:rsidR="00000000" w:rsidRPr="00000000">
        <w:rPr>
          <w:b w:val="1"/>
          <w:rtl w:val="0"/>
        </w:rPr>
        <w:t xml:space="preserve"> //vivienda[precio_venta&gt;1000]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b. Dirección de todas las viviendas individuales: </w:t>
      </w:r>
      <w:r w:rsidDel="00000000" w:rsidR="00000000" w:rsidRPr="00000000">
        <w:rPr>
          <w:b w:val="1"/>
          <w:rtl w:val="0"/>
        </w:rPr>
        <w:t xml:space="preserve">//vivienda[tipo="Individual"]/direccion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c. Código de las viviendas con teléfono fijo: </w:t>
      </w:r>
      <w:r w:rsidDel="00000000" w:rsidR="00000000" w:rsidRPr="00000000">
        <w:rPr>
          <w:b w:val="1"/>
          <w:rtl w:val="0"/>
        </w:rPr>
        <w:t xml:space="preserve">//vivienda/tlfno[@tipo="fijo"]/../codigo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d. Código de las viviendas que han recibido visitas: </w:t>
      </w:r>
      <w:r w:rsidDel="00000000" w:rsidR="00000000" w:rsidRPr="00000000">
        <w:rPr>
          <w:b w:val="1"/>
          <w:rtl w:val="0"/>
        </w:rPr>
        <w:t xml:space="preserve">//vivienda/visita/../codigo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e. Metros cuadrados de la última vivienda: </w:t>
      </w:r>
      <w:r w:rsidDel="00000000" w:rsidR="00000000" w:rsidRPr="00000000">
        <w:rPr>
          <w:b w:val="1"/>
          <w:rtl w:val="0"/>
        </w:rPr>
        <w:t xml:space="preserve">//ciudad[last()]/vivienda[last()]/metros_cuadrados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f. Teléfonos fijos de las viviendas en venta: </w:t>
      </w:r>
      <w:r w:rsidDel="00000000" w:rsidR="00000000" w:rsidRPr="00000000">
        <w:rPr>
          <w:b w:val="1"/>
          <w:rtl w:val="0"/>
        </w:rPr>
        <w:t xml:space="preserve">//vivienda/precio_venta/../tlfno[@tipo="fijo"]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