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1f497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1f497d"/>
          <w:sz w:val="22.079999923706055"/>
          <w:szCs w:val="22.079999923706055"/>
          <w:u w:val="none"/>
          <w:shd w:fill="auto" w:val="clear"/>
          <w:vertAlign w:val="baseline"/>
          <w:rtl w:val="0"/>
        </w:rPr>
        <w:t xml:space="preserve">DESARROLLO DE APL. WEB Y DISPOSITIVOS MÓVILES </w:t>
      </w:r>
      <w:r w:rsidDel="00000000" w:rsidR="00000000" w:rsidRPr="00000000">
        <w:drawing>
          <wp:anchor allowOverlap="1" behindDoc="0" distB="19050" distT="19050" distL="19050" distR="19050" hidden="0" layoutInCell="1" locked="0" relativeHeight="0" simplePos="0">
            <wp:simplePos x="0" y="0"/>
            <wp:positionH relativeFrom="column">
              <wp:posOffset>4390952</wp:posOffset>
            </wp:positionH>
            <wp:positionV relativeFrom="paragraph">
              <wp:posOffset>40259</wp:posOffset>
            </wp:positionV>
            <wp:extent cx="1589405" cy="64706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9405" cy="64706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2666015625" w:line="240" w:lineRule="auto"/>
        <w:ind w:left="23.587188720703125" w:right="0" w:firstLine="0"/>
        <w:jc w:val="left"/>
        <w:rPr>
          <w:rFonts w:ascii="Calibri" w:cs="Calibri" w:eastAsia="Calibri" w:hAnsi="Calibri"/>
          <w:b w:val="0"/>
          <w:i w:val="0"/>
          <w:smallCaps w:val="0"/>
          <w:strike w:val="0"/>
          <w:color w:val="1f497d"/>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1f497d"/>
          <w:sz w:val="28.079999923706055"/>
          <w:szCs w:val="28.079999923706055"/>
          <w:u w:val="none"/>
          <w:shd w:fill="auto" w:val="clear"/>
          <w:vertAlign w:val="baseline"/>
          <w:rtl w:val="0"/>
        </w:rPr>
        <w:t xml:space="preserve">Entornos de desarrollo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07666015625" w:line="240" w:lineRule="auto"/>
        <w:ind w:left="33.66714477539062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PRÁCTICA_8: DIAGRAMAS DE CASOS DE USO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21.77276611328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Haz el diagrama de casos de uso para los siguientes supuestos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318359375" w:line="240" w:lineRule="auto"/>
        <w:ind w:left="22.0320129394531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 Juego del buscaminas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14306640625" w:line="240" w:lineRule="auto"/>
        <w:ind w:left="0" w:right="2267.8094482421875" w:firstLine="0"/>
        <w:jc w:val="righ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Un jugador puede iniciar una nueva partida. </w:t>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209550</wp:posOffset>
            </wp:positionV>
            <wp:extent cx="1485900" cy="189547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5900" cy="189547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0" w:lineRule="auto"/>
        <w:ind w:left="2435.919799804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2435.919799804687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En una partida el jugador puede: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2902.2927856445312"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Descubrir una casilla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44775390625" w:line="240" w:lineRule="auto"/>
        <w:ind w:left="2902.2927856445312" w:right="0" w:firstLine="0"/>
        <w:jc w:val="left"/>
        <w:rPr>
          <w:rFonts w:ascii="Calibri" w:cs="Calibri" w:eastAsia="Calibri" w:hAnsi="Calibri"/>
          <w:sz w:val="25.920000076293945"/>
          <w:szCs w:val="25.920000076293945"/>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Marcar una casilla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145263671875" w:line="246.1978054046631" w:lineRule="auto"/>
        <w:ind w:left="19.44000244140625" w:right="7.225341796875" w:hanging="4.924774169921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 Un sistema informático de cambio de grupos para asignaturas funciona de la siguiente  manera: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95556640625" w:line="281.3693904876709" w:lineRule="auto"/>
        <w:ind w:left="731.5840148925781" w:right="6.971435546875" w:hanging="349.0336608886719"/>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El profesor da de alta una asignatura y proporciona al sistema un listado con los  alumnos matriculados en dicha asignatura.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4619140625" w:line="281.52308464050293" w:lineRule="auto"/>
        <w:ind w:left="731.3247680664062" w:right="0" w:hanging="348.7744140625"/>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Un alumno que quiera cambiar de grupo en una asignatura debe consultar las  peticiones de cambio. Si encuentra alguna que el interese, el alumno solicita el  cambio y el sistema lo almacena. Si no, el alumno puede dejar el cambio que desea  por si a otro alumno le interesara.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839599609375" w:line="281.36881828308105" w:lineRule="auto"/>
        <w:ind w:left="732.1025085449219" w:right="9.176025390625" w:hanging="349.5521545410156"/>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Los alumnos sólo pueden consultar y publicitar cambios de las asignaturas en las  que están matriculados.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548950195312" w:line="240" w:lineRule="auto"/>
        <w:ind w:left="0" w:right="164.312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3490b0" w:val="clear"/>
          <w:vertAlign w:val="baseline"/>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Sistema de normativas públicas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8798828125" w:line="240" w:lineRule="auto"/>
        <w:ind w:left="38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funcionario puede: Suscribirse a avisos de normativas y consultar normativas.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79.8888111114502" w:lineRule="auto"/>
        <w:ind w:left="380.8799743652344" w:right="12.899169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funcionario registrador puede: Acceder al sistema con su nombre y clave, registrar  normativa, borrar normativa. Para todas las operaciones debe estar autenticado.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306640625" w:line="280.8878517150879" w:lineRule="auto"/>
        <w:ind w:left="9.600067138671875" w:right="10.418701171875" w:hanging="4.5216369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desea desarrollar una aplicación de gestión de las calificaciones de los alumnos para  satisfacer las numerosas quejas de los profesores por el uso del lápiz y papel. La aplicación deberá  cubrir únicamente aquellos aspectos que se describen a continuación.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2666015625" w:line="279.88780975341797" w:lineRule="auto"/>
        <w:ind w:left="10.800018310546875" w:right="13.06030273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profesor recibe las actas en blanco de las asignaturas de las que es responsable en formato  electrónico. El acta contiene los datos de la y la lista de alumnos matriculados.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318359375" w:line="457.81697273254395" w:lineRule="auto"/>
        <w:ind w:left="372.4800109863281" w:right="1322.978515625" w:hanging="352.3199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acciones que puede realizar el profesor, una vez validada su identificación, son: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Completar un acta con las notas de los alumnos (poner las notas)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880859375" w:line="240" w:lineRule="auto"/>
        <w:ind w:left="37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Gestionar un alumno: añadirlo o borrarlo de un acta.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459.81614112854004" w:lineRule="auto"/>
        <w:ind w:left="372.4800109863281" w:right="1711.2585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la consulta de la información de cualquier alumno seleccionado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459.81614112854004" w:lineRule="auto"/>
        <w:ind w:left="372.4800109863281" w:right="1711.2585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Imprimir las actas y la lista provisional de calificaciones.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3125" w:line="278.1496524810791" w:lineRule="auto"/>
        <w:ind w:left="16.56005859375" w:right="12.82104492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otro lado, toda aquella persona que se identifique como administrador de la aplicación tiene  permitidas las siguientes operaciones: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9541015625" w:line="280.32257080078125" w:lineRule="auto"/>
        <w:ind w:left="736.4801025390625" w:right="13.99414062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Gestionar ABMC (Altas/Bajas/Modificación y Consulta) de todos los datos de un alumno y su  matriculación en una asignatura y en un grupo.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96630859375" w:line="240" w:lineRule="auto"/>
        <w:ind w:left="37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Gestionar las asignaturas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6220703125" w:line="240" w:lineRule="auto"/>
        <w:ind w:left="37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Gestionar los grupos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6220703125" w:line="240" w:lineRule="auto"/>
        <w:ind w:left="371.481628417968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6220703125" w:line="240" w:lineRule="auto"/>
        <w:ind w:left="371.481628417968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266235351562" w:line="240" w:lineRule="auto"/>
        <w:ind w:left="12.7008056640625"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5. Gestión de fincas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3671875" w:line="280.32262802124023" w:lineRule="auto"/>
        <w:ind w:left="9.936065673828125" w:right="9.912109375" w:firstLine="8.39035034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empresa gestiona un conjunto de inmuebles, que administra en calidad de propietaria. Cada inmueble  puede ser bien un local (local comercial, oficinas, etc.) o un piso. Como el número de inmuebles que la  empresa gestiona no es un número fijo, la empresa propietaria exige que la aplicación permita tanto  introducir inmuebles nuevos, así como darlos de baja, modificarlos y consultarlos.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32724952697754" w:lineRule="auto"/>
        <w:ind w:left="9.71527099609375" w:right="8.380126953125" w:firstLine="0.662384033203125"/>
        <w:jc w:val="both"/>
        <w:rPr>
          <w:rFonts w:ascii="Calibri" w:cs="Calibri" w:eastAsia="Calibri" w:hAnsi="Calibri"/>
          <w:sz w:val="22.079999923706055"/>
          <w:szCs w:val="22.079999923706055"/>
          <w:shd w:fill="3490b0"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32724952697754" w:lineRule="auto"/>
        <w:ind w:left="9.71527099609375" w:right="8.38012695312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Cualquier persona que tenga una nómina, un aval bancario, un contrato de trabajo o venga avalado por  otra persona puede alquilar alguno de los pisos o locales que no estén ya alquilados, y posteriormente  desalquilarlo. Por ello, deberán poder darse de alta, si son nuevos inquilinos, con sus datos  correspondientes (nombre, DNI, edad, sexo, ...), poder modificarlos, darlos de baja, consultarlos, etc. Para  la realización de cualquiera de estas operaciones es necesaria la identificación por parte del inquilino.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46435546875" w:line="240" w:lineRule="auto"/>
        <w:ind w:left="4.08004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VOLUNTARIO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81.22121810913086" w:lineRule="auto"/>
        <w:ind w:left="9.600067138671875" w:right="7.099609375" w:firstLine="10.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hospital funciona con un sistema de cita previa. Cada vez que un paciente pide cita, puede  solicitarla él mismo vía web, por teléfono o personándose en el centro hospitalario. En los dos  últimos casos será atendido por un administrativo. Independientemente de cómo se pida la cita,  el sistema le asigna un día, una hora y su médico de cabecera.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98291015625" w:line="280.55434226989746" w:lineRule="auto"/>
        <w:ind w:left="10.55999755859375" w:right="5.6579589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que llega a la consulta, el médico tiene un historial y le indica un diagnóstico con su  correspondiente tratamiento. Si le manda al especialista, se tendrá en cuenta que hay muchos  especialistas, según el problema presentado, y que de nuevo se pedirá cita previa (igual que para  el de cabecera).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659423828125" w:line="280.8873653411865" w:lineRule="auto"/>
        <w:ind w:left="9.600067138671875" w:right="3.61938476562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llega el día, el paciente visita el especialista y éste realiza un diagnóstico que se anota en  su ficha de diagnóstico, identificando al paciente, al médico general que lo envió a su consulta, el  diagnóstico y el tratamiento que se le va a aplicar.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3330078125" w:line="280.054292678833" w:lineRule="auto"/>
        <w:ind w:left="10.800018310546875" w:right="6.53686523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tratamiento pueden ser necesaria la intervención de una o varias operaciones, que serán  realizadas por el médico especialista, así como radiografías, ecografías, inyecciones, etc., que van  a ser realizadas por distintas personas del hospital: ATS, técnicos, auxiliares,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6582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0460205078125" w:line="240" w:lineRule="auto"/>
        <w:ind w:left="0" w:right="164.312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3490b0" w:val="clear"/>
          <w:vertAlign w:val="baseline"/>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sectPr>
      <w:pgSz w:h="15840" w:w="12240" w:orient="portrait"/>
      <w:pgMar w:bottom="984.4800567626953" w:top="837.60009765625" w:left="1418.8800048828125" w:right="1358.5412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