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b w:val="1"/>
          <w:sz w:val="116"/>
          <w:szCs w:val="116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116"/>
          <w:szCs w:val="116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continua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1ª → Programación básica, clases y orientación a objetos.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2ª → Herencia -  Librerías.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3ª → Interfaces - BBDD. Ficheros. (Entorno gráfico si da tiempo).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exámenes a lápiz y papel.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Programa: Eclipse.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Abreviación System.out.println(“”) → sysout + CTRL + ESPACE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bite-code → codificación de java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extensiones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-src (carpeta) → .java (formato texto)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-bin (carpeta) → .class (formato binario)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que estar correcta la codificación sino no compila :)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 no compila, llama a JDK que se encarga de ello.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4.24 eclipse IDE for enterprise java and web developers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proyecto y su respectivo programa: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62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entras en Marco2 click derecho, nuevo,paquete, nuevo, clase, le das un nombre y marcas la casilla public static void main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3.14 → si tiene un punto lo evalúa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double. (64bits de memoria)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aplicar float: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float pi=(float)3.14; → es la conversión (cast)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00600" cy="4991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584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67375" cy="27622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 RARO: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2371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CASTING: importante que aunque una variable sea double si le hacemos una division entera que da decimal, se va a solucionar de forma entera.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14950" cy="3533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puedes poner cal = 7.0 / 2.0;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puedes hacer casting cal = (double) 7/2;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o → cal = 7 / 2 (double) ;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FINALIZAR UN PROGRAMA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RECURSIÓN: llamar así misma la función.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501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de comparar cadenas ya que si usamos != o == se comparar las zonas de memoria no las cadenas.</w:t>
      </w:r>
    </w:p>
    <w:p w:rsidR="00000000" w:rsidDel="00000000" w:rsidP="00000000" w:rsidRDefault="00000000" w:rsidRPr="00000000" w14:paraId="00000047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05050" cy="2190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62150" cy="361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da igual mayusculas que minusculas sería asi:</w:t>
      </w:r>
    </w:p>
    <w:p w:rsidR="00000000" w:rsidDel="00000000" w:rsidP="00000000" w:rsidRDefault="00000000" w:rsidRPr="00000000" w14:paraId="00000049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14600" cy="161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CHAR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shd w:fill="2f2f2f" w:val="clear"/>
          <w:rtl w:val="0"/>
        </w:rPr>
        <w:t xml:space="preserve">billete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shd w:fill="2f2f2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shd w:fill="2f2f2f" w:val="clear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shd w:fill="2f2f2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shd w:fill="2f2f2f" w:val="clear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shd w:fill="2f2f2f" w:val="clear"/>
          <w:rtl w:val="0"/>
        </w:rPr>
        <w:t xml:space="preserve">billete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shd w:fill="2f2f2f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shd w:fill="2f2f2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