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3EE25" w14:textId="1589ED76" w:rsidR="000E5C28" w:rsidRDefault="00490083" w:rsidP="000D0979">
      <w:pPr>
        <w:pStyle w:val="Heading1"/>
        <w:jc w:val="center"/>
        <w:rPr>
          <w:b/>
          <w:bCs/>
        </w:rPr>
      </w:pPr>
      <w:r>
        <w:rPr>
          <w:b/>
          <w:bCs/>
        </w:rPr>
        <w:t>O GRANDE FUTURO</w:t>
      </w:r>
    </w:p>
    <w:p w14:paraId="38175BC1" w14:textId="77777777" w:rsidR="00490083" w:rsidRPr="00A07437" w:rsidRDefault="00490083" w:rsidP="00490083">
      <w:pPr>
        <w:rPr>
          <w:i/>
          <w:iCs/>
        </w:rPr>
      </w:pPr>
      <w:r w:rsidRPr="00A07437">
        <w:rPr>
          <w:i/>
          <w:iCs/>
        </w:rPr>
        <w:t>“Mas agora o meu Reino não é daqui.” — Jesus. (JOÃO, 18.36)</w:t>
      </w:r>
    </w:p>
    <w:p w14:paraId="7327C91C" w14:textId="77777777" w:rsidR="00490083" w:rsidRDefault="00490083" w:rsidP="00490083">
      <w:r>
        <w:t>Desde os primórdios do Cristianismo, observamos aprendizes que se retiram deliberadamente do mundo, alegando que o Reino do Senhor não pertence à Terra.</w:t>
      </w:r>
    </w:p>
    <w:p w14:paraId="585B3ABF" w14:textId="77777777" w:rsidR="00490083" w:rsidRDefault="00490083" w:rsidP="00490083">
      <w:r>
        <w:t>Ajoelham-se, por tempo indeterminado, nas casas de adoração, e acreditam efetuar na fuga a realização da santidade.</w:t>
      </w:r>
    </w:p>
    <w:p w14:paraId="3EE989BA" w14:textId="77777777" w:rsidR="00490083" w:rsidRDefault="00490083" w:rsidP="00490083">
      <w:r>
        <w:t>Muitos cruzam os braços à frente dos serviços de regeneração e, quando interrogados, expressam revolta pelos quadros chocantes que a experiência terrena lhes oferece, reportando-se ao Cristo, diante de Pilatos, quando o Mestre asseverou que o seu reino ainda não se instalara nos círculos da luta humana.</w:t>
      </w:r>
    </w:p>
    <w:p w14:paraId="20558455" w14:textId="77777777" w:rsidR="00490083" w:rsidRDefault="00490083" w:rsidP="00490083">
      <w:r>
        <w:t>No entanto, é justo ponderar que o Cristo não deserdou o planeta. A palavra d’Ele não afiançou a negação absoluta da felicidade celeste para a Terra, mas apenas definiu a paisagem então existente, sem esquecer a esperança no porvir.</w:t>
      </w:r>
    </w:p>
    <w:p w14:paraId="0BC2699A" w14:textId="77777777" w:rsidR="00490083" w:rsidRDefault="00490083" w:rsidP="00490083">
      <w:r>
        <w:t>O Mestre esclareceu: — “Mas agora o meu reino não é daqui.”</w:t>
      </w:r>
    </w:p>
    <w:p w14:paraId="3C59FFAE" w14:textId="77777777" w:rsidR="00490083" w:rsidRDefault="00490083" w:rsidP="00490083">
      <w:r>
        <w:t>Semelhante afirmativa revela-lhe a confiança. Jesus, portanto, não pode endossar a falsa atitude dos operários em desalento, tão só porque a sombra se fez mais densa em torno de problemas transitórios ou porque as feridas humanas se fazem, por vezes, mais dolorosas. Tais ocorrências, muita vez, obedecem a pura ilusão visual.</w:t>
      </w:r>
    </w:p>
    <w:p w14:paraId="63B27BAB" w14:textId="77777777" w:rsidR="00490083" w:rsidRDefault="00490083" w:rsidP="00490083">
      <w:r>
        <w:t>A atividade divina jamais cessa e justamente no quadro da luta benéfica é que o discípulo insculpirá a própria vitória.</w:t>
      </w:r>
    </w:p>
    <w:p w14:paraId="513F3792" w14:textId="77777777" w:rsidR="00490083" w:rsidRDefault="00490083" w:rsidP="00490083">
      <w:r>
        <w:t>Não nos cabe, pois, a deserção pela atitude contemplativa e, sim, avançar, confiantemente, para o grande futuro.</w:t>
      </w:r>
    </w:p>
    <w:p w14:paraId="27671CAA" w14:textId="2F498CA5" w:rsidR="00490083" w:rsidRPr="00490083" w:rsidRDefault="00490083" w:rsidP="00490083">
      <w:r>
        <w:t>Emmanuel</w:t>
      </w:r>
    </w:p>
    <w:p w14:paraId="288D1AAC" w14:textId="77777777" w:rsidR="007937DF" w:rsidRPr="00A00BF7" w:rsidRDefault="007937DF" w:rsidP="007937DF">
      <w:pPr>
        <w:spacing w:after="0"/>
        <w:jc w:val="center"/>
        <w:rPr>
          <w:b/>
          <w:bCs/>
        </w:rPr>
      </w:pPr>
      <w:r w:rsidRPr="00862FF2">
        <w:rPr>
          <w:b/>
          <w:bCs/>
          <w:color w:val="4472C4" w:themeColor="accent1"/>
        </w:rPr>
        <w:t>Itens do Livro a serem estudados:</w:t>
      </w:r>
    </w:p>
    <w:p w14:paraId="48450A28" w14:textId="0B9CE1F6" w:rsidR="007937DF" w:rsidRDefault="007937DF" w:rsidP="007937DF">
      <w:pPr>
        <w:jc w:val="center"/>
        <w:rPr>
          <w:b/>
          <w:bCs/>
          <w:color w:val="ED7D31" w:themeColor="accent2"/>
        </w:rPr>
      </w:pPr>
      <w:r w:rsidRPr="00E21669">
        <w:rPr>
          <w:b/>
          <w:bCs/>
          <w:color w:val="ED7D31" w:themeColor="accent2"/>
        </w:rPr>
        <w:t xml:space="preserve">O Evangelho Segundo o Espiritismo – Cap. III – “Há muitas moradas na Casa de meu Pai”, itens </w:t>
      </w:r>
      <w:r w:rsidR="0019091E">
        <w:rPr>
          <w:b/>
          <w:bCs/>
          <w:color w:val="ED7D31" w:themeColor="accent2"/>
        </w:rPr>
        <w:t>1</w:t>
      </w:r>
      <w:r w:rsidR="00A54410">
        <w:rPr>
          <w:b/>
          <w:bCs/>
          <w:color w:val="ED7D31" w:themeColor="accent2"/>
        </w:rPr>
        <w:t>6</w:t>
      </w:r>
      <w:r w:rsidRPr="00E21669">
        <w:rPr>
          <w:b/>
          <w:bCs/>
          <w:color w:val="ED7D31" w:themeColor="accent2"/>
        </w:rPr>
        <w:t xml:space="preserve"> </w:t>
      </w:r>
      <w:r w:rsidR="00C45113">
        <w:rPr>
          <w:b/>
          <w:bCs/>
          <w:color w:val="ED7D31" w:themeColor="accent2"/>
        </w:rPr>
        <w:t>a</w:t>
      </w:r>
      <w:r w:rsidRPr="00E21669">
        <w:rPr>
          <w:b/>
          <w:bCs/>
          <w:color w:val="ED7D31" w:themeColor="accent2"/>
        </w:rPr>
        <w:t xml:space="preserve"> </w:t>
      </w:r>
      <w:r w:rsidR="0019091E">
        <w:rPr>
          <w:b/>
          <w:bCs/>
          <w:color w:val="ED7D31" w:themeColor="accent2"/>
        </w:rPr>
        <w:t>1</w:t>
      </w:r>
      <w:r w:rsidR="00A54410">
        <w:rPr>
          <w:b/>
          <w:bCs/>
          <w:color w:val="ED7D31" w:themeColor="accent2"/>
        </w:rPr>
        <w:t>8</w:t>
      </w:r>
    </w:p>
    <w:p w14:paraId="2DEAECD9" w14:textId="7BE684FE" w:rsidR="007937DF" w:rsidRPr="008D5830" w:rsidRDefault="00AA23D7" w:rsidP="008D5830">
      <w:pPr>
        <w:pStyle w:val="Heading1"/>
        <w:jc w:val="center"/>
        <w:rPr>
          <w:b/>
          <w:bCs/>
        </w:rPr>
      </w:pPr>
      <w:r>
        <w:rPr>
          <w:b/>
          <w:bCs/>
        </w:rPr>
        <w:t xml:space="preserve">MUNDOS </w:t>
      </w:r>
      <w:r w:rsidR="004E3BB1">
        <w:rPr>
          <w:b/>
          <w:bCs/>
        </w:rPr>
        <w:t>REGENERADORES</w:t>
      </w:r>
    </w:p>
    <w:p w14:paraId="4BE0E97A" w14:textId="77777777" w:rsidR="00155D9F" w:rsidRDefault="00155D9F" w:rsidP="00155D9F">
      <w:r w:rsidRPr="00155D9F">
        <w:rPr>
          <w:b/>
          <w:bCs/>
        </w:rPr>
        <w:t>16</w:t>
      </w:r>
      <w:r>
        <w:t xml:space="preserve">. Entre as estrelas que cintilam na abóbada azul do firmamento, quantos mundos não haverá como o vosso, destinados pelo Senhor à expiação e à provação! Mas, também os há mais miseráveis e melhores, como os há de transição, que se podem denominar de regeneradores. </w:t>
      </w:r>
      <w:r w:rsidRPr="006B3EEB">
        <w:rPr>
          <w:color w:val="ED7D31" w:themeColor="accent2"/>
        </w:rPr>
        <w:t>2</w:t>
      </w:r>
      <w:r>
        <w:t xml:space="preserve"> Cada turbilhão planetário, a deslocar-se no espaço em torno de um centro comum, arrasta consigo seus mundos primitivos, de exílio, de provas, de regeneração e de felicidade. </w:t>
      </w:r>
      <w:r w:rsidRPr="006B3EEB">
        <w:rPr>
          <w:color w:val="ED7D31" w:themeColor="accent2"/>
        </w:rPr>
        <w:t xml:space="preserve">3 </w:t>
      </w:r>
      <w:r>
        <w:t xml:space="preserve">Já se vos há falado de mundos onde a alma recém-nascida é colocada, quando ainda ignorante do bem e do mal, mas com a possibilidade de caminhar para Deus, senhora de si mesma, na posse do livre arbítrio; </w:t>
      </w:r>
      <w:r w:rsidRPr="006B3EEB">
        <w:rPr>
          <w:color w:val="ED7D31" w:themeColor="accent2"/>
        </w:rPr>
        <w:t xml:space="preserve">4 </w:t>
      </w:r>
      <w:r>
        <w:t>já também se vos revelou de que amplas faculdades é dotada a alma para praticar o bem. Mas, ah! há as que sucumbem, e Deus, que não as quer aniquiladas, lhes permite irem para esses mundos onde, de encarnação em encarnação, elas se depuram, regeneram e voltam dignas da glória que lhes fora destinada.</w:t>
      </w:r>
    </w:p>
    <w:p w14:paraId="0E69C3DE" w14:textId="77777777" w:rsidR="00155D9F" w:rsidRDefault="00155D9F" w:rsidP="00155D9F">
      <w:r w:rsidRPr="00155D9F">
        <w:rPr>
          <w:b/>
          <w:bCs/>
        </w:rPr>
        <w:t>17</w:t>
      </w:r>
      <w:r>
        <w:t xml:space="preserve">. Os mundos regeneradores servem de transição entre os mundos de expiação e os mundos felizes; </w:t>
      </w:r>
      <w:r w:rsidRPr="00AC5022">
        <w:rPr>
          <w:color w:val="ED7D31" w:themeColor="accent2"/>
        </w:rPr>
        <w:t xml:space="preserve">2 </w:t>
      </w:r>
      <w:r>
        <w:t xml:space="preserve">a alma penitente encontra neles a calma e o repouso e acaba por depurar-se. </w:t>
      </w:r>
      <w:r w:rsidRPr="00AC5022">
        <w:rPr>
          <w:color w:val="ED7D31" w:themeColor="accent2"/>
        </w:rPr>
        <w:t xml:space="preserve">3 </w:t>
      </w:r>
      <w:r>
        <w:t>Sem dúvida, em tais mundos o homem ainda se acha sujeito às leis que regem a matéria; a Humanidade experimenta as vossas sensações e desejos, mas liberta das paixões desordenadas de que sois escravos, isenta do orgulho que impõe silêncio ao coração, da inveja que a tortura, do ódio que a sufoca. Em todas as frontes, vê-se escrita a palavra amor; perfeita equidade preside às relações sociais, todos reconhecem Deus e tentam caminhar para Ele, cumprindo-lhe as leis.</w:t>
      </w:r>
    </w:p>
    <w:p w14:paraId="0A8BC743" w14:textId="77777777" w:rsidR="00155D9F" w:rsidRDefault="00155D9F" w:rsidP="00155D9F">
      <w:r w:rsidRPr="00AC5022">
        <w:rPr>
          <w:color w:val="ED7D31" w:themeColor="accent2"/>
        </w:rPr>
        <w:t xml:space="preserve">4 </w:t>
      </w:r>
      <w:r>
        <w:t xml:space="preserve">Nesses mundos, todavia, ainda não existe a felicidade perfeita, mas a aurora da felicidade. </w:t>
      </w:r>
      <w:r w:rsidRPr="00AC5022">
        <w:rPr>
          <w:color w:val="ED7D31" w:themeColor="accent2"/>
        </w:rPr>
        <w:t xml:space="preserve">5 </w:t>
      </w:r>
      <w:r>
        <w:t xml:space="preserve">O homem lá é ainda de carne e, por isso, sujeito às vicissitudes de que libertos só se acham os seres completamente desmaterializados; </w:t>
      </w:r>
      <w:r w:rsidRPr="00E83215">
        <w:rPr>
          <w:color w:val="ED7D31" w:themeColor="accent2"/>
        </w:rPr>
        <w:t xml:space="preserve">6 </w:t>
      </w:r>
      <w:r>
        <w:t xml:space="preserve">ainda tem de suportar provas, porém, sem as pungentes angústias da expiação. </w:t>
      </w:r>
      <w:r w:rsidRPr="00E83215">
        <w:rPr>
          <w:color w:val="ED7D31" w:themeColor="accent2"/>
        </w:rPr>
        <w:t xml:space="preserve">7 </w:t>
      </w:r>
      <w:r>
        <w:t xml:space="preserve">Comparados à Terra, esses mundos são bastante ditosos e muitos dentre vós se alegrariam de habitá-los, pois que eles representam a calma após a tempestade, a convalescença após a moléstia cruel; </w:t>
      </w:r>
      <w:r w:rsidRPr="00E83215">
        <w:rPr>
          <w:color w:val="ED7D31" w:themeColor="accent2"/>
        </w:rPr>
        <w:t xml:space="preserve">8 </w:t>
      </w:r>
      <w:r>
        <w:t xml:space="preserve">contudo, menos absorvido pelas coisas materiais, o homem divisa, melhor do que vós, o futuro; compreende a existência de outros gozos prometidos pelo Senhor aos que deles se mostrem dignos, quando a morte lhes houver de novo ceifado os corpos, a fim de lhes outorgar a verdadeira vida. </w:t>
      </w:r>
      <w:r w:rsidRPr="00E83215">
        <w:rPr>
          <w:color w:val="ED7D31" w:themeColor="accent2"/>
        </w:rPr>
        <w:t xml:space="preserve">9 </w:t>
      </w:r>
      <w:r>
        <w:t>Então, liberta, a alma pairará acima de todos os horizontes. Não mais sentidos materiais e grosseiros; somente os sentidos de um perispírito puro e celeste, a aspirar as emanações do próprio Deus, nos aromas de amor e de caridade que do seu seio emanam.</w:t>
      </w:r>
    </w:p>
    <w:p w14:paraId="2F67FDE1" w14:textId="77777777" w:rsidR="00155D9F" w:rsidRDefault="00155D9F" w:rsidP="00155D9F">
      <w:r w:rsidRPr="00155D9F">
        <w:rPr>
          <w:b/>
          <w:bCs/>
        </w:rPr>
        <w:t>18</w:t>
      </w:r>
      <w:r>
        <w:t xml:space="preserve">. Mas, ah! nesses mundos, ainda falível é o homem e o Espírito do mal não há perdido completamente o seu império. </w:t>
      </w:r>
      <w:r w:rsidRPr="00A126A9">
        <w:rPr>
          <w:color w:val="ED7D31" w:themeColor="accent2"/>
        </w:rPr>
        <w:t xml:space="preserve">2 </w:t>
      </w:r>
      <w:r>
        <w:t>Não avançar é recuar, e, se o homem não se houver firmado bastante na senda do bem, pode recair nos mundos de expiação, onde, então, novas e mais terríveis provas o aguardam.</w:t>
      </w:r>
    </w:p>
    <w:p w14:paraId="353DE0AE" w14:textId="43835E7B" w:rsidR="00A87D28" w:rsidRDefault="00155D9F" w:rsidP="00155D9F">
      <w:r w:rsidRPr="00A126A9">
        <w:rPr>
          <w:color w:val="ED7D31" w:themeColor="accent2"/>
        </w:rPr>
        <w:t xml:space="preserve">3 </w:t>
      </w:r>
      <w:r>
        <w:t>Contemplai, pois, à noite, à hora do repouso e da prece, a abóbada azulada e, das inúmeras esferas que brilham sobre as vossas cabeças, indagai de vós mesmos quais as que conduzem a Deus e pedi-lhe que um mundo regenerador vos abra seu seio, após a expiação na Terra. — (SANTO AGOSTINHO. Paris, 1862.)</w:t>
      </w:r>
    </w:p>
    <w:sectPr w:rsidR="00A87D28" w:rsidSect="001A55B4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501A3" w14:textId="77777777" w:rsidR="000C68DF" w:rsidRDefault="000C68DF" w:rsidP="001B2B2C">
      <w:pPr>
        <w:spacing w:after="0" w:line="240" w:lineRule="auto"/>
      </w:pPr>
      <w:r>
        <w:separator/>
      </w:r>
    </w:p>
  </w:endnote>
  <w:endnote w:type="continuationSeparator" w:id="0">
    <w:p w14:paraId="763FF947" w14:textId="77777777" w:rsidR="000C68DF" w:rsidRDefault="000C68DF" w:rsidP="001B2B2C">
      <w:pPr>
        <w:spacing w:after="0" w:line="240" w:lineRule="auto"/>
      </w:pPr>
      <w:r>
        <w:continuationSeparator/>
      </w:r>
    </w:p>
  </w:endnote>
  <w:endnote w:type="continuationNotice" w:id="1">
    <w:p w14:paraId="446D3AFC" w14:textId="77777777" w:rsidR="00F74D8B" w:rsidRDefault="00F74D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Footer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3E670" w14:textId="77777777" w:rsidR="000C68DF" w:rsidRDefault="000C68DF" w:rsidP="001B2B2C">
      <w:pPr>
        <w:spacing w:after="0" w:line="240" w:lineRule="auto"/>
      </w:pPr>
      <w:r>
        <w:separator/>
      </w:r>
    </w:p>
  </w:footnote>
  <w:footnote w:type="continuationSeparator" w:id="0">
    <w:p w14:paraId="133208CE" w14:textId="77777777" w:rsidR="000C68DF" w:rsidRDefault="000C68DF" w:rsidP="001B2B2C">
      <w:pPr>
        <w:spacing w:after="0" w:line="240" w:lineRule="auto"/>
      </w:pPr>
      <w:r>
        <w:continuationSeparator/>
      </w:r>
    </w:p>
  </w:footnote>
  <w:footnote w:type="continuationNotice" w:id="1">
    <w:p w14:paraId="1DD98761" w14:textId="77777777" w:rsidR="00F74D8B" w:rsidRDefault="00F74D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C76AC" w14:textId="2D6436EC" w:rsidR="001B2B2C" w:rsidRDefault="00676964">
    <w:pPr>
      <w:pStyle w:val="Header"/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42029220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783316" w14:textId="77777777" w:rsidR="001B2B2C" w:rsidRDefault="001B2B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15919"/>
    <w:rsid w:val="0002257F"/>
    <w:rsid w:val="00043862"/>
    <w:rsid w:val="000C68DF"/>
    <w:rsid w:val="000D0979"/>
    <w:rsid w:val="000E5C28"/>
    <w:rsid w:val="001431BA"/>
    <w:rsid w:val="00155D9F"/>
    <w:rsid w:val="00187A08"/>
    <w:rsid w:val="0019091E"/>
    <w:rsid w:val="001967D9"/>
    <w:rsid w:val="001A55B4"/>
    <w:rsid w:val="001B2B2C"/>
    <w:rsid w:val="001F316C"/>
    <w:rsid w:val="00225527"/>
    <w:rsid w:val="00252752"/>
    <w:rsid w:val="00320EDD"/>
    <w:rsid w:val="003E5C82"/>
    <w:rsid w:val="0046433F"/>
    <w:rsid w:val="00490083"/>
    <w:rsid w:val="004C3E8D"/>
    <w:rsid w:val="004E0AC5"/>
    <w:rsid w:val="004E3BB1"/>
    <w:rsid w:val="005341BB"/>
    <w:rsid w:val="005B2E0C"/>
    <w:rsid w:val="005B6CF6"/>
    <w:rsid w:val="00625272"/>
    <w:rsid w:val="00676964"/>
    <w:rsid w:val="00694CC2"/>
    <w:rsid w:val="0069662B"/>
    <w:rsid w:val="006A3E44"/>
    <w:rsid w:val="006B3EEB"/>
    <w:rsid w:val="0074619D"/>
    <w:rsid w:val="007937DF"/>
    <w:rsid w:val="007C214D"/>
    <w:rsid w:val="007D0316"/>
    <w:rsid w:val="00804971"/>
    <w:rsid w:val="0083182E"/>
    <w:rsid w:val="008D0413"/>
    <w:rsid w:val="008D5830"/>
    <w:rsid w:val="008E7EE8"/>
    <w:rsid w:val="00950995"/>
    <w:rsid w:val="009F37A5"/>
    <w:rsid w:val="00A001DB"/>
    <w:rsid w:val="00A07437"/>
    <w:rsid w:val="00A126A9"/>
    <w:rsid w:val="00A54410"/>
    <w:rsid w:val="00A8103E"/>
    <w:rsid w:val="00A87D28"/>
    <w:rsid w:val="00AA23D7"/>
    <w:rsid w:val="00AC5022"/>
    <w:rsid w:val="00B81BD3"/>
    <w:rsid w:val="00BA7744"/>
    <w:rsid w:val="00BB0DF8"/>
    <w:rsid w:val="00C1613E"/>
    <w:rsid w:val="00C45113"/>
    <w:rsid w:val="00CF271D"/>
    <w:rsid w:val="00D33DBE"/>
    <w:rsid w:val="00D46E91"/>
    <w:rsid w:val="00D810F5"/>
    <w:rsid w:val="00D94377"/>
    <w:rsid w:val="00E83215"/>
    <w:rsid w:val="00EA7D81"/>
    <w:rsid w:val="00F166D2"/>
    <w:rsid w:val="00F74D8B"/>
    <w:rsid w:val="00FA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BC91"/>
  <w15:chartTrackingRefBased/>
  <w15:docId w15:val="{756CEEF3-DECC-4D47-BDAA-4A8ED36F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B2C"/>
  </w:style>
  <w:style w:type="paragraph" w:styleId="Footer">
    <w:name w:val="footer"/>
    <w:basedOn w:val="Normal"/>
    <w:link w:val="Footer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B2C"/>
  </w:style>
  <w:style w:type="character" w:customStyle="1" w:styleId="Heading1Char">
    <w:name w:val="Heading 1 Char"/>
    <w:basedOn w:val="DefaultParagraphFont"/>
    <w:link w:val="Heading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733</Words>
  <Characters>4180</Characters>
  <Application>Microsoft Office Word</Application>
  <DocSecurity>4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14</cp:revision>
  <cp:lastPrinted>2023-08-25T00:28:00Z</cp:lastPrinted>
  <dcterms:created xsi:type="dcterms:W3CDTF">2023-09-12T05:26:00Z</dcterms:created>
  <dcterms:modified xsi:type="dcterms:W3CDTF">2023-09-14T00:13:00Z</dcterms:modified>
</cp:coreProperties>
</file>