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embeddings/oleObject1.bin" ContentType="application/vnd.openxmlformats-officedocument.oleObject"/>
  <Override PartName="/word/embeddings/oleObject2.bin" ContentType="application/vnd.openxmlformats-officedocument.oleObject"/>
  <Override PartName="/word/media/image1.wmf" ContentType="image/x-wmf"/>
  <Override PartName="/word/media/image2.png" ContentType="image/png"/>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ectPr>
          <w:type w:val="nextPage"/>
          <w:pgSz w:w="11906" w:h="16838"/>
          <w:pgMar w:left="851" w:right="851" w:gutter="0" w:header="0" w:top="2268" w:footer="0" w:bottom="10773"/>
          <w:pgNumType w:fmt="decimal"/>
          <w:formProt w:val="false"/>
          <w:textDirection w:val="lrTb"/>
          <w:docGrid w:type="default" w:linePitch="360" w:charSpace="0"/>
        </w:sectPr>
        <w:pStyle w:val="Normal"/>
        <w:rPr/>
      </w:pPr>
      <w:r>
        <w:rPr/>
      </w:r>
      <w:r>
        <mc:AlternateContent>
          <mc:Choice Requires="wps">
            <w:drawing>
              <wp:anchor behindDoc="0" distT="0" distB="0" distL="0" distR="0" simplePos="0" locked="0" layoutInCell="0" allowOverlap="1" relativeHeight="2">
                <wp:simplePos x="0" y="0"/>
                <wp:positionH relativeFrom="margin">
                  <wp:posOffset>0</wp:posOffset>
                </wp:positionH>
                <wp:positionV relativeFrom="page">
                  <wp:posOffset>720725</wp:posOffset>
                </wp:positionV>
                <wp:extent cx="6480810" cy="504190"/>
                <wp:effectExtent l="0" t="0" r="0" b="0"/>
                <wp:wrapTopAndBottom/>
                <wp:docPr id="1" name="Frame1"/>
                <a:graphic xmlns:a="http://schemas.openxmlformats.org/drawingml/2006/main">
                  <a:graphicData uri="http://schemas.microsoft.com/office/word/2010/wordprocessingShape">
                    <wps:wsp>
                      <wps:cNvSpPr txBox="1"/>
                      <wps:spPr>
                        <a:xfrm>
                          <a:off x="0" y="0"/>
                          <a:ext cx="6480810" cy="504190"/>
                        </a:xfrm>
                        <a:prstGeom prst="rect"/>
                        <a:solidFill>
                          <a:srgbClr val="FFFFFF">
                            <a:alpha val="0"/>
                          </a:srgbClr>
                        </a:solidFill>
                      </wps:spPr>
                      <wps:txbx>
                        <w:txbxContent>
                          <w:p>
                            <w:pPr>
                              <w:pStyle w:val="ZA"/>
                              <w:rPr/>
                            </w:pPr>
                            <w:bookmarkStart w:id="0" w:name="page1"/>
                            <w:bookmarkStart w:id="1" w:name="_GoBack"/>
                            <w:bookmarkEnd w:id="0"/>
                            <w:bookmarkEnd w:id="1"/>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wps:txbx>
                      <wps:bodyPr anchor="t" lIns="0" tIns="0" rIns="0" bIns="12700">
                        <a:noAutofit/>
                      </wps:bodyPr>
                    </wps:wsp>
                  </a:graphicData>
                </a:graphic>
              </wp:anchor>
            </w:drawing>
          </mc:Choice>
          <mc:Fallback>
            <w:pict>
              <v:rect fillcolor="#FFFFFF" style="position:absolute;rotation:-0;width:510.3pt;height:39.7pt;mso-wrap-distance-left:0pt;mso-wrap-distance-right:0pt;mso-wrap-distance-top:0pt;mso-wrap-distance-bottom:0pt;margin-top:56.75pt;mso-position-vertical-relative:page;margin-left:0pt;mso-position-horizontal-relative:margin">
                <v:fill opacity="0f"/>
                <v:textbox inset="0in,0in,0in,0.0138888888888889in">
                  <w:txbxContent>
                    <w:p>
                      <w:pPr>
                        <w:pStyle w:val="ZA"/>
                        <w:rPr/>
                      </w:pPr>
                      <w:bookmarkStart w:id="2" w:name="page1"/>
                      <w:bookmarkStart w:id="3" w:name="_GoBack"/>
                      <w:bookmarkEnd w:id="2"/>
                      <w:bookmarkEnd w:id="3"/>
                      <w:r>
                        <w:rPr>
                          <w:sz w:val="64"/>
                        </w:rPr>
                        <w:t xml:space="preserve">3GPP TS </w:t>
                      </w:r>
                      <w:r>
                        <w:rPr>
                          <w:sz w:val="64"/>
                          <w:lang w:val="en-US" w:eastAsia="en-US"/>
                        </w:rPr>
                        <w:t>33</w:t>
                      </w:r>
                      <w:r>
                        <w:rPr>
                          <w:sz w:val="64"/>
                        </w:rPr>
                        <w:t>.</w:t>
                      </w:r>
                      <w:r>
                        <w:rPr>
                          <w:sz w:val="64"/>
                          <w:lang w:val="en-US" w:eastAsia="en-US"/>
                        </w:rPr>
                        <w:t>250</w:t>
                      </w:r>
                      <w:r>
                        <w:rPr>
                          <w:sz w:val="64"/>
                        </w:rPr>
                        <w:t xml:space="preserve"> </w:t>
                      </w:r>
                      <w:r>
                        <w:rPr/>
                        <w:t>V19.0.0</w:t>
                      </w:r>
                      <w:r>
                        <w:rPr>
                          <w:sz w:val="32"/>
                        </w:rPr>
                        <w:t xml:space="preserve"> (2025-03</w:t>
                      </w:r>
                      <w:r>
                        <w:rPr>
                          <w:sz w:val="32"/>
                          <w:lang w:val="en-US" w:eastAsia="en-US"/>
                        </w:rPr>
                        <w:t>)</w:t>
                      </w:r>
                    </w:p>
                  </w:txbxContent>
                </v:textbox>
                <w10:wrap type="topAndBottom"/>
              </v:rect>
            </w:pict>
          </mc:Fallback>
        </mc:AlternateContent>
      </w:r>
      <w:r>
        <mc:AlternateContent>
          <mc:Choice Requires="wps">
            <w:drawing>
              <wp:anchor behindDoc="0" distT="0" distB="0" distL="0" distR="0" simplePos="0" locked="0" layoutInCell="0" allowOverlap="1" relativeHeight="3">
                <wp:simplePos x="0" y="0"/>
                <wp:positionH relativeFrom="margin">
                  <wp:posOffset>0</wp:posOffset>
                </wp:positionH>
                <wp:positionV relativeFrom="page">
                  <wp:posOffset>1261110</wp:posOffset>
                </wp:positionV>
                <wp:extent cx="6480810" cy="180340"/>
                <wp:effectExtent l="0" t="0" r="0" b="0"/>
                <wp:wrapTopAndBottom/>
                <wp:docPr id="2" name="Frame2"/>
                <a:graphic xmlns:a="http://schemas.openxmlformats.org/drawingml/2006/main">
                  <a:graphicData uri="http://schemas.microsoft.com/office/word/2010/wordprocessingShape">
                    <wps:wsp>
                      <wps:cNvSpPr txBox="1"/>
                      <wps:spPr>
                        <a:xfrm>
                          <a:off x="0" y="0"/>
                          <a:ext cx="6480810" cy="180340"/>
                        </a:xfrm>
                        <a:prstGeom prst="rect"/>
                        <a:solidFill>
                          <a:srgbClr val="FFFFFF">
                            <a:alpha val="0"/>
                          </a:srgbClr>
                        </a:solidFill>
                      </wps:spPr>
                      <wps:txbx>
                        <w:txbxContent>
                          <w:p>
                            <w:pPr>
                              <w:pStyle w:val="ZB"/>
                              <w:rPr/>
                            </w:pPr>
                            <w:r>
                              <w:rPr/>
                              <w:t>Technical Specification</w:t>
                            </w:r>
                          </w:p>
                        </w:txbxContent>
                      </wps:txbx>
                      <wps:bodyPr anchor="t" lIns="0" tIns="0" rIns="0" bIns="0">
                        <a:noAutofit/>
                      </wps:bodyPr>
                    </wps:wsp>
                  </a:graphicData>
                </a:graphic>
              </wp:anchor>
            </w:drawing>
          </mc:Choice>
          <mc:Fallback>
            <w:pict>
              <v:rect fillcolor="#FFFFFF" style="position:absolute;rotation:-0;width:510.3pt;height:14.2pt;mso-wrap-distance-left:0pt;mso-wrap-distance-right:0pt;mso-wrap-distance-top:0pt;mso-wrap-distance-bottom:0pt;margin-top:99.3pt;mso-position-vertical-relative:page;margin-left:0pt;mso-position-horizontal-relative:margin">
                <v:fill opacity="0f"/>
                <v:textbox inset="0in,0in,0in,0in">
                  <w:txbxContent>
                    <w:p>
                      <w:pPr>
                        <w:pStyle w:val="ZB"/>
                        <w:rPr/>
                      </w:pPr>
                      <w:r>
                        <w:rPr/>
                        <w:t>Technical Specification</w:t>
                      </w:r>
                    </w:p>
                  </w:txbxContent>
                </v:textbox>
                <w10:wrap type="topAndBottom"/>
              </v:rect>
            </w:pict>
          </mc:Fallback>
        </mc:AlternateContent>
      </w:r>
      <w:r>
        <mc:AlternateContent>
          <mc:Choice Requires="wps">
            <w:drawing>
              <wp:anchor behindDoc="0" distT="0" distB="0" distL="0" distR="0" simplePos="0" locked="0" layoutInCell="0" allowOverlap="1" relativeHeight="4">
                <wp:simplePos x="0" y="0"/>
                <wp:positionH relativeFrom="margin">
                  <wp:align>left</wp:align>
                </wp:positionH>
                <wp:positionV relativeFrom="margin">
                  <wp:align>center</wp:align>
                </wp:positionV>
                <wp:extent cx="6479540" cy="1241425"/>
                <wp:effectExtent l="0" t="0" r="0" b="0"/>
                <wp:wrapTopAndBottom/>
                <wp:docPr id="3" name="Frame3"/>
                <a:graphic xmlns:a="http://schemas.openxmlformats.org/drawingml/2006/main">
                  <a:graphicData uri="http://schemas.microsoft.com/office/word/2010/wordprocessingShape">
                    <wps:wsp>
                      <wps:cNvSpPr txBox="1"/>
                      <wps:spPr>
                        <a:xfrm>
                          <a:off x="0" y="0"/>
                          <a:ext cx="6479540" cy="1241425"/>
                        </a:xfrm>
                        <a:prstGeom prst="rect"/>
                        <a:solidFill>
                          <a:srgbClr val="FFFFFF">
                            <a:alpha val="0"/>
                          </a:srgbClr>
                        </a:solidFill>
                      </wps:spPr>
                      <wps:txbx>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wps:txbx>
                      <wps:bodyPr anchor="t" lIns="0" tIns="0" rIns="0" bIns="0">
                        <a:noAutofit/>
                      </wps:bodyPr>
                    </wps:wsp>
                  </a:graphicData>
                </a:graphic>
              </wp:anchor>
            </w:drawing>
          </mc:Choice>
          <mc:Fallback>
            <w:pict>
              <v:rect fillcolor="#FFFFFF" style="position:absolute;rotation:-0;width:510.2pt;height:97.75pt;mso-wrap-distance-left:0pt;mso-wrap-distance-right:0pt;mso-wrap-distance-top:0pt;mso-wrap-distance-bottom:0pt;margin-top:46.05pt;mso-position-vertical:center;mso-position-vertical-relative:margin;margin-left:0pt;mso-position-horizontal:left;mso-position-horizontal-relative:margin">
                <v:fill opacity="0f"/>
                <v:textbox inset="0in,0in,0in,0in">
                  <w:txbxContent>
                    <w:p>
                      <w:pPr>
                        <w:pStyle w:val="ZT"/>
                        <w:rPr/>
                      </w:pPr>
                      <w:r>
                        <w:rPr/>
                        <w:t>3rd Generation Partnership Project;</w:t>
                      </w:r>
                    </w:p>
                    <w:p>
                      <w:pPr>
                        <w:pStyle w:val="ZT"/>
                        <w:rPr/>
                      </w:pPr>
                      <w:r>
                        <w:rPr/>
                        <w:t>Technical Specification Group Services and System Aspects;</w:t>
                      </w:r>
                    </w:p>
                    <w:p>
                      <w:pPr>
                        <w:pStyle w:val="ZT"/>
                        <w:rPr/>
                      </w:pPr>
                      <w:r>
                        <w:rPr/>
                        <w:t>Security assurance specification for the PGW network product class</w:t>
                      </w:r>
                    </w:p>
                    <w:p>
                      <w:pPr>
                        <w:pStyle w:val="ZT"/>
                        <w:rPr>
                          <w:rStyle w:val="ZGSM"/>
                        </w:rPr>
                      </w:pPr>
                      <w:r>
                        <w:rPr/>
                        <w:t>(</w:t>
                      </w:r>
                      <w:r>
                        <w:rPr>
                          <w:rStyle w:val="ZGSM"/>
                        </w:rPr>
                        <w:t>Release 19</w:t>
                      </w:r>
                      <w:r>
                        <w:rPr/>
                        <w:t>)</w:t>
                      </w:r>
                    </w:p>
                  </w:txbxContent>
                </v:textbox>
                <w10:wrap type="topAndBottom"/>
              </v:rect>
            </w:pict>
          </mc:Fallback>
        </mc:AlternateContent>
      </w:r>
      <w:r>
        <mc:AlternateContent>
          <mc:Choice Requires="wps">
            <w:drawing>
              <wp:anchor behindDoc="0" distT="0" distB="0" distL="0" distR="0" simplePos="0" locked="0" layoutInCell="0" allowOverlap="1" relativeHeight="5">
                <wp:simplePos x="0" y="0"/>
                <wp:positionH relativeFrom="margin">
                  <wp:posOffset>0</wp:posOffset>
                </wp:positionH>
                <wp:positionV relativeFrom="page">
                  <wp:posOffset>3961130</wp:posOffset>
                </wp:positionV>
                <wp:extent cx="6480810" cy="3129915"/>
                <wp:effectExtent l="0" t="0" r="0" b="0"/>
                <wp:wrapTopAndBottom/>
                <wp:docPr id="4" name="Frame4"/>
                <a:graphic xmlns:a="http://schemas.openxmlformats.org/drawingml/2006/main">
                  <a:graphicData uri="http://schemas.microsoft.com/office/word/2010/wordprocessingShape">
                    <wps:wsp>
                      <wps:cNvSpPr txBox="1"/>
                      <wps:spPr>
                        <a:xfrm>
                          <a:off x="0" y="0"/>
                          <a:ext cx="6480810" cy="3129915"/>
                        </a:xfrm>
                        <a:prstGeom prst="rect"/>
                        <a:solidFill>
                          <a:srgbClr val="FFFFFF">
                            <a:alpha val="0"/>
                          </a:srgbClr>
                        </a:solidFill>
                      </wps:spPr>
                      <wps:txbx>
                        <w:txbxContent>
                          <w:p>
                            <w:pPr>
                              <w:pStyle w:val="ZU"/>
                              <w:tabs>
                                <w:tab w:val="clear" w:pos="284"/>
                                <w:tab w:val="right" w:pos="10206" w:leader="none"/>
                              </w:tabs>
                              <w:jc w:val="left"/>
                              <w:rPr>
                                <w:lang w:val="en-GB" w:eastAsia="en-US"/>
                              </w:rPr>
                            </w:pPr>
                            <w:bookmarkStart w:id="4" w:name="_1684549432"/>
                            <w:bookmarkStart w:id="5" w:name="_MON_1684549432"/>
                            <w:bookmarkEnd w:id="4"/>
                            <w:bookmarkEnd w:id="5"/>
                            <w:r>
                              <w:rPr>
                                <w:i/>
                                <w:lang w:val="en-GB" w:eastAsia="en-US"/>
                              </w:rPr>
                              <w:object w:dxaOrig="2026" w:dyaOrig="1251">
                                <v:shapetype id="_x0000_tole_rId2" coordsize="21600,21600" o:spt="ole_rId2"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2" type="_x0000_tole_rId2" style="width:95.1pt;height:58.7pt" filled="f" o:ole="">
                                  <v:imagedata r:id="rId3" o:title=""/>
                                </v:shape>
                                <o:OLEObject Type="Embed" ProgID="" ShapeID="ole_rId2" DrawAspect="Content" ObjectID="_542100446" r:id="rId2"/>
                              </w:object>
                            </w:r>
                            <w:r>
                              <w:rPr>
                                <w:color w:val="0000FF"/>
                                <w:lang w:val="en-GB" w:eastAsia="en-US"/>
                              </w:rPr>
                              <w:tab/>
                            </w:r>
                            <w:r>
                              <w:rPr>
                                <w:lang w:val="en-GB" w:eastAsia="en-US"/>
                              </w:rPr>
                              <w:drawing>
                                <wp:inline distT="0" distB="0" distL="0" distR="0">
                                  <wp:extent cx="1624965" cy="949960"/>
                                  <wp:effectExtent l="0" t="0" r="0" b="0"/>
                                  <wp:docPr id="5"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 descr=""/>
                                          <pic:cNvPicPr>
                                            <a:picLocks noChangeAspect="1" noChangeArrowheads="1"/>
                                          </pic:cNvPicPr>
                                        </pic:nvPicPr>
                                        <pic:blipFill>
                                          <a:blip r:embed="rId4"/>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wps:txbx>
                      <wps:bodyPr anchor="t" lIns="0" tIns="12700" rIns="0" bIns="0">
                        <a:noAutofit/>
                      </wps:bodyPr>
                    </wps:wsp>
                  </a:graphicData>
                </a:graphic>
              </wp:anchor>
            </w:drawing>
          </mc:Choice>
          <mc:Fallback>
            <w:pict>
              <v:rect fillcolor="#FFFFFF" style="position:absolute;rotation:-0;width:510.3pt;height:246.4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U"/>
                        <w:tabs>
                          <w:tab w:val="clear" w:pos="284"/>
                          <w:tab w:val="right" w:pos="10206" w:leader="none"/>
                        </w:tabs>
                        <w:jc w:val="left"/>
                        <w:rPr>
                          <w:lang w:val="en-GB" w:eastAsia="en-US"/>
                        </w:rPr>
                      </w:pPr>
                      <w:bookmarkStart w:id="6" w:name="_1684549432"/>
                      <w:bookmarkStart w:id="7" w:name="_MON_1684549432"/>
                      <w:bookmarkEnd w:id="6"/>
                      <w:bookmarkEnd w:id="7"/>
                      <w:r>
                        <w:rPr>
                          <w:i/>
                          <w:lang w:val="en-GB" w:eastAsia="en-US"/>
                        </w:rPr>
                        <w:object w:dxaOrig="2026" w:dyaOrig="1251">
                          <v:shapetype id="_x0000_tole_rId5" coordsize="21600,21600" o:spt="ole_rId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5" type="_x0000_tole_rId5" style="width:95.1pt;height:58.7pt" filled="f" o:ole="">
                            <v:imagedata r:id="rId6" o:title=""/>
                          </v:shape>
                          <o:OLEObject Type="Embed" ProgID="" ShapeID="ole_rId5" DrawAspect="Content" ObjectID="_987744326" r:id="rId5"/>
                        </w:object>
                      </w:r>
                      <w:r>
                        <w:rPr>
                          <w:color w:val="0000FF"/>
                          <w:lang w:val="en-GB" w:eastAsia="en-US"/>
                        </w:rPr>
                        <w:tab/>
                      </w:r>
                      <w:r>
                        <w:rPr>
                          <w:lang w:val="en-GB" w:eastAsia="en-US"/>
                        </w:rPr>
                        <w:drawing>
                          <wp:inline distT="0" distB="0" distL="0" distR="0">
                            <wp:extent cx="1624965" cy="949960"/>
                            <wp:effectExtent l="0" t="0" r="0" b="0"/>
                            <wp:docPr id="6"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descr=""/>
                                    <pic:cNvPicPr>
                                      <a:picLocks noChangeAspect="1" noChangeArrowheads="1"/>
                                    </pic:cNvPicPr>
                                  </pic:nvPicPr>
                                  <pic:blipFill>
                                    <a:blip r:embed="rId7"/>
                                    <a:srcRect l="-13" t="-23" r="-13" b="-23"/>
                                    <a:stretch>
                                      <a:fillRect/>
                                    </a:stretch>
                                  </pic:blipFill>
                                  <pic:spPr bwMode="auto">
                                    <a:xfrm>
                                      <a:off x="0" y="0"/>
                                      <a:ext cx="1624965" cy="949960"/>
                                    </a:xfrm>
                                    <a:prstGeom prst="rect">
                                      <a:avLst/>
                                    </a:prstGeom>
                                  </pic:spPr>
                                </pic:pic>
                              </a:graphicData>
                            </a:graphic>
                          </wp:inline>
                        </w:drawing>
                      </w:r>
                    </w:p>
                    <w:p>
                      <w:pPr>
                        <w:pStyle w:val="ZU"/>
                        <w:tabs>
                          <w:tab w:val="clear" w:pos="284"/>
                          <w:tab w:val="right" w:pos="10206" w:leader="none"/>
                        </w:tabs>
                        <w:jc w:val="left"/>
                        <w:rPr>
                          <w:lang w:val="en-GB" w:eastAsia="en-US"/>
                        </w:rPr>
                      </w:pPr>
                      <w:r>
                        <w:rPr>
                          <w:lang w:val="en-GB" w:eastAsia="en-US"/>
                        </w:rPr>
                      </w:r>
                    </w:p>
                  </w:txbxContent>
                </v:textbox>
                <w10:wrap type="topAndBottom"/>
              </v:rect>
            </w:pict>
          </mc:Fallback>
        </mc:AlternateContent>
      </w:r>
      <w:r>
        <mc:AlternateContent>
          <mc:Choice Requires="wps">
            <w:drawing>
              <wp:anchor behindDoc="0" distT="0" distB="0" distL="0" distR="0" simplePos="0" locked="0" layoutInCell="0" allowOverlap="1" relativeHeight="8">
                <wp:simplePos x="0" y="0"/>
                <wp:positionH relativeFrom="margin">
                  <wp:align>left</wp:align>
                </wp:positionH>
                <wp:positionV relativeFrom="page">
                  <wp:posOffset>9718675</wp:posOffset>
                </wp:positionV>
                <wp:extent cx="6377940" cy="874395"/>
                <wp:effectExtent l="0" t="0" r="0" b="0"/>
                <wp:wrapTopAndBottom/>
                <wp:docPr id="7" name="Frame5"/>
                <a:graphic xmlns:a="http://schemas.openxmlformats.org/drawingml/2006/main">
                  <a:graphicData uri="http://schemas.microsoft.com/office/word/2010/wordprocessingShape">
                    <wps:wsp>
                      <wps:cNvSpPr txBox="1"/>
                      <wps:spPr>
                        <a:xfrm>
                          <a:off x="0" y="0"/>
                          <a:ext cx="6377940" cy="874395"/>
                        </a:xfrm>
                        <a:prstGeom prst="rect"/>
                        <a:solidFill>
                          <a:srgbClr val="FFFFFF">
                            <a:alpha val="0"/>
                          </a:srgbClr>
                        </a:solidFill>
                      </wps:spPr>
                      <wps:txbx>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wps:txbx>
                      <wps:bodyPr anchor="t" lIns="0" tIns="0" rIns="0" bIns="0">
                        <a:noAutofit/>
                      </wps:bodyPr>
                    </wps:wsp>
                  </a:graphicData>
                </a:graphic>
              </wp:anchor>
            </w:drawing>
          </mc:Choice>
          <mc:Fallback>
            <w:pict>
              <v:rect fillcolor="#FFFFFF" style="position:absolute;rotation:-0;width:502.2pt;height:68.85pt;mso-wrap-distance-left:0pt;mso-wrap-distance-right:0pt;mso-wrap-distance-top:0pt;mso-wrap-distance-bottom:0pt;margin-top:765.25pt;mso-position-vertical-relative:page;margin-left:0pt;mso-position-horizontal:left;mso-position-horizontal-relative:margin">
                <v:fill opacity="0f"/>
                <v:textbox inset="0in,0in,0in,0in">
                  <w:txbxContent>
                    <w:p>
                      <w:pPr>
                        <w:pStyle w:val="Normal"/>
                        <w:widowControl/>
                        <w:bidi w:val="0"/>
                        <w:spacing w:before="0" w:after="180"/>
                        <w:rPr/>
                      </w:pPr>
                      <w:r>
                        <w:rPr>
                          <w:sz w:val="16"/>
                        </w:rPr>
                        <w:t>The present document has been developed within the 3rd Generation Partnership Project (3GPP</w:t>
                      </w:r>
                      <w:r>
                        <w:rPr>
                          <w:sz w:val="16"/>
                          <w:vertAlign w:val="superscript"/>
                        </w:rPr>
                        <w:t xml:space="preserve"> TM</w:t>
                      </w:r>
                      <w:r>
                        <w:rPr>
                          <w:sz w:val="16"/>
                        </w:rPr>
                        <w:t>) and may be further elaborated for the purposes of 3GPP..</w:t>
                        <w:br/>
                        <w:t>The present document has not been subject to any approval process by the 3GPP</w:t>
                      </w:r>
                      <w:r>
                        <w:rPr>
                          <w:sz w:val="16"/>
                          <w:vertAlign w:val="superscript"/>
                        </w:rPr>
                        <w:t xml:space="preserve"> </w:t>
                      </w:r>
                      <w:r>
                        <w:rPr>
                          <w:sz w:val="16"/>
                        </w:rPr>
                        <w:t>Organizational Partners and shall not be implemented.</w:t>
                        <w:br/>
                        <w:t>This Specification is provided for future development work within 3GPP</w:t>
                      </w:r>
                      <w:r>
                        <w:rPr>
                          <w:sz w:val="16"/>
                          <w:vertAlign w:val="superscript"/>
                        </w:rPr>
                        <w:t xml:space="preserve"> </w:t>
                      </w:r>
                      <w:r>
                        <w:rPr>
                          <w:sz w:val="16"/>
                        </w:rPr>
                        <w:t>only. The Organizational Partners accept no liability for any use of this Specification.</w:t>
                        <w:br/>
                        <w:t>Specifications and Reports for implementation of the 3GPP</w:t>
                      </w:r>
                      <w:r>
                        <w:rPr>
                          <w:sz w:val="16"/>
                          <w:vertAlign w:val="superscript"/>
                        </w:rPr>
                        <w:t xml:space="preserve"> TM</w:t>
                      </w:r>
                      <w:r>
                        <w:rPr>
                          <w:sz w:val="16"/>
                        </w:rPr>
                        <w:t xml:space="preserve"> system should be obtained via the 3GPP Organizational Partners' Publications Offices.</w:t>
                      </w:r>
                    </w:p>
                  </w:txbxContent>
                </v:textbox>
                <w10:wrap type="topAndBottom"/>
              </v:rect>
            </w:pict>
          </mc:Fallback>
        </mc:AlternateContent>
      </w:r>
      <w:r>
        <mc:AlternateContent>
          <mc:Choice Requires="wps">
            <w:drawing>
              <wp:anchor behindDoc="0" distT="0" distB="0" distL="0" distR="0" simplePos="0" locked="0" layoutInCell="0" allowOverlap="1" relativeHeight="9">
                <wp:simplePos x="0" y="0"/>
                <wp:positionH relativeFrom="margin">
                  <wp:posOffset>0</wp:posOffset>
                </wp:positionH>
                <wp:positionV relativeFrom="page">
                  <wp:posOffset>3961130</wp:posOffset>
                </wp:positionV>
                <wp:extent cx="6480810" cy="209550"/>
                <wp:effectExtent l="0" t="0" r="0" b="0"/>
                <wp:wrapTopAndBottom/>
                <wp:docPr id="8" name="Frame6"/>
                <a:graphic xmlns:a="http://schemas.openxmlformats.org/drawingml/2006/main">
                  <a:graphicData uri="http://schemas.microsoft.com/office/word/2010/wordprocessingShape">
                    <wps:wsp>
                      <wps:cNvSpPr txBox="1"/>
                      <wps:spPr>
                        <a:xfrm>
                          <a:off x="0" y="0"/>
                          <a:ext cx="6480810" cy="209550"/>
                        </a:xfrm>
                        <a:prstGeom prst="rect"/>
                        <a:solidFill>
                          <a:srgbClr val="FFFFFF">
                            <a:alpha val="0"/>
                          </a:srgbClr>
                        </a:solidFill>
                      </wps:spPr>
                      <wps:txbx>
                        <w:txbxContent>
                          <w:p>
                            <w:pPr>
                              <w:pStyle w:val="ZV"/>
                              <w:rPr/>
                            </w:pPr>
                            <w:r>
                              <w:rPr/>
                            </w:r>
                          </w:p>
                        </w:txbxContent>
                      </wps:txbx>
                      <wps:bodyPr anchor="t" lIns="0" tIns="12700" rIns="0" bIns="0">
                        <a:noAutofit/>
                      </wps:bodyPr>
                    </wps:wsp>
                  </a:graphicData>
                </a:graphic>
              </wp:anchor>
            </w:drawing>
          </mc:Choice>
          <mc:Fallback>
            <w:pict>
              <v:rect fillcolor="#FFFFFF" style="position:absolute;rotation:-0;width:510.3pt;height:16.5pt;mso-wrap-distance-left:0pt;mso-wrap-distance-right:0pt;mso-wrap-distance-top:0pt;mso-wrap-distance-bottom:0pt;margin-top:311.9pt;mso-position-vertical-relative:page;margin-left:0pt;mso-position-horizontal-relative:margin">
                <v:fill opacity="0f"/>
                <v:textbox inset="0in,0.0138888888888889in,0in,0in">
                  <w:txbxContent>
                    <w:p>
                      <w:pPr>
                        <w:pStyle w:val="ZV"/>
                        <w:rPr/>
                      </w:pPr>
                      <w:r>
                        <w:rPr/>
                      </w:r>
                    </w:p>
                  </w:txbxContent>
                </v:textbox>
                <w10:wrap type="topAndBottom"/>
              </v:rect>
            </w:pict>
          </mc:Fallback>
        </mc:AlternateContent>
      </w:r>
    </w:p>
    <w:p>
      <w:pPr>
        <w:pStyle w:val="Normal"/>
        <w:rPr/>
      </w:pPr>
      <w:r>
        <w:rPr/>
      </w:r>
      <w:bookmarkStart w:id="8" w:name="page2"/>
      <w:bookmarkStart w:id="9" w:name="page2"/>
      <w:bookmarkEnd w:id="9"/>
    </w:p>
    <w:p>
      <w:pPr>
        <w:pStyle w:val="Normal"/>
        <w:rPr/>
      </w:pPr>
      <w:r>
        <w:rPr/>
      </w:r>
      <w:r>
        <mc:AlternateContent>
          <mc:Choice Requires="wps">
            <w:drawing>
              <wp:anchor behindDoc="0" distT="0" distB="0" distL="0" distR="0" simplePos="0" locked="0" layoutInCell="0" allowOverlap="1" relativeHeight="10">
                <wp:simplePos x="0" y="0"/>
                <wp:positionH relativeFrom="margin">
                  <wp:align>left</wp:align>
                </wp:positionH>
                <wp:positionV relativeFrom="page">
                  <wp:posOffset>1800225</wp:posOffset>
                </wp:positionV>
                <wp:extent cx="6121400" cy="452755"/>
                <wp:effectExtent l="0" t="0" r="0" b="0"/>
                <wp:wrapTopAndBottom/>
                <wp:docPr id="9" name="Frame7"/>
                <a:graphic xmlns:a="http://schemas.openxmlformats.org/drawingml/2006/main">
                  <a:graphicData uri="http://schemas.microsoft.com/office/word/2010/wordprocessingShape">
                    <wps:wsp>
                      <wps:cNvSpPr txBox="1"/>
                      <wps:spPr>
                        <a:xfrm>
                          <a:off x="0" y="0"/>
                          <a:ext cx="6121400" cy="452755"/>
                        </a:xfrm>
                        <a:prstGeom prst="rect"/>
                        <a:solidFill>
                          <a:srgbClr val="FFFFFF">
                            <a:alpha val="0"/>
                          </a:srgbClr>
                        </a:solidFill>
                      </wps:spPr>
                      <wps:txbx>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wps:txbx>
                      <wps:bodyPr anchor="t" lIns="0" tIns="0" rIns="0" bIns="12700">
                        <a:noAutofit/>
                      </wps:bodyPr>
                    </wps:wsp>
                  </a:graphicData>
                </a:graphic>
              </wp:anchor>
            </w:drawing>
          </mc:Choice>
          <mc:Fallback>
            <w:pict>
              <v:rect fillcolor="#FFFFFF" style="position:absolute;rotation:-0;width:482pt;height:35.65pt;mso-wrap-distance-left:0pt;mso-wrap-distance-right:0pt;mso-wrap-distance-top:0pt;mso-wrap-distance-bottom:0pt;margin-top:141.75pt;mso-position-vertical-relative:page;margin-left:0pt;mso-position-horizontal:left;mso-position-horizontal-relative:margin">
                <v:fill opacity="0f"/>
                <v:textbox inset="0in,0in,0in,0.0138888888888889in">
                  <w:txbxContent>
                    <w:p>
                      <w:pPr>
                        <w:pStyle w:val="FP"/>
                        <w:spacing w:before="240" w:after="0"/>
                        <w:ind w:left="2835" w:right="2835"/>
                        <w:jc w:val="center"/>
                        <w:rPr/>
                      </w:pPr>
                      <w:r>
                        <w:rPr/>
                        <w:t>Keywords</w:t>
                      </w:r>
                    </w:p>
                    <w:p>
                      <w:pPr>
                        <w:pStyle w:val="FP"/>
                        <w:ind w:left="2835" w:right="2835"/>
                        <w:jc w:val="center"/>
                        <w:rPr>
                          <w:rFonts w:ascii="Arial" w:hAnsi="Arial" w:cs="Arial"/>
                          <w:sz w:val="18"/>
                        </w:rPr>
                      </w:pPr>
                      <w:r>
                        <w:rPr>
                          <w:rFonts w:cs="Arial" w:ascii="Arial" w:hAnsi="Arial"/>
                          <w:sz w:val="18"/>
                        </w:rPr>
                        <w:t>pGW, network product class, SCAS,LTE, security</w:t>
                      </w:r>
                    </w:p>
                  </w:txbxContent>
                </v:textbox>
                <w10:wrap type="topAndBottom"/>
              </v:rect>
            </w:pict>
          </mc:Fallback>
        </mc:AlternateContent>
      </w:r>
    </w:p>
    <w:p>
      <w:pPr>
        <w:pStyle w:val="Normal"/>
        <w:rPr/>
      </w:pPr>
      <w:r>
        <w:rPr/>
      </w:r>
      <w:r>
        <mc:AlternateContent>
          <mc:Choice Requires="wps">
            <w:drawing>
              <wp:anchor behindDoc="0" distT="0" distB="0" distL="0" distR="0" simplePos="0" locked="0" layoutInCell="0" allowOverlap="1" relativeHeight="11">
                <wp:simplePos x="0" y="0"/>
                <wp:positionH relativeFrom="margin">
                  <wp:align>left</wp:align>
                </wp:positionH>
                <wp:positionV relativeFrom="margin">
                  <wp:align>center</wp:align>
                </wp:positionV>
                <wp:extent cx="6121400" cy="1767205"/>
                <wp:effectExtent l="0" t="0" r="0" b="0"/>
                <wp:wrapTopAndBottom/>
                <wp:docPr id="10" name="Frame8"/>
                <a:graphic xmlns:a="http://schemas.openxmlformats.org/drawingml/2006/main">
                  <a:graphicData uri="http://schemas.microsoft.com/office/word/2010/wordprocessingShape">
                    <wps:wsp>
                      <wps:cNvSpPr txBox="1"/>
                      <wps:spPr>
                        <a:xfrm>
                          <a:off x="0" y="0"/>
                          <a:ext cx="6121400" cy="1767205"/>
                        </a:xfrm>
                        <a:prstGeom prst="rect"/>
                        <a:solidFill>
                          <a:srgbClr val="FFFFFF">
                            <a:alpha val="0"/>
                          </a:srgbClr>
                        </a:solidFill>
                      </wps:spPr>
                      <wps:txbx>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wps:txbx>
                      <wps:bodyPr anchor="t" lIns="0" tIns="0" rIns="0" bIns="0">
                        <a:noAutofit/>
                      </wps:bodyPr>
                    </wps:wsp>
                  </a:graphicData>
                </a:graphic>
              </wp:anchor>
            </w:drawing>
          </mc:Choice>
          <mc:Fallback>
            <w:pict>
              <v:rect fillcolor="#FFFFFF" style="position:absolute;rotation:-0;width:482pt;height:139.15pt;mso-wrap-distance-left:0pt;mso-wrap-distance-right:0pt;mso-wrap-distance-top:0pt;mso-wrap-distance-bottom:0pt;margin-top:287.65pt;mso-position-vertical:center;mso-position-vertical-relative:margin;margin-left:0pt;mso-position-horizontal:left;mso-position-horizontal-relative:margin">
                <v:fill opacity="0f"/>
                <v:textbox inset="0in,0in,0in,0in">
                  <w:txbxContent>
                    <w:p>
                      <w:pPr>
                        <w:pStyle w:val="FP"/>
                        <w:spacing w:before="0" w:after="240"/>
                        <w:ind w:left="2835" w:right="2835"/>
                        <w:jc w:val="center"/>
                        <w:rPr>
                          <w:rFonts w:ascii="Arial" w:hAnsi="Arial" w:cs="Arial"/>
                          <w:b/>
                          <w:i/>
                          <w:i/>
                        </w:rPr>
                      </w:pPr>
                      <w:r>
                        <w:rPr>
                          <w:rFonts w:cs="Arial" w:ascii="Arial" w:hAnsi="Arial"/>
                          <w:b/>
                          <w:i/>
                        </w:rPr>
                        <w:t>3GPP</w:t>
                      </w:r>
                    </w:p>
                    <w:p>
                      <w:pPr>
                        <w:pStyle w:val="FP"/>
                        <w:pBdr>
                          <w:bottom w:val="single" w:sz="6" w:space="1" w:color="000000"/>
                        </w:pBdr>
                        <w:ind w:left="2835" w:right="2835"/>
                        <w:jc w:val="center"/>
                        <w:rPr/>
                      </w:pPr>
                      <w:r>
                        <w:rPr/>
                        <w:t>Postal address</w:t>
                      </w:r>
                    </w:p>
                    <w:p>
                      <w:pPr>
                        <w:pStyle w:val="FP"/>
                        <w:ind w:left="2835" w:right="2835"/>
                        <w:jc w:val="center"/>
                        <w:rPr>
                          <w:rFonts w:ascii="Arial" w:hAnsi="Arial" w:cs="Arial"/>
                          <w:sz w:val="18"/>
                        </w:rPr>
                      </w:pPr>
                      <w:r>
                        <w:rPr>
                          <w:rFonts w:cs="Arial" w:ascii="Arial" w:hAnsi="Arial"/>
                          <w:sz w:val="18"/>
                        </w:rPr>
                      </w:r>
                    </w:p>
                    <w:p>
                      <w:pPr>
                        <w:pStyle w:val="FP"/>
                        <w:pBdr>
                          <w:bottom w:val="single" w:sz="6" w:space="1" w:color="000000"/>
                        </w:pBdr>
                        <w:spacing w:before="240" w:after="0"/>
                        <w:ind w:left="2835" w:right="2835"/>
                        <w:jc w:val="center"/>
                        <w:rPr>
                          <w:lang w:val="fr-FR"/>
                        </w:rPr>
                      </w:pPr>
                      <w:r>
                        <w:rPr>
                          <w:lang w:val="fr-FR"/>
                        </w:rPr>
                        <w:t>3GPP support office address</w:t>
                      </w:r>
                    </w:p>
                    <w:p>
                      <w:pPr>
                        <w:pStyle w:val="FP"/>
                        <w:ind w:left="2835" w:right="2835"/>
                        <w:jc w:val="center"/>
                        <w:rPr>
                          <w:rFonts w:ascii="Arial" w:hAnsi="Arial" w:cs="Arial"/>
                          <w:sz w:val="18"/>
                          <w:lang w:val="fr-FR"/>
                        </w:rPr>
                      </w:pPr>
                      <w:r>
                        <w:rPr>
                          <w:rFonts w:cs="Arial" w:ascii="Arial" w:hAnsi="Arial"/>
                          <w:sz w:val="18"/>
                          <w:lang w:val="fr-FR"/>
                        </w:rPr>
                        <w:t>650 Route des Lucioles - Sophia Antipolis</w:t>
                      </w:r>
                    </w:p>
                    <w:p>
                      <w:pPr>
                        <w:pStyle w:val="FP"/>
                        <w:ind w:left="2835" w:right="2835"/>
                        <w:jc w:val="center"/>
                        <w:rPr>
                          <w:rFonts w:ascii="Arial" w:hAnsi="Arial" w:cs="Arial"/>
                          <w:sz w:val="18"/>
                          <w:lang w:val="fr-FR"/>
                        </w:rPr>
                      </w:pPr>
                      <w:r>
                        <w:rPr>
                          <w:rFonts w:cs="Arial" w:ascii="Arial" w:hAnsi="Arial"/>
                          <w:sz w:val="18"/>
                          <w:lang w:val="fr-FR"/>
                        </w:rPr>
                        <w:t>Valbonne - FRANCE</w:t>
                      </w:r>
                    </w:p>
                    <w:p>
                      <w:pPr>
                        <w:pStyle w:val="FP"/>
                        <w:spacing w:before="0" w:after="20"/>
                        <w:ind w:left="2835" w:right="2835"/>
                        <w:jc w:val="center"/>
                        <w:rPr>
                          <w:rFonts w:ascii="Arial" w:hAnsi="Arial" w:cs="Arial"/>
                          <w:sz w:val="18"/>
                        </w:rPr>
                      </w:pPr>
                      <w:r>
                        <w:rPr>
                          <w:rFonts w:cs="Arial" w:ascii="Arial" w:hAnsi="Arial"/>
                          <w:sz w:val="18"/>
                        </w:rPr>
                        <w:t>Tel.: +33 4 92 94 42 00 Fax: +33 4 93 65 47 16</w:t>
                      </w:r>
                    </w:p>
                    <w:p>
                      <w:pPr>
                        <w:pStyle w:val="FP"/>
                        <w:pBdr>
                          <w:bottom w:val="single" w:sz="6" w:space="1" w:color="000000"/>
                        </w:pBdr>
                        <w:spacing w:before="240" w:after="0"/>
                        <w:ind w:left="2835" w:right="2835"/>
                        <w:jc w:val="center"/>
                        <w:rPr/>
                      </w:pPr>
                      <w:r>
                        <w:rPr/>
                        <w:t>Internet</w:t>
                      </w:r>
                    </w:p>
                    <w:p>
                      <w:pPr>
                        <w:pStyle w:val="FP"/>
                        <w:ind w:left="2835" w:right="2835"/>
                        <w:jc w:val="center"/>
                        <w:rPr>
                          <w:rFonts w:ascii="Arial" w:hAnsi="Arial" w:cs="Arial"/>
                          <w:sz w:val="18"/>
                        </w:rPr>
                      </w:pPr>
                      <w:r>
                        <w:rPr>
                          <w:rFonts w:cs="Arial" w:ascii="Arial" w:hAnsi="Arial"/>
                          <w:sz w:val="18"/>
                        </w:rPr>
                        <w:t>http://www.3gpp.org</w:t>
                      </w:r>
                    </w:p>
                  </w:txbxContent>
                </v:textbox>
                <w10:wrap type="topAndBottom"/>
              </v:rect>
            </w:pict>
          </mc:Fallback>
        </mc:AlternateContent>
      </w:r>
    </w:p>
    <w:p>
      <w:pPr>
        <w:pStyle w:val="TT"/>
        <w:rPr/>
      </w:pPr>
      <w:r>
        <w:rPr/>
      </w:r>
      <w:bookmarkStart w:id="10" w:name="page2"/>
      <w:bookmarkStart w:id="11" w:name="page2"/>
      <w:bookmarkEnd w:id="11"/>
      <w:r>
        <w:br w:type="page"/>
      </w:r>
      <w:r>
        <mc:AlternateContent>
          <mc:Choice Requires="wps">
            <w:drawing>
              <wp:anchor behindDoc="0" distT="0" distB="0" distL="0" distR="0" simplePos="0" locked="0" layoutInCell="0" allowOverlap="1" relativeHeight="12">
                <wp:simplePos x="0" y="0"/>
                <wp:positionH relativeFrom="margin">
                  <wp:align>left</wp:align>
                </wp:positionH>
                <wp:positionV relativeFrom="page">
                  <wp:posOffset>8004175</wp:posOffset>
                </wp:positionV>
                <wp:extent cx="6121400" cy="1941195"/>
                <wp:effectExtent l="0" t="0" r="0" b="0"/>
                <wp:wrapTopAndBottom/>
                <wp:docPr id="11" name="Frame9"/>
                <a:graphic xmlns:a="http://schemas.openxmlformats.org/drawingml/2006/main">
                  <a:graphicData uri="http://schemas.microsoft.com/office/word/2010/wordprocessingShape">
                    <wps:wsp>
                      <wps:cNvSpPr txBox="1"/>
                      <wps:spPr>
                        <a:xfrm>
                          <a:off x="0" y="0"/>
                          <a:ext cx="6121400" cy="1941195"/>
                        </a:xfrm>
                        <a:prstGeom prst="rect"/>
                        <a:solidFill>
                          <a:srgbClr val="FFFFFF">
                            <a:alpha val="0"/>
                          </a:srgbClr>
                        </a:solidFill>
                      </wps:spPr>
                      <wps:txbx>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2" w:name="copyrightaddon"/>
                            <w:bookmarkEnd w:id="12"/>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wps:txbx>
                      <wps:bodyPr anchor="t" lIns="0" tIns="0" rIns="0" bIns="12700">
                        <a:noAutofit/>
                      </wps:bodyPr>
                    </wps:wsp>
                  </a:graphicData>
                </a:graphic>
              </wp:anchor>
            </w:drawing>
          </mc:Choice>
          <mc:Fallback>
            <w:pict>
              <v:rect fillcolor="#FFFFFF" style="position:absolute;rotation:-0;width:482pt;height:152.85pt;mso-wrap-distance-left:0pt;mso-wrap-distance-right:0pt;mso-wrap-distance-top:0pt;mso-wrap-distance-bottom:0pt;margin-top:630.25pt;mso-position-vertical-relative:page;margin-left:0pt;mso-position-horizontal:left;mso-position-horizontal-relative:margin">
                <v:fill opacity="0f"/>
                <v:textbox inset="0in,0in,0in,0.0138888888888889in">
                  <w:txbxContent>
                    <w:p>
                      <w:pPr>
                        <w:pStyle w:val="FP"/>
                        <w:spacing w:before="0" w:after="240"/>
                        <w:jc w:val="center"/>
                        <w:rPr>
                          <w:rFonts w:ascii="Arial" w:hAnsi="Arial" w:cs="Arial"/>
                          <w:b/>
                          <w:i/>
                          <w:i/>
                          <w:lang w:val="en-US" w:eastAsia="en-US"/>
                        </w:rPr>
                      </w:pPr>
                      <w:r>
                        <w:rPr>
                          <w:rFonts w:cs="Arial" w:ascii="Arial" w:hAnsi="Arial"/>
                          <w:b/>
                          <w:i/>
                          <w:lang w:val="en-US" w:eastAsia="en-US"/>
                        </w:rPr>
                        <w:t>Copyright Notification</w:t>
                      </w:r>
                    </w:p>
                    <w:p>
                      <w:pPr>
                        <w:pStyle w:val="FP"/>
                        <w:jc w:val="center"/>
                        <w:rPr/>
                      </w:pPr>
                      <w:r>
                        <w:rPr>
                          <w:lang w:val="en-US" w:eastAsia="en-US"/>
                        </w:rPr>
                        <w:t>No part may be reproduced except as authorized by written permission.</w:t>
                        <w:br/>
                        <w:t>The copyright and the foregoing restriction extend to reproduction in all media.</w:t>
                      </w:r>
                    </w:p>
                    <w:p>
                      <w:pPr>
                        <w:pStyle w:val="FP"/>
                        <w:jc w:val="center"/>
                        <w:rPr>
                          <w:lang w:val="en-US" w:eastAsia="en-US"/>
                        </w:rPr>
                      </w:pPr>
                      <w:r>
                        <w:rPr>
                          <w:lang w:val="en-US" w:eastAsia="en-US"/>
                        </w:rPr>
                      </w:r>
                    </w:p>
                    <w:p>
                      <w:pPr>
                        <w:pStyle w:val="FP"/>
                        <w:jc w:val="center"/>
                        <w:rPr/>
                      </w:pPr>
                      <w:r>
                        <w:rPr>
                          <w:sz w:val="18"/>
                          <w:lang w:val="en-US" w:eastAsia="en-US"/>
                        </w:rPr>
                        <w:t>© 2025, 3GPP Organizational Partners (ARIB, ATIS, CCSA, ETSI, TSDSI, TTA, TTC).</w:t>
                      </w:r>
                      <w:bookmarkStart w:id="13" w:name="copyrightaddon"/>
                      <w:bookmarkEnd w:id="13"/>
                    </w:p>
                    <w:p>
                      <w:pPr>
                        <w:pStyle w:val="FP"/>
                        <w:jc w:val="center"/>
                        <w:rPr>
                          <w:sz w:val="18"/>
                          <w:lang w:val="en-US" w:eastAsia="en-US"/>
                        </w:rPr>
                      </w:pPr>
                      <w:r>
                        <w:rPr>
                          <w:sz w:val="18"/>
                          <w:lang w:val="en-US" w:eastAsia="en-US"/>
                        </w:rPr>
                        <w:t>All rights reserved.</w:t>
                      </w:r>
                    </w:p>
                    <w:p>
                      <w:pPr>
                        <w:pStyle w:val="FP"/>
                        <w:rPr>
                          <w:sz w:val="18"/>
                          <w:lang w:val="en-US" w:eastAsia="en-US"/>
                        </w:rPr>
                      </w:pPr>
                      <w:r>
                        <w:rPr>
                          <w:sz w:val="18"/>
                          <w:lang w:val="en-US" w:eastAsia="en-US"/>
                        </w:rPr>
                      </w:r>
                    </w:p>
                    <w:p>
                      <w:pPr>
                        <w:pStyle w:val="FP"/>
                        <w:rPr>
                          <w:sz w:val="18"/>
                          <w:lang w:val="en-US" w:eastAsia="en-US"/>
                        </w:rPr>
                      </w:pPr>
                      <w:r>
                        <w:rPr>
                          <w:sz w:val="18"/>
                          <w:lang w:val="en-US" w:eastAsia="en-US"/>
                        </w:rPr>
                        <w:t>UMTS™ is a Trade Mark of ETSI registered for the benefit of its members</w:t>
                      </w:r>
                    </w:p>
                    <w:p>
                      <w:pPr>
                        <w:pStyle w:val="FP"/>
                        <w:rPr>
                          <w:sz w:val="18"/>
                          <w:lang w:val="en-US" w:eastAsia="en-US"/>
                        </w:rPr>
                      </w:pPr>
                      <w:r>
                        <w:rPr>
                          <w:sz w:val="18"/>
                          <w:lang w:val="en-US" w:eastAsia="en-US"/>
                        </w:rPr>
                        <w:t>3GPP™ is a Trade Mark of ETSI registered for the benefit of its Members and of the 3GPP Organizational Partners</w:t>
                        <w:br/>
                        <w:t>LTE™ is a Trade Mark of ETSI registered for the benefit of its Members and of the 3GPP Organizational Partners</w:t>
                      </w:r>
                    </w:p>
                    <w:p>
                      <w:pPr>
                        <w:pStyle w:val="FP"/>
                        <w:rPr>
                          <w:sz w:val="18"/>
                          <w:lang w:val="en-US" w:eastAsia="en-US"/>
                        </w:rPr>
                      </w:pPr>
                      <w:r>
                        <w:rPr>
                          <w:sz w:val="18"/>
                          <w:lang w:val="en-US" w:eastAsia="en-US"/>
                        </w:rPr>
                        <w:t>GSM® and the GSM logo are registered and owned by the GSM Association</w:t>
                      </w:r>
                    </w:p>
                  </w:txbxContent>
                </v:textbox>
                <w10:wrap type="topAndBottom"/>
              </v:rect>
            </w:pict>
          </mc:Fallback>
        </mc:AlternateContent>
      </w:r>
    </w:p>
    <w:p>
      <w:pPr>
        <w:pStyle w:val="TT"/>
        <w:rPr/>
      </w:pPr>
      <w:r>
        <w:rPr/>
        <w:t>Contents</w:t>
      </w:r>
    </w:p>
    <w:sdt>
      <w:sdtPr>
        <w:docPartObj>
          <w:docPartGallery w:val="Table of Contents"/>
          <w:docPartUnique w:val="true"/>
        </w:docPartObj>
      </w:sdtPr>
      <w:sdtContent>
        <w:p>
          <w:pPr>
            <w:pStyle w:val="TOC1"/>
            <w:rPr>
              <w:rFonts w:ascii="Calibri" w:hAnsi="Calibri" w:eastAsia="Times New Roman" w:cs="Calibri"/>
              <w:szCs w:val="22"/>
              <w:lang w:val="en-US"/>
            </w:rPr>
          </w:pPr>
          <w:r>
            <w:fldChar w:fldCharType="begin"/>
          </w:r>
          <w:r>
            <w:rPr/>
            <w:instrText xml:space="preserve"> TOC \o "1-9" </w:instrText>
          </w:r>
          <w:r>
            <w:rPr/>
            <w:fldChar w:fldCharType="separate"/>
          </w:r>
          <w:r>
            <w:rPr/>
            <w:t>Foreword</w:t>
            <w:tab/>
          </w:r>
          <w:hyperlink w:anchor="__RefHeading___Toc492909749">
            <w:r>
              <w:rPr>
                <w:rStyle w:val="IndexLink"/>
              </w:rPr>
              <w:t>4</w:t>
            </w:r>
          </w:hyperlink>
        </w:p>
        <w:p>
          <w:pPr>
            <w:pStyle w:val="TOC1"/>
            <w:rPr>
              <w:rFonts w:ascii="Calibri" w:hAnsi="Calibri" w:eastAsia="Times New Roman" w:cs="Calibri"/>
              <w:szCs w:val="22"/>
              <w:lang w:val="en-US"/>
            </w:rPr>
          </w:pPr>
          <w:r>
            <w:rPr/>
            <w:t>1</w:t>
          </w:r>
          <w:r>
            <w:rPr>
              <w:rFonts w:eastAsia="Times New Roman" w:cs="Calibri" w:ascii="Calibri" w:hAnsi="Calibri"/>
              <w:szCs w:val="22"/>
              <w:lang w:val="en-US"/>
            </w:rPr>
            <w:tab/>
          </w:r>
          <w:r>
            <w:rPr/>
            <w:t>Scope</w:t>
            <w:tab/>
          </w:r>
          <w:hyperlink w:anchor="__RefHeading___Toc492909750">
            <w:r>
              <w:rPr>
                <w:rStyle w:val="IndexLink"/>
              </w:rPr>
              <w:t>5</w:t>
            </w:r>
          </w:hyperlink>
        </w:p>
        <w:p>
          <w:pPr>
            <w:pStyle w:val="TOC1"/>
            <w:rPr>
              <w:rFonts w:ascii="Calibri" w:hAnsi="Calibri" w:eastAsia="Times New Roman" w:cs="Calibri"/>
              <w:szCs w:val="22"/>
              <w:lang w:val="en-US"/>
            </w:rPr>
          </w:pPr>
          <w:r>
            <w:rPr/>
            <w:t>2</w:t>
          </w:r>
          <w:r>
            <w:rPr>
              <w:rFonts w:eastAsia="Times New Roman" w:cs="Calibri" w:ascii="Calibri" w:hAnsi="Calibri"/>
              <w:szCs w:val="22"/>
              <w:lang w:val="en-US"/>
            </w:rPr>
            <w:tab/>
          </w:r>
          <w:r>
            <w:rPr/>
            <w:t>References</w:t>
            <w:tab/>
          </w:r>
          <w:hyperlink w:anchor="__RefHeading___Toc492909751">
            <w:r>
              <w:rPr>
                <w:rStyle w:val="IndexLink"/>
              </w:rPr>
              <w:t>5</w:t>
            </w:r>
          </w:hyperlink>
        </w:p>
        <w:p>
          <w:pPr>
            <w:pStyle w:val="TOC1"/>
            <w:rPr>
              <w:rFonts w:ascii="Calibri" w:hAnsi="Calibri" w:eastAsia="Times New Roman" w:cs="Calibri"/>
              <w:szCs w:val="22"/>
              <w:lang w:val="en-US"/>
            </w:rPr>
          </w:pPr>
          <w:r>
            <w:rPr/>
            <w:t>3</w:t>
          </w:r>
          <w:r>
            <w:rPr>
              <w:rFonts w:eastAsia="Times New Roman" w:cs="Calibri" w:ascii="Calibri" w:hAnsi="Calibri"/>
              <w:szCs w:val="22"/>
              <w:lang w:val="en-US"/>
            </w:rPr>
            <w:tab/>
          </w:r>
          <w:r>
            <w:rPr/>
            <w:t>Definitions and abbreviations</w:t>
            <w:tab/>
          </w:r>
          <w:hyperlink w:anchor="__RefHeading___Toc492909752">
            <w:r>
              <w:rPr>
                <w:rStyle w:val="IndexLink"/>
              </w:rPr>
              <w:t>5</w:t>
            </w:r>
          </w:hyperlink>
        </w:p>
        <w:p>
          <w:pPr>
            <w:pStyle w:val="TOC2"/>
            <w:rPr>
              <w:rFonts w:ascii="Calibri" w:hAnsi="Calibri" w:eastAsia="Times New Roman" w:cs="Calibri"/>
              <w:sz w:val="22"/>
              <w:szCs w:val="22"/>
              <w:lang w:val="en-US"/>
            </w:rPr>
          </w:pPr>
          <w:r>
            <w:rPr/>
            <w:t>3.1</w:t>
          </w:r>
          <w:r>
            <w:rPr>
              <w:rFonts w:eastAsia="Times New Roman" w:cs="Calibri" w:ascii="Calibri" w:hAnsi="Calibri"/>
              <w:sz w:val="22"/>
              <w:szCs w:val="22"/>
              <w:lang w:val="en-US"/>
            </w:rPr>
            <w:tab/>
          </w:r>
          <w:r>
            <w:rPr/>
            <w:t>Definitions</w:t>
            <w:tab/>
          </w:r>
          <w:hyperlink w:anchor="__RefHeading___Toc492909753">
            <w:r>
              <w:rPr>
                <w:rStyle w:val="IndexLink"/>
              </w:rPr>
              <w:t>5</w:t>
            </w:r>
          </w:hyperlink>
        </w:p>
        <w:p>
          <w:pPr>
            <w:pStyle w:val="TOC2"/>
            <w:rPr>
              <w:rFonts w:ascii="Calibri" w:hAnsi="Calibri" w:eastAsia="Times New Roman" w:cs="Calibri"/>
              <w:sz w:val="22"/>
              <w:szCs w:val="22"/>
              <w:lang w:val="en-US"/>
            </w:rPr>
          </w:pPr>
          <w:r>
            <w:rPr/>
            <w:t>3.2</w:t>
          </w:r>
          <w:r>
            <w:rPr>
              <w:rFonts w:eastAsia="Times New Roman" w:cs="Calibri" w:ascii="Calibri" w:hAnsi="Calibri"/>
              <w:sz w:val="22"/>
              <w:szCs w:val="22"/>
              <w:lang w:val="en-US"/>
            </w:rPr>
            <w:tab/>
          </w:r>
          <w:r>
            <w:rPr/>
            <w:t>Abbreviations</w:t>
            <w:tab/>
          </w:r>
          <w:hyperlink w:anchor="__RefHeading___Toc492909754">
            <w:r>
              <w:rPr>
                <w:rStyle w:val="IndexLink"/>
              </w:rPr>
              <w:t>5</w:t>
            </w:r>
          </w:hyperlink>
        </w:p>
        <w:p>
          <w:pPr>
            <w:pStyle w:val="TOC1"/>
            <w:rPr>
              <w:rFonts w:ascii="Calibri" w:hAnsi="Calibri" w:eastAsia="Times New Roman" w:cs="Calibri"/>
              <w:szCs w:val="22"/>
              <w:lang w:val="en-US"/>
            </w:rPr>
          </w:pPr>
          <w:r>
            <w:rPr/>
            <w:t>4</w:t>
          </w:r>
          <w:r>
            <w:rPr>
              <w:rFonts w:eastAsia="Times New Roman" w:cs="Calibri" w:ascii="Calibri" w:hAnsi="Calibri"/>
              <w:szCs w:val="22"/>
              <w:lang w:val="en-US"/>
            </w:rPr>
            <w:tab/>
          </w:r>
          <w:r>
            <w:rPr>
              <w:lang w:val="en-US" w:eastAsia="zh-CN"/>
            </w:rPr>
            <w:t>PGW</w:t>
          </w:r>
          <w:r>
            <w:rPr>
              <w:lang w:val="en-US"/>
            </w:rPr>
            <w:t>-specific security requirements and related test cases</w:t>
          </w:r>
          <w:r>
            <w:rPr/>
            <w:tab/>
          </w:r>
          <w:hyperlink w:anchor="__RefHeading___Toc492909755">
            <w:r>
              <w:rPr>
                <w:rStyle w:val="IndexLink"/>
              </w:rPr>
              <w:t>6</w:t>
            </w:r>
          </w:hyperlink>
        </w:p>
        <w:p>
          <w:pPr>
            <w:pStyle w:val="TOC2"/>
            <w:rPr>
              <w:rFonts w:ascii="Calibri" w:hAnsi="Calibri" w:eastAsia="Times New Roman" w:cs="Calibri"/>
              <w:sz w:val="22"/>
              <w:szCs w:val="22"/>
              <w:lang w:val="en-US"/>
            </w:rPr>
          </w:pPr>
          <w:r>
            <w:rPr/>
            <w:t>4.1</w:t>
          </w:r>
          <w:r>
            <w:rPr>
              <w:rFonts w:eastAsia="Times New Roman" w:cs="Calibri" w:ascii="Calibri" w:hAnsi="Calibri"/>
              <w:sz w:val="22"/>
              <w:szCs w:val="22"/>
              <w:lang w:val="en-US"/>
            </w:rPr>
            <w:tab/>
          </w:r>
          <w:r>
            <w:rPr/>
            <w:t>Introduction</w:t>
            <w:tab/>
          </w:r>
          <w:hyperlink w:anchor="__RefHeading___Toc492909756">
            <w:r>
              <w:rPr>
                <w:rStyle w:val="IndexLink"/>
              </w:rPr>
              <w:t>6</w:t>
            </w:r>
          </w:hyperlink>
        </w:p>
        <w:p>
          <w:pPr>
            <w:pStyle w:val="TOC2"/>
            <w:rPr>
              <w:rFonts w:ascii="Calibri" w:hAnsi="Calibri" w:eastAsia="Times New Roman" w:cs="Calibri"/>
              <w:sz w:val="22"/>
              <w:szCs w:val="22"/>
              <w:lang w:val="en-US"/>
            </w:rPr>
          </w:pPr>
          <w:r>
            <w:rPr/>
            <w:t>4.2</w:t>
          </w:r>
          <w:r>
            <w:rPr>
              <w:rFonts w:eastAsia="Times New Roman" w:cs="Calibri" w:ascii="Calibri" w:hAnsi="Calibri"/>
              <w:sz w:val="22"/>
              <w:szCs w:val="22"/>
              <w:lang w:val="en-US"/>
            </w:rPr>
            <w:tab/>
          </w:r>
          <w:r>
            <w:rPr/>
            <w:t>PGW-specific security functional adaptations of requirements and related test cases</w:t>
            <w:tab/>
          </w:r>
          <w:hyperlink w:anchor="__RefHeading___Toc492909757">
            <w:r>
              <w:rPr>
                <w:rStyle w:val="IndexLink"/>
              </w:rPr>
              <w:t>6</w:t>
            </w:r>
          </w:hyperlink>
        </w:p>
        <w:p>
          <w:pPr>
            <w:pStyle w:val="TOC3"/>
            <w:rPr>
              <w:rFonts w:ascii="Calibri" w:hAnsi="Calibri" w:eastAsia="Times New Roman" w:cs="Calibri"/>
              <w:sz w:val="22"/>
              <w:szCs w:val="22"/>
              <w:lang w:val="en-US"/>
            </w:rPr>
          </w:pPr>
          <w:r>
            <w:rPr/>
            <w:t>4.2.1</w:t>
          </w:r>
          <w:r>
            <w:rPr>
              <w:rFonts w:eastAsia="Times New Roman" w:cs="Calibri" w:ascii="Calibri" w:hAnsi="Calibri"/>
              <w:sz w:val="22"/>
              <w:szCs w:val="22"/>
              <w:lang w:val="en-US"/>
            </w:rPr>
            <w:tab/>
          </w:r>
          <w:r>
            <w:rPr/>
            <w:t>Introduction</w:t>
            <w:tab/>
          </w:r>
          <w:hyperlink w:anchor="__RefHeading___Toc492909758">
            <w:r>
              <w:rPr>
                <w:rStyle w:val="IndexLink"/>
              </w:rPr>
              <w:t>6</w:t>
            </w:r>
          </w:hyperlink>
        </w:p>
        <w:p>
          <w:pPr>
            <w:pStyle w:val="TOC3"/>
            <w:rPr>
              <w:rFonts w:ascii="Calibri" w:hAnsi="Calibri" w:eastAsia="Times New Roman" w:cs="Calibri"/>
              <w:sz w:val="22"/>
              <w:szCs w:val="22"/>
              <w:lang w:val="en-US"/>
            </w:rPr>
          </w:pPr>
          <w:r>
            <w:rPr/>
            <w:t>4.2.2</w:t>
          </w:r>
          <w:r>
            <w:rPr>
              <w:rFonts w:eastAsia="Times New Roman" w:cs="Calibri" w:ascii="Calibri" w:hAnsi="Calibri"/>
              <w:sz w:val="22"/>
              <w:szCs w:val="22"/>
              <w:lang w:val="en-US"/>
            </w:rPr>
            <w:tab/>
          </w:r>
          <w:r>
            <w:rPr/>
            <w:t>Security functional requirements on the PGW deriving from 3GPP specifications and related test cases</w:t>
            <w:tab/>
          </w:r>
          <w:hyperlink w:anchor="__RefHeading___Toc492909759">
            <w:r>
              <w:rPr>
                <w:rStyle w:val="IndexLink"/>
              </w:rPr>
              <w:t>6</w:t>
            </w:r>
          </w:hyperlink>
        </w:p>
        <w:p>
          <w:pPr>
            <w:pStyle w:val="TOC4"/>
            <w:rPr>
              <w:rFonts w:ascii="Calibri" w:hAnsi="Calibri" w:eastAsia="Times New Roman" w:cs="Calibri"/>
              <w:sz w:val="22"/>
              <w:szCs w:val="22"/>
              <w:lang w:val="en-US"/>
            </w:rPr>
          </w:pPr>
          <w:r>
            <w:rPr/>
            <w:t>4.2.2.1</w:t>
          </w:r>
          <w:r>
            <w:rPr>
              <w:rFonts w:eastAsia="Times New Roman" w:cs="Calibri" w:ascii="Calibri" w:hAnsi="Calibri"/>
              <w:sz w:val="22"/>
              <w:szCs w:val="22"/>
              <w:lang w:val="en-US"/>
            </w:rPr>
            <w:tab/>
          </w:r>
          <w:r>
            <w:rPr/>
            <w:t>Security functional requirements on the PGW deriving from 3GPP specifications – General approach</w:t>
            <w:tab/>
          </w:r>
          <w:hyperlink w:anchor="__RefHeading___Toc492909760">
            <w:r>
              <w:rPr>
                <w:rStyle w:val="IndexLink"/>
              </w:rPr>
              <w:t>6</w:t>
            </w:r>
          </w:hyperlink>
        </w:p>
        <w:p>
          <w:pPr>
            <w:pStyle w:val="TOC4"/>
            <w:rPr>
              <w:rFonts w:ascii="Calibri" w:hAnsi="Calibri" w:eastAsia="Times New Roman" w:cs="Calibri"/>
              <w:sz w:val="22"/>
              <w:szCs w:val="22"/>
              <w:lang w:val="en-US"/>
            </w:rPr>
          </w:pPr>
          <w:r>
            <w:rPr/>
            <w:t>4.2.2.</w:t>
          </w:r>
          <w:r>
            <w:rPr>
              <w:lang w:eastAsia="zh-CN"/>
            </w:rPr>
            <w:t>2</w:t>
          </w:r>
          <w:r>
            <w:rPr>
              <w:rFonts w:eastAsia="Times New Roman" w:cs="Calibri" w:ascii="Calibri" w:hAnsi="Calibri"/>
              <w:sz w:val="22"/>
              <w:szCs w:val="22"/>
              <w:lang w:val="en-US"/>
            </w:rPr>
            <w:tab/>
          </w:r>
          <w:r>
            <w:rPr>
              <w:lang w:eastAsia="zh-CN"/>
            </w:rPr>
            <w:t>Per-user based packet filtering</w:t>
          </w:r>
          <w:r>
            <w:rPr/>
            <w:tab/>
          </w:r>
          <w:hyperlink w:anchor="__RefHeading___Toc492909761">
            <w:r>
              <w:rPr>
                <w:rStyle w:val="IndexLink"/>
              </w:rPr>
              <w:t>6</w:t>
            </w:r>
          </w:hyperlink>
        </w:p>
        <w:p>
          <w:pPr>
            <w:pStyle w:val="TOC4"/>
            <w:rPr>
              <w:rFonts w:ascii="Calibri" w:hAnsi="Calibri" w:eastAsia="Times New Roman" w:cs="Calibri"/>
              <w:sz w:val="22"/>
              <w:szCs w:val="22"/>
              <w:lang w:val="en-US"/>
            </w:rPr>
          </w:pPr>
          <w:r>
            <w:rPr/>
            <w:t>4.2.2.3</w:t>
          </w:r>
          <w:r>
            <w:rPr>
              <w:rFonts w:eastAsia="Times New Roman" w:cs="Calibri" w:ascii="Calibri" w:hAnsi="Calibri"/>
              <w:sz w:val="22"/>
              <w:szCs w:val="22"/>
              <w:lang w:val="en-US"/>
            </w:rPr>
            <w:tab/>
          </w:r>
          <w:r>
            <w:rPr/>
            <w:t>Charging ID Uniqueness</w:t>
            <w:tab/>
          </w:r>
          <w:hyperlink w:anchor="__RefHeading___Toc492909762">
            <w:r>
              <w:rPr>
                <w:rStyle w:val="IndexLink"/>
              </w:rPr>
              <w:t>7</w:t>
            </w:r>
          </w:hyperlink>
        </w:p>
        <w:p>
          <w:pPr>
            <w:pStyle w:val="TOC4"/>
            <w:rPr>
              <w:rFonts w:ascii="Calibri" w:hAnsi="Calibri" w:eastAsia="Times New Roman" w:cs="Calibri"/>
              <w:sz w:val="22"/>
              <w:szCs w:val="22"/>
              <w:lang w:val="en-US"/>
            </w:rPr>
          </w:pPr>
          <w:r>
            <w:rPr/>
            <w:t>4.2.2.4</w:t>
          </w:r>
          <w:r>
            <w:rPr>
              <w:rFonts w:eastAsia="Times New Roman" w:cs="Calibri" w:ascii="Calibri" w:hAnsi="Calibri"/>
              <w:sz w:val="22"/>
              <w:szCs w:val="22"/>
              <w:lang w:val="en-US"/>
            </w:rPr>
            <w:tab/>
          </w:r>
          <w:r>
            <w:rPr/>
            <w:t>TEID UNIQUENESS</w:t>
            <w:tab/>
          </w:r>
          <w:hyperlink w:anchor="__RefHeading___Toc492909763">
            <w:r>
              <w:rPr>
                <w:rStyle w:val="IndexLink"/>
              </w:rPr>
              <w:t>8</w:t>
            </w:r>
          </w:hyperlink>
        </w:p>
        <w:p>
          <w:pPr>
            <w:pStyle w:val="TOC4"/>
            <w:rPr>
              <w:rFonts w:ascii="Calibri" w:hAnsi="Calibri" w:eastAsia="Times New Roman" w:cs="Calibri"/>
              <w:sz w:val="22"/>
              <w:szCs w:val="22"/>
              <w:lang w:val="en-US"/>
            </w:rPr>
          </w:pPr>
          <w:r>
            <w:rPr/>
            <w:t>4.2.2.5</w:t>
          </w:r>
          <w:r>
            <w:rPr>
              <w:rFonts w:eastAsia="Times New Roman" w:cs="Calibri" w:ascii="Calibri" w:hAnsi="Calibri"/>
              <w:sz w:val="22"/>
              <w:szCs w:val="22"/>
              <w:lang w:val="en-US"/>
            </w:rPr>
            <w:tab/>
          </w:r>
          <w:r>
            <w:rPr/>
            <w:t>Mobility binding</w:t>
            <w:tab/>
          </w:r>
          <w:hyperlink w:anchor="__RefHeading___Toc492909764">
            <w:r>
              <w:rPr>
                <w:rStyle w:val="IndexLink"/>
              </w:rPr>
              <w:t>9</w:t>
            </w:r>
          </w:hyperlink>
        </w:p>
        <w:p>
          <w:pPr>
            <w:pStyle w:val="TOC4"/>
            <w:rPr>
              <w:rFonts w:ascii="Calibri" w:hAnsi="Calibri" w:eastAsia="Times New Roman" w:cs="Calibri"/>
              <w:sz w:val="22"/>
              <w:szCs w:val="22"/>
              <w:lang w:val="en-US"/>
            </w:rPr>
          </w:pPr>
          <w:r>
            <w:rPr/>
            <w:t>4.2.2.6</w:t>
          </w:r>
          <w:r>
            <w:rPr>
              <w:rFonts w:eastAsia="Times New Roman" w:cs="Calibri" w:ascii="Calibri" w:hAnsi="Calibri"/>
              <w:sz w:val="22"/>
              <w:szCs w:val="22"/>
              <w:lang w:val="en-US"/>
            </w:rPr>
            <w:tab/>
          </w:r>
          <w:r>
            <w:rPr/>
            <w:t>Inactive emergency PDN connection release</w:t>
            <w:tab/>
          </w:r>
          <w:hyperlink w:anchor="__RefHeading___Toc492909765">
            <w:r>
              <w:rPr>
                <w:rStyle w:val="IndexLink"/>
              </w:rPr>
              <w:t>10</w:t>
            </w:r>
          </w:hyperlink>
        </w:p>
        <w:p>
          <w:pPr>
            <w:pStyle w:val="TOC3"/>
            <w:rPr>
              <w:rFonts w:ascii="Calibri" w:hAnsi="Calibri" w:eastAsia="Times New Roman" w:cs="Calibri"/>
              <w:sz w:val="22"/>
              <w:szCs w:val="22"/>
              <w:lang w:val="en-US"/>
            </w:rPr>
          </w:pPr>
          <w:r>
            <w:rPr/>
            <w:t>4.2.3</w:t>
          </w:r>
          <w:r>
            <w:rPr>
              <w:rFonts w:eastAsia="Times New Roman" w:cs="Calibri" w:ascii="Calibri" w:hAnsi="Calibri"/>
              <w:sz w:val="22"/>
              <w:szCs w:val="22"/>
              <w:lang w:val="en-US"/>
            </w:rPr>
            <w:tab/>
          </w:r>
          <w:r>
            <w:rPr/>
            <w:t>Technical baseline</w:t>
            <w:tab/>
          </w:r>
          <w:hyperlink w:anchor="__RefHeading___Toc492909766">
            <w:r>
              <w:rPr>
                <w:rStyle w:val="IndexLink"/>
              </w:rPr>
              <w:t>11</w:t>
            </w:r>
          </w:hyperlink>
        </w:p>
        <w:p>
          <w:pPr>
            <w:pStyle w:val="TOC4"/>
            <w:rPr>
              <w:rFonts w:ascii="Calibri" w:hAnsi="Calibri" w:eastAsia="Times New Roman" w:cs="Calibri"/>
              <w:sz w:val="22"/>
              <w:szCs w:val="22"/>
              <w:lang w:val="en-US"/>
            </w:rPr>
          </w:pPr>
          <w:r>
            <w:rPr/>
            <w:t>4.2.3.1</w:t>
          </w:r>
          <w:r>
            <w:rPr>
              <w:rFonts w:eastAsia="Times New Roman" w:cs="Calibri" w:ascii="Calibri" w:hAnsi="Calibri"/>
              <w:sz w:val="22"/>
              <w:szCs w:val="22"/>
              <w:lang w:val="en-US"/>
            </w:rPr>
            <w:tab/>
          </w:r>
          <w:r>
            <w:rPr/>
            <w:t>Introduction</w:t>
            <w:tab/>
          </w:r>
          <w:hyperlink w:anchor="__RefHeading___Toc492909767">
            <w:r>
              <w:rPr>
                <w:rStyle w:val="IndexLink"/>
              </w:rPr>
              <w:t>11</w:t>
            </w:r>
          </w:hyperlink>
        </w:p>
        <w:p>
          <w:pPr>
            <w:pStyle w:val="TOC4"/>
            <w:rPr>
              <w:rFonts w:ascii="Calibri" w:hAnsi="Calibri" w:eastAsia="Times New Roman" w:cs="Calibri"/>
              <w:sz w:val="22"/>
              <w:szCs w:val="22"/>
              <w:lang w:val="en-US"/>
            </w:rPr>
          </w:pPr>
          <w:r>
            <w:rPr/>
            <w:t>4.2.3.2</w:t>
          </w:r>
          <w:r>
            <w:rPr>
              <w:rFonts w:eastAsia="Times New Roman" w:cs="Calibri" w:ascii="Calibri" w:hAnsi="Calibri"/>
              <w:sz w:val="22"/>
              <w:szCs w:val="22"/>
              <w:lang w:val="en-US"/>
            </w:rPr>
            <w:tab/>
          </w:r>
          <w:r>
            <w:rPr/>
            <w:t>Protecting data and information</w:t>
            <w:tab/>
          </w:r>
          <w:hyperlink w:anchor="__RefHeading___Toc492909768">
            <w:r>
              <w:rPr>
                <w:rStyle w:val="IndexLink"/>
              </w:rPr>
              <w:t>11</w:t>
            </w:r>
          </w:hyperlink>
        </w:p>
        <w:p>
          <w:pPr>
            <w:pStyle w:val="TOC5"/>
            <w:rPr>
              <w:rFonts w:ascii="Calibri" w:hAnsi="Calibri" w:eastAsia="Times New Roman" w:cs="Calibri"/>
              <w:sz w:val="22"/>
              <w:szCs w:val="22"/>
              <w:lang w:val="en-US"/>
            </w:rPr>
          </w:pPr>
          <w:r>
            <w:rPr/>
            <w:t>4.2.3.2.1</w:t>
          </w:r>
          <w:r>
            <w:rPr>
              <w:rFonts w:eastAsia="Times New Roman" w:cs="Calibri" w:ascii="Calibri" w:hAnsi="Calibri"/>
              <w:sz w:val="22"/>
              <w:szCs w:val="22"/>
              <w:lang w:val="en-US"/>
            </w:rPr>
            <w:tab/>
          </w:r>
          <w:r>
            <w:rPr/>
            <w:t>Protecting data and information – general</w:t>
            <w:tab/>
          </w:r>
          <w:hyperlink w:anchor="__RefHeading___Toc492909769">
            <w:r>
              <w:rPr>
                <w:rStyle w:val="IndexLink"/>
              </w:rPr>
              <w:t>11</w:t>
            </w:r>
          </w:hyperlink>
        </w:p>
        <w:p>
          <w:pPr>
            <w:pStyle w:val="TOC5"/>
            <w:rPr>
              <w:rFonts w:ascii="Calibri" w:hAnsi="Calibri" w:eastAsia="Times New Roman" w:cs="Calibri"/>
              <w:sz w:val="22"/>
              <w:szCs w:val="22"/>
              <w:lang w:val="en-US"/>
            </w:rPr>
          </w:pPr>
          <w:r>
            <w:rPr/>
            <w:t>4.2.3.2.2</w:t>
          </w:r>
          <w:r>
            <w:rPr>
              <w:rFonts w:eastAsia="Times New Roman" w:cs="Calibri" w:ascii="Calibri" w:hAnsi="Calibri"/>
              <w:sz w:val="22"/>
              <w:szCs w:val="22"/>
              <w:lang w:val="en-US"/>
            </w:rPr>
            <w:tab/>
          </w:r>
          <w:r>
            <w:rPr/>
            <w:t>Protecting data and information – unauthorized viewing</w:t>
            <w:tab/>
          </w:r>
          <w:hyperlink w:anchor="__RefHeading___Toc492909770">
            <w:r>
              <w:rPr>
                <w:rStyle w:val="IndexLink"/>
              </w:rPr>
              <w:t>11</w:t>
            </w:r>
          </w:hyperlink>
        </w:p>
        <w:p>
          <w:pPr>
            <w:pStyle w:val="TOC5"/>
            <w:rPr>
              <w:rFonts w:ascii="Calibri" w:hAnsi="Calibri" w:eastAsia="Times New Roman" w:cs="Calibri"/>
              <w:sz w:val="22"/>
              <w:szCs w:val="22"/>
              <w:lang w:val="en-US"/>
            </w:rPr>
          </w:pPr>
          <w:r>
            <w:rPr/>
            <w:t>4.2.3.2.3</w:t>
          </w:r>
          <w:r>
            <w:rPr>
              <w:rFonts w:eastAsia="Times New Roman" w:cs="Calibri" w:ascii="Calibri" w:hAnsi="Calibri"/>
              <w:sz w:val="22"/>
              <w:szCs w:val="22"/>
              <w:lang w:val="en-US"/>
            </w:rPr>
            <w:tab/>
          </w:r>
          <w:r>
            <w:rPr/>
            <w:t>Protecting data and information in storage</w:t>
            <w:tab/>
          </w:r>
          <w:hyperlink w:anchor="__RefHeading___Toc492909771">
            <w:r>
              <w:rPr>
                <w:rStyle w:val="IndexLink"/>
              </w:rPr>
              <w:t>11</w:t>
            </w:r>
          </w:hyperlink>
        </w:p>
        <w:p>
          <w:pPr>
            <w:pStyle w:val="TOC5"/>
            <w:rPr>
              <w:rFonts w:ascii="Calibri" w:hAnsi="Calibri" w:eastAsia="Times New Roman" w:cs="Calibri"/>
              <w:sz w:val="22"/>
              <w:szCs w:val="22"/>
              <w:lang w:val="en-US"/>
            </w:rPr>
          </w:pPr>
          <w:r>
            <w:rPr/>
            <w:t>4.2.3.2.4</w:t>
          </w:r>
          <w:r>
            <w:rPr>
              <w:rFonts w:eastAsia="Times New Roman" w:cs="Calibri" w:ascii="Calibri" w:hAnsi="Calibri"/>
              <w:sz w:val="22"/>
              <w:szCs w:val="22"/>
              <w:lang w:val="en-US"/>
            </w:rPr>
            <w:tab/>
          </w:r>
          <w:r>
            <w:rPr/>
            <w:t>Protecting data and information in transfer</w:t>
            <w:tab/>
          </w:r>
          <w:hyperlink w:anchor="__RefHeading___Toc492909772">
            <w:r>
              <w:rPr>
                <w:rStyle w:val="IndexLink"/>
              </w:rPr>
              <w:t>11</w:t>
            </w:r>
          </w:hyperlink>
        </w:p>
        <w:p>
          <w:pPr>
            <w:pStyle w:val="TOC5"/>
            <w:rPr>
              <w:rFonts w:ascii="Calibri" w:hAnsi="Calibri" w:eastAsia="Times New Roman" w:cs="Calibri"/>
              <w:sz w:val="22"/>
              <w:szCs w:val="22"/>
              <w:lang w:val="en-US"/>
            </w:rPr>
          </w:pPr>
          <w:r>
            <w:rPr/>
            <w:t>4.2.3.2.5</w:t>
          </w:r>
          <w:r>
            <w:rPr>
              <w:rFonts w:eastAsia="Times New Roman" w:cs="Calibri" w:ascii="Calibri" w:hAnsi="Calibri"/>
              <w:sz w:val="22"/>
              <w:szCs w:val="22"/>
              <w:lang w:val="en-US"/>
            </w:rPr>
            <w:tab/>
          </w:r>
          <w:r>
            <w:rPr/>
            <w:t>Logging access to personal data</w:t>
            <w:tab/>
          </w:r>
          <w:hyperlink w:anchor="__RefHeading___Toc492909773">
            <w:r>
              <w:rPr>
                <w:rStyle w:val="IndexLink"/>
              </w:rPr>
              <w:t>11</w:t>
            </w:r>
          </w:hyperlink>
        </w:p>
        <w:p>
          <w:pPr>
            <w:pStyle w:val="TOC4"/>
            <w:rPr>
              <w:rFonts w:ascii="Calibri" w:hAnsi="Calibri" w:eastAsia="Times New Roman" w:cs="Calibri"/>
              <w:sz w:val="22"/>
              <w:szCs w:val="22"/>
              <w:lang w:val="en-US"/>
            </w:rPr>
          </w:pPr>
          <w:r>
            <w:rPr/>
            <w:t>4.2.3.3</w:t>
          </w:r>
          <w:r>
            <w:rPr>
              <w:rFonts w:eastAsia="Times New Roman" w:cs="Calibri" w:ascii="Calibri" w:hAnsi="Calibri"/>
              <w:sz w:val="22"/>
              <w:szCs w:val="22"/>
              <w:lang w:val="en-US"/>
            </w:rPr>
            <w:tab/>
          </w:r>
          <w:r>
            <w:rPr/>
            <w:t>Protecting availability and integrity</w:t>
            <w:tab/>
          </w:r>
          <w:hyperlink w:anchor="__RefHeading___Toc492909774">
            <w:r>
              <w:rPr>
                <w:rStyle w:val="IndexLink"/>
              </w:rPr>
              <w:t>11</w:t>
            </w:r>
          </w:hyperlink>
        </w:p>
        <w:p>
          <w:pPr>
            <w:pStyle w:val="TOC4"/>
            <w:rPr>
              <w:rFonts w:ascii="Calibri" w:hAnsi="Calibri" w:eastAsia="Times New Roman" w:cs="Calibri"/>
              <w:sz w:val="22"/>
              <w:szCs w:val="22"/>
              <w:lang w:val="en-US"/>
            </w:rPr>
          </w:pPr>
          <w:r>
            <w:rPr/>
            <w:t>4.2.3.4</w:t>
          </w:r>
          <w:r>
            <w:rPr>
              <w:rFonts w:eastAsia="Times New Roman" w:cs="Calibri" w:ascii="Calibri" w:hAnsi="Calibri"/>
              <w:sz w:val="22"/>
              <w:szCs w:val="22"/>
              <w:lang w:val="en-US"/>
            </w:rPr>
            <w:tab/>
          </w:r>
          <w:r>
            <w:rPr/>
            <w:t>Authentication and authorization</w:t>
            <w:tab/>
          </w:r>
          <w:hyperlink w:anchor="__RefHeading___Toc492909775">
            <w:r>
              <w:rPr>
                <w:rStyle w:val="IndexLink"/>
              </w:rPr>
              <w:t>11</w:t>
            </w:r>
          </w:hyperlink>
        </w:p>
        <w:p>
          <w:pPr>
            <w:pStyle w:val="TOC4"/>
            <w:rPr>
              <w:rFonts w:ascii="Calibri" w:hAnsi="Calibri" w:eastAsia="Times New Roman" w:cs="Calibri"/>
              <w:sz w:val="22"/>
              <w:szCs w:val="22"/>
              <w:lang w:val="en-US"/>
            </w:rPr>
          </w:pPr>
          <w:r>
            <w:rPr/>
            <w:t>4.2.3.5</w:t>
          </w:r>
          <w:r>
            <w:rPr>
              <w:rFonts w:eastAsia="Times New Roman" w:cs="Calibri" w:ascii="Calibri" w:hAnsi="Calibri"/>
              <w:sz w:val="22"/>
              <w:szCs w:val="22"/>
              <w:lang w:val="en-US"/>
            </w:rPr>
            <w:tab/>
          </w:r>
          <w:r>
            <w:rPr/>
            <w:t>Protecting sessions</w:t>
            <w:tab/>
          </w:r>
          <w:hyperlink w:anchor="__RefHeading___Toc492909776">
            <w:r>
              <w:rPr>
                <w:rStyle w:val="IndexLink"/>
              </w:rPr>
              <w:t>11</w:t>
            </w:r>
          </w:hyperlink>
        </w:p>
        <w:p>
          <w:pPr>
            <w:pStyle w:val="TOC5"/>
            <w:rPr>
              <w:rFonts w:ascii="Calibri" w:hAnsi="Calibri" w:eastAsia="Times New Roman" w:cs="Calibri"/>
              <w:sz w:val="22"/>
              <w:szCs w:val="22"/>
              <w:lang w:val="en-US"/>
            </w:rPr>
          </w:pPr>
          <w:r>
            <w:rPr/>
            <w:t>4.2.3.5.1 Unpredictable GTP TEID</w:t>
            <w:tab/>
          </w:r>
          <w:hyperlink w:anchor="__RefHeading___Toc492909777">
            <w:r>
              <w:rPr>
                <w:rStyle w:val="IndexLink"/>
              </w:rPr>
              <w:t>11</w:t>
            </w:r>
          </w:hyperlink>
        </w:p>
        <w:p>
          <w:pPr>
            <w:pStyle w:val="TOC4"/>
            <w:rPr>
              <w:rFonts w:ascii="Calibri" w:hAnsi="Calibri" w:eastAsia="Times New Roman" w:cs="Calibri"/>
              <w:sz w:val="22"/>
              <w:szCs w:val="22"/>
              <w:lang w:val="en-US"/>
            </w:rPr>
          </w:pPr>
          <w:r>
            <w:rPr/>
            <w:t>4.2.3.6</w:t>
          </w:r>
          <w:r>
            <w:rPr>
              <w:rFonts w:eastAsia="Times New Roman" w:cs="Calibri" w:ascii="Calibri" w:hAnsi="Calibri"/>
              <w:sz w:val="22"/>
              <w:szCs w:val="22"/>
              <w:lang w:val="en-US"/>
            </w:rPr>
            <w:tab/>
          </w:r>
          <w:r>
            <w:rPr/>
            <w:t>Logging</w:t>
            <w:tab/>
          </w:r>
          <w:hyperlink w:anchor="__RefHeading___Toc492909778">
            <w:r>
              <w:rPr>
                <w:rStyle w:val="IndexLink"/>
              </w:rPr>
              <w:t>12</w:t>
            </w:r>
          </w:hyperlink>
        </w:p>
        <w:p>
          <w:pPr>
            <w:pStyle w:val="TOC3"/>
            <w:rPr>
              <w:rFonts w:ascii="Calibri" w:hAnsi="Calibri" w:eastAsia="Times New Roman" w:cs="Calibri"/>
              <w:sz w:val="22"/>
              <w:szCs w:val="22"/>
              <w:lang w:val="en-US"/>
            </w:rPr>
          </w:pPr>
          <w:r>
            <w:rPr/>
            <w:t>4.2.4</w:t>
          </w:r>
          <w:r>
            <w:rPr>
              <w:rFonts w:eastAsia="Times New Roman" w:cs="Calibri" w:ascii="Calibri" w:hAnsi="Calibri"/>
              <w:sz w:val="22"/>
              <w:szCs w:val="22"/>
              <w:lang w:val="en-US"/>
            </w:rPr>
            <w:tab/>
          </w:r>
          <w:r>
            <w:rPr/>
            <w:t>Operating systems</w:t>
            <w:tab/>
          </w:r>
          <w:hyperlink w:anchor="__RefHeading___Toc492909779">
            <w:r>
              <w:rPr>
                <w:rStyle w:val="IndexLink"/>
              </w:rPr>
              <w:t>12</w:t>
            </w:r>
          </w:hyperlink>
        </w:p>
        <w:p>
          <w:pPr>
            <w:pStyle w:val="TOC3"/>
            <w:rPr>
              <w:rFonts w:ascii="Calibri" w:hAnsi="Calibri" w:eastAsia="Times New Roman" w:cs="Calibri"/>
              <w:sz w:val="22"/>
              <w:szCs w:val="22"/>
              <w:lang w:val="en-US"/>
            </w:rPr>
          </w:pPr>
          <w:r>
            <w:rPr/>
            <w:t>4.2.5</w:t>
          </w:r>
          <w:r>
            <w:rPr>
              <w:rFonts w:eastAsia="Times New Roman" w:cs="Calibri" w:ascii="Calibri" w:hAnsi="Calibri"/>
              <w:sz w:val="22"/>
              <w:szCs w:val="22"/>
              <w:lang w:val="en-US"/>
            </w:rPr>
            <w:tab/>
          </w:r>
          <w:r>
            <w:rPr/>
            <w:t>Web servers</w:t>
            <w:tab/>
          </w:r>
          <w:hyperlink w:anchor="__RefHeading___Toc492909780">
            <w:r>
              <w:rPr>
                <w:rStyle w:val="IndexLink"/>
              </w:rPr>
              <w:t>12</w:t>
            </w:r>
          </w:hyperlink>
        </w:p>
        <w:p>
          <w:pPr>
            <w:pStyle w:val="TOC3"/>
            <w:rPr>
              <w:rFonts w:ascii="Calibri" w:hAnsi="Calibri" w:eastAsia="Times New Roman" w:cs="Calibri"/>
              <w:sz w:val="22"/>
              <w:szCs w:val="22"/>
              <w:lang w:val="en-US"/>
            </w:rPr>
          </w:pPr>
          <w:r>
            <w:rPr/>
            <w:t>4.2.6</w:t>
          </w:r>
          <w:r>
            <w:rPr>
              <w:rFonts w:eastAsia="Times New Roman" w:cs="Calibri" w:ascii="Calibri" w:hAnsi="Calibri"/>
              <w:sz w:val="22"/>
              <w:szCs w:val="22"/>
              <w:lang w:val="en-US"/>
            </w:rPr>
            <w:tab/>
          </w:r>
          <w:r>
            <w:rPr/>
            <w:t>Network devices</w:t>
            <w:tab/>
          </w:r>
          <w:hyperlink w:anchor="__RefHeading___Toc492909781">
            <w:r>
              <w:rPr>
                <w:rStyle w:val="IndexLink"/>
              </w:rPr>
              <w:t>12</w:t>
            </w:r>
          </w:hyperlink>
        </w:p>
        <w:p>
          <w:pPr>
            <w:pStyle w:val="TOC4"/>
            <w:rPr>
              <w:rFonts w:ascii="Calibri" w:hAnsi="Calibri" w:eastAsia="Times New Roman" w:cs="Calibri"/>
              <w:sz w:val="22"/>
              <w:szCs w:val="22"/>
              <w:lang w:val="en-US"/>
            </w:rPr>
          </w:pPr>
          <w:r>
            <w:rPr/>
            <w:t xml:space="preserve">4.2.6.1 </w:t>
          </w:r>
          <w:r>
            <w:rPr>
              <w:rFonts w:cs="Calibri" w:ascii="Calibri" w:hAnsi="Calibri"/>
              <w:sz w:val="22"/>
              <w:szCs w:val="22"/>
              <w:lang w:val="en-US"/>
            </w:rPr>
            <w:tab/>
          </w:r>
          <w:r>
            <w:rPr>
              <w:rFonts w:eastAsia="MS Mincho;ＭＳ 明朝"/>
            </w:rPr>
            <w:t>Protection of Data and Information</w:t>
          </w:r>
          <w:r>
            <w:rPr/>
            <w:tab/>
          </w:r>
          <w:hyperlink w:anchor="__RefHeading___Toc492909782">
            <w:r>
              <w:rPr>
                <w:rStyle w:val="IndexLink"/>
              </w:rPr>
              <w:t>12</w:t>
            </w:r>
          </w:hyperlink>
        </w:p>
        <w:p>
          <w:pPr>
            <w:pStyle w:val="TOC4"/>
            <w:rPr>
              <w:rFonts w:ascii="Calibri" w:hAnsi="Calibri" w:eastAsia="Times New Roman" w:cs="Calibri"/>
              <w:sz w:val="22"/>
              <w:szCs w:val="22"/>
              <w:lang w:val="en-US"/>
            </w:rPr>
          </w:pPr>
          <w:r>
            <w:rPr/>
            <w:t xml:space="preserve">4.2.6.2 </w:t>
          </w:r>
          <w:r>
            <w:rPr>
              <w:rFonts w:cs="Calibri" w:ascii="Calibri" w:hAnsi="Calibri"/>
              <w:sz w:val="22"/>
              <w:szCs w:val="22"/>
              <w:lang w:val="en-US"/>
            </w:rPr>
            <w:tab/>
          </w:r>
          <w:r>
            <w:rPr>
              <w:rFonts w:eastAsia="MS Mincho;ＭＳ 明朝"/>
            </w:rPr>
            <w:t>Protecting availability and integrity</w:t>
          </w:r>
          <w:r>
            <w:rPr/>
            <w:tab/>
          </w:r>
          <w:hyperlink w:anchor="__RefHeading___Toc492909783">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3</w:t>
          </w:r>
          <w:r>
            <w:rPr>
              <w:rFonts w:eastAsia="Times New Roman" w:cs="Calibri" w:ascii="Calibri" w:hAnsi="Calibri"/>
              <w:sz w:val="22"/>
              <w:szCs w:val="22"/>
              <w:lang w:val="en-US"/>
            </w:rPr>
            <w:tab/>
          </w:r>
          <w:r>
            <w:rPr>
              <w:lang w:eastAsia="zh-CN"/>
            </w:rPr>
            <w:t>IP Address reallocation interval</w:t>
          </w:r>
          <w:r>
            <w:rPr/>
            <w:tab/>
          </w:r>
          <w:hyperlink w:anchor="__RefHeading___Toc492909784">
            <w:r>
              <w:rPr>
                <w:rStyle w:val="IndexLink"/>
              </w:rPr>
              <w:t>12</w:t>
            </w:r>
          </w:hyperlink>
        </w:p>
        <w:p>
          <w:pPr>
            <w:pStyle w:val="TOC4"/>
            <w:rPr>
              <w:rFonts w:ascii="Calibri" w:hAnsi="Calibri" w:eastAsia="Times New Roman" w:cs="Calibri"/>
              <w:sz w:val="22"/>
              <w:szCs w:val="22"/>
              <w:lang w:val="en-US"/>
            </w:rPr>
          </w:pPr>
          <w:r>
            <w:rPr/>
            <w:t>4.</w:t>
          </w:r>
          <w:r>
            <w:rPr>
              <w:lang w:eastAsia="zh-CN"/>
            </w:rPr>
            <w:t>2</w:t>
          </w:r>
          <w:r>
            <w:rPr/>
            <w:t>.</w:t>
          </w:r>
          <w:r>
            <w:rPr>
              <w:lang w:eastAsia="zh-CN"/>
            </w:rPr>
            <w:t>6</w:t>
          </w:r>
          <w:r>
            <w:rPr/>
            <w:t>.</w:t>
          </w:r>
          <w:r>
            <w:rPr>
              <w:lang w:eastAsia="zh-CN"/>
            </w:rPr>
            <w:t>4</w:t>
          </w:r>
          <w:r>
            <w:rPr>
              <w:rFonts w:eastAsia="Times New Roman" w:cs="Calibri" w:ascii="Calibri" w:hAnsi="Calibri"/>
              <w:sz w:val="22"/>
              <w:szCs w:val="22"/>
              <w:lang w:val="en-US"/>
            </w:rPr>
            <w:tab/>
          </w:r>
          <w:r>
            <w:rPr>
              <w:lang w:eastAsia="zh-CN"/>
            </w:rPr>
            <w:t>MS/UE-Mutual Access Prevention</w:t>
          </w:r>
          <w:r>
            <w:rPr/>
            <w:tab/>
          </w:r>
          <w:hyperlink w:anchor="__RefHeading___Toc492909785">
            <w:r>
              <w:rPr>
                <w:rStyle w:val="IndexLink"/>
              </w:rPr>
              <w:t>13</w:t>
            </w:r>
          </w:hyperlink>
        </w:p>
        <w:p>
          <w:pPr>
            <w:pStyle w:val="TOC2"/>
            <w:rPr>
              <w:rFonts w:ascii="Calibri" w:hAnsi="Calibri" w:eastAsia="Times New Roman" w:cs="Calibri"/>
              <w:sz w:val="22"/>
              <w:szCs w:val="22"/>
              <w:lang w:val="en-US"/>
            </w:rPr>
          </w:pPr>
          <w:r>
            <w:rPr/>
            <w:t>4.3</w:t>
          </w:r>
          <w:r>
            <w:rPr>
              <w:rFonts w:eastAsia="Times New Roman" w:cs="Calibri" w:ascii="Calibri" w:hAnsi="Calibri"/>
              <w:sz w:val="22"/>
              <w:szCs w:val="22"/>
              <w:lang w:val="en-US"/>
            </w:rPr>
            <w:tab/>
          </w:r>
          <w:r>
            <w:rPr/>
            <w:t>PGW-specific adaptations of hardening requirements and related test cases</w:t>
            <w:tab/>
          </w:r>
          <w:hyperlink w:anchor="__RefHeading___Toc492909786">
            <w:r>
              <w:rPr>
                <w:rStyle w:val="IndexLink"/>
              </w:rPr>
              <w:t>14</w:t>
            </w:r>
          </w:hyperlink>
        </w:p>
        <w:p>
          <w:pPr>
            <w:pStyle w:val="TOC3"/>
            <w:rPr>
              <w:rFonts w:ascii="Calibri" w:hAnsi="Calibri" w:eastAsia="Times New Roman" w:cs="Calibri"/>
              <w:sz w:val="22"/>
              <w:szCs w:val="22"/>
              <w:lang w:val="en-US"/>
            </w:rPr>
          </w:pPr>
          <w:r>
            <w:rPr/>
            <w:t>4.3.1</w:t>
          </w:r>
          <w:r>
            <w:rPr>
              <w:rFonts w:eastAsia="Times New Roman" w:cs="Calibri" w:ascii="Calibri" w:hAnsi="Calibri"/>
              <w:sz w:val="22"/>
              <w:szCs w:val="22"/>
              <w:lang w:val="en-US"/>
            </w:rPr>
            <w:tab/>
          </w:r>
          <w:r>
            <w:rPr/>
            <w:t>Introduction</w:t>
            <w:tab/>
          </w:r>
          <w:hyperlink w:anchor="__RefHeading___Toc492909787">
            <w:r>
              <w:rPr>
                <w:rStyle w:val="IndexLink"/>
              </w:rPr>
              <w:t>14</w:t>
            </w:r>
          </w:hyperlink>
        </w:p>
        <w:p>
          <w:pPr>
            <w:pStyle w:val="TOC3"/>
            <w:rPr>
              <w:rFonts w:ascii="Calibri" w:hAnsi="Calibri" w:eastAsia="Times New Roman" w:cs="Calibri"/>
              <w:sz w:val="22"/>
              <w:szCs w:val="22"/>
              <w:lang w:val="en-US"/>
            </w:rPr>
          </w:pPr>
          <w:r>
            <w:rPr/>
            <w:t>4.3.2</w:t>
          </w:r>
          <w:r>
            <w:rPr>
              <w:rFonts w:eastAsia="Times New Roman" w:cs="Calibri" w:ascii="Calibri" w:hAnsi="Calibri"/>
              <w:sz w:val="22"/>
              <w:szCs w:val="22"/>
              <w:lang w:val="en-US"/>
            </w:rPr>
            <w:tab/>
          </w:r>
          <w:r>
            <w:rPr/>
            <w:t>Technical baseline</w:t>
            <w:tab/>
          </w:r>
          <w:hyperlink w:anchor="__RefHeading___Toc492909788">
            <w:r>
              <w:rPr>
                <w:rStyle w:val="IndexLink"/>
              </w:rPr>
              <w:t>14</w:t>
            </w:r>
          </w:hyperlink>
        </w:p>
        <w:p>
          <w:pPr>
            <w:pStyle w:val="TOC3"/>
            <w:rPr>
              <w:rFonts w:ascii="Calibri" w:hAnsi="Calibri" w:eastAsia="Times New Roman" w:cs="Calibri"/>
              <w:sz w:val="22"/>
              <w:szCs w:val="22"/>
              <w:lang w:val="en-US"/>
            </w:rPr>
          </w:pPr>
          <w:r>
            <w:rPr/>
            <w:t>4.3.3</w:t>
          </w:r>
          <w:r>
            <w:rPr>
              <w:rFonts w:eastAsia="Times New Roman" w:cs="Calibri" w:ascii="Calibri" w:hAnsi="Calibri"/>
              <w:sz w:val="22"/>
              <w:szCs w:val="22"/>
              <w:lang w:val="en-US"/>
            </w:rPr>
            <w:tab/>
          </w:r>
          <w:r>
            <w:rPr/>
            <w:t>Operating systems</w:t>
            <w:tab/>
          </w:r>
          <w:hyperlink w:anchor="__RefHeading___Toc492909789">
            <w:r>
              <w:rPr>
                <w:rStyle w:val="IndexLink"/>
              </w:rPr>
              <w:t>14</w:t>
            </w:r>
          </w:hyperlink>
        </w:p>
        <w:p>
          <w:pPr>
            <w:pStyle w:val="TOC3"/>
            <w:rPr>
              <w:rFonts w:ascii="Calibri" w:hAnsi="Calibri" w:eastAsia="Times New Roman" w:cs="Calibri"/>
              <w:sz w:val="22"/>
              <w:szCs w:val="22"/>
              <w:lang w:val="en-US"/>
            </w:rPr>
          </w:pPr>
          <w:r>
            <w:rPr/>
            <w:t>4.3.4</w:t>
          </w:r>
          <w:r>
            <w:rPr>
              <w:rFonts w:eastAsia="Times New Roman" w:cs="Calibri" w:ascii="Calibri" w:hAnsi="Calibri"/>
              <w:sz w:val="22"/>
              <w:szCs w:val="22"/>
              <w:lang w:val="en-US"/>
            </w:rPr>
            <w:tab/>
          </w:r>
          <w:r>
            <w:rPr/>
            <w:t>Web servers</w:t>
            <w:tab/>
          </w:r>
          <w:hyperlink w:anchor="__RefHeading___Toc492909790">
            <w:r>
              <w:rPr>
                <w:rStyle w:val="IndexLink"/>
              </w:rPr>
              <w:t>14</w:t>
            </w:r>
          </w:hyperlink>
        </w:p>
        <w:p>
          <w:pPr>
            <w:pStyle w:val="TOC3"/>
            <w:rPr>
              <w:rFonts w:ascii="Calibri" w:hAnsi="Calibri" w:eastAsia="Times New Roman" w:cs="Calibri"/>
              <w:sz w:val="22"/>
              <w:szCs w:val="22"/>
              <w:lang w:val="en-US"/>
            </w:rPr>
          </w:pPr>
          <w:r>
            <w:rPr/>
            <w:t>4.3.5</w:t>
          </w:r>
          <w:r>
            <w:rPr>
              <w:rFonts w:eastAsia="Times New Roman" w:cs="Calibri" w:ascii="Calibri" w:hAnsi="Calibri"/>
              <w:sz w:val="22"/>
              <w:szCs w:val="22"/>
              <w:lang w:val="en-US"/>
            </w:rPr>
            <w:tab/>
          </w:r>
          <w:r>
            <w:rPr/>
            <w:t>Network devices</w:t>
            <w:tab/>
          </w:r>
          <w:hyperlink w:anchor="__RefHeading___Toc492909791">
            <w:r>
              <w:rPr>
                <w:rStyle w:val="IndexLink"/>
              </w:rPr>
              <w:t>14</w:t>
            </w:r>
          </w:hyperlink>
        </w:p>
        <w:p>
          <w:pPr>
            <w:pStyle w:val="TOC4"/>
            <w:rPr>
              <w:rFonts w:ascii="Calibri" w:hAnsi="Calibri" w:eastAsia="Times New Roman" w:cs="Calibri"/>
              <w:sz w:val="22"/>
              <w:szCs w:val="22"/>
              <w:lang w:val="en-US"/>
            </w:rPr>
          </w:pPr>
          <w:r>
            <w:rPr/>
            <w:t>4.3.5.1</w:t>
          </w:r>
          <w:r>
            <w:rPr>
              <w:rFonts w:eastAsia="Times New Roman" w:cs="Calibri" w:ascii="Calibri" w:hAnsi="Calibri"/>
              <w:sz w:val="22"/>
              <w:szCs w:val="22"/>
              <w:lang w:val="en-US"/>
            </w:rPr>
            <w:tab/>
          </w:r>
          <w:r>
            <w:rPr/>
            <w:t>Traffic separation</w:t>
            <w:tab/>
          </w:r>
          <w:hyperlink w:anchor="__RefHeading___Toc492909792">
            <w:r>
              <w:rPr>
                <w:rStyle w:val="IndexLink"/>
              </w:rPr>
              <w:t>14</w:t>
            </w:r>
          </w:hyperlink>
        </w:p>
        <w:p>
          <w:pPr>
            <w:pStyle w:val="TOC4"/>
            <w:rPr>
              <w:rFonts w:ascii="Calibri" w:hAnsi="Calibri" w:eastAsia="Times New Roman" w:cs="Calibri"/>
              <w:sz w:val="22"/>
              <w:szCs w:val="22"/>
              <w:lang w:val="en-US"/>
            </w:rPr>
          </w:pPr>
          <w:r>
            <w:rPr/>
            <w:t>4.3.5.2</w:t>
          </w:r>
          <w:r>
            <w:rPr>
              <w:rFonts w:eastAsia="Times New Roman" w:cs="Calibri" w:ascii="Calibri" w:hAnsi="Calibri"/>
              <w:sz w:val="22"/>
              <w:szCs w:val="22"/>
              <w:lang w:val="en-US"/>
            </w:rPr>
            <w:tab/>
          </w:r>
          <w:r>
            <w:rPr/>
            <w:t>User Plane Traffic Differentiation</w:t>
            <w:tab/>
          </w:r>
          <w:hyperlink w:anchor="__RefHeading___Toc492909793">
            <w:r>
              <w:rPr>
                <w:rStyle w:val="IndexLink"/>
              </w:rPr>
              <w:t>15</w:t>
            </w:r>
          </w:hyperlink>
        </w:p>
        <w:p>
          <w:pPr>
            <w:pStyle w:val="TOC2"/>
            <w:rPr>
              <w:rFonts w:ascii="Calibri" w:hAnsi="Calibri" w:eastAsia="Times New Roman" w:cs="Calibri"/>
              <w:sz w:val="22"/>
              <w:szCs w:val="22"/>
              <w:lang w:val="en-US"/>
            </w:rPr>
          </w:pPr>
          <w:r>
            <w:rPr/>
            <w:t>4.4</w:t>
          </w:r>
          <w:r>
            <w:rPr>
              <w:rFonts w:eastAsia="Times New Roman" w:cs="Calibri" w:ascii="Calibri" w:hAnsi="Calibri"/>
              <w:sz w:val="22"/>
              <w:szCs w:val="22"/>
              <w:lang w:val="en-US"/>
            </w:rPr>
            <w:tab/>
          </w:r>
          <w:r>
            <w:rPr>
              <w:lang w:eastAsia="zh-CN"/>
            </w:rPr>
            <w:t>PGW</w:t>
          </w:r>
          <w:r>
            <w:rPr/>
            <w:t>-specific adaptations of basic vulnerability testing requirements and related test cases</w:t>
            <w:tab/>
          </w:r>
          <w:hyperlink w:anchor="__RefHeading___Toc492909794">
            <w:r>
              <w:rPr>
                <w:rStyle w:val="IndexLink"/>
              </w:rPr>
              <w:t>16</w:t>
            </w:r>
          </w:hyperlink>
        </w:p>
        <w:p>
          <w:pPr>
            <w:pStyle w:val="TOC8"/>
            <w:rPr>
              <w:rFonts w:ascii="Calibri" w:hAnsi="Calibri" w:eastAsia="Times New Roman" w:cs="Calibri"/>
              <w:szCs w:val="22"/>
              <w:lang w:val="en-US"/>
            </w:rPr>
          </w:pPr>
          <w:r>
            <w:rPr>
              <w:b w:val="false"/>
            </w:rPr>
            <w:t xml:space="preserve">Annex </w:t>
          </w:r>
          <w:r>
            <w:rPr>
              <w:b w:val="false"/>
              <w:lang w:eastAsia="zh-CN"/>
            </w:rPr>
            <w:t>A</w:t>
          </w:r>
          <w:r>
            <w:rPr>
              <w:b w:val="false"/>
            </w:rPr>
            <w:t xml:space="preserve"> (informative):</w:t>
            <w:tab/>
            <w:t>Change history</w:t>
            <w:tab/>
          </w:r>
          <w:hyperlink w:anchor="__RefHeading___Toc492909795">
            <w:r>
              <w:rPr>
                <w:rStyle w:val="IndexLink"/>
                <w:b w:val="false"/>
              </w:rPr>
              <w:t>17</w:t>
            </w:r>
          </w:hyperlink>
          <w:r>
            <w:rPr>
              <w:rStyle w:val="IndexLink"/>
              <w:b w:val="false"/>
            </w:rPr>
            <w:fldChar w:fldCharType="end"/>
          </w:r>
        </w:p>
      </w:sdtContent>
    </w:sdt>
    <w:p>
      <w:pPr>
        <w:pStyle w:val="Normal"/>
        <w:rPr>
          <w:rFonts w:ascii="Calibri" w:hAnsi="Calibri" w:eastAsia="Times New Roman" w:cs="Calibri"/>
          <w:b/>
          <w:szCs w:val="22"/>
          <w:lang w:val="en-US"/>
        </w:rPr>
      </w:pPr>
      <w:r>
        <w:rPr>
          <w:rFonts w:eastAsia="Times New Roman" w:cs="Calibri" w:ascii="Calibri" w:hAnsi="Calibri"/>
          <w:b/>
          <w:szCs w:val="22"/>
          <w:lang w:val="en-US"/>
        </w:rPr>
      </w:r>
      <w:r>
        <w:br w:type="page"/>
      </w:r>
    </w:p>
    <w:p>
      <w:pPr>
        <w:pStyle w:val="Heading1"/>
        <w:rPr/>
      </w:pPr>
      <w:bookmarkStart w:id="14" w:name="__RefHeading___Toc492909749"/>
      <w:bookmarkEnd w:id="14"/>
      <w:r>
        <w:rPr/>
        <w:t>Foreword</w:t>
      </w:r>
    </w:p>
    <w:p>
      <w:pPr>
        <w:pStyle w:val="Normal"/>
        <w:rPr/>
      </w:pPr>
      <w:r>
        <w:rPr/>
        <w:t>This Technical Specification has been produced by the 3rd Generation Partnership Project (3GPP).</w:t>
      </w:r>
    </w:p>
    <w:p>
      <w:pPr>
        <w:pStyle w:val="Normal"/>
        <w:rPr/>
      </w:pPr>
      <w:r>
        <w:rPr/>
        <w:t>The contents of the present document are subject to continuing work within the TSG and may change following formal TSG approval. Should the TSG modify the contents of the present document, it will be re-released by the TSG with an identifying change of release date and an increase in version number as follows:</w:t>
      </w:r>
    </w:p>
    <w:p>
      <w:pPr>
        <w:pStyle w:val="B1"/>
        <w:rPr/>
      </w:pPr>
      <w:r>
        <w:rPr/>
        <w:t>Version x.y.z</w:t>
      </w:r>
    </w:p>
    <w:p>
      <w:pPr>
        <w:pStyle w:val="B1"/>
        <w:rPr/>
      </w:pPr>
      <w:r>
        <w:rPr/>
        <w:t>where:</w:t>
      </w:r>
    </w:p>
    <w:p>
      <w:pPr>
        <w:pStyle w:val="B2"/>
        <w:rPr/>
      </w:pPr>
      <w:r>
        <w:rPr/>
        <w:t>x</w:t>
        <w:tab/>
        <w:t>the first digit:</w:t>
      </w:r>
    </w:p>
    <w:p>
      <w:pPr>
        <w:pStyle w:val="B3"/>
        <w:rPr/>
      </w:pPr>
      <w:r>
        <w:rPr/>
        <w:t>1</w:t>
        <w:tab/>
        <w:t>presented to TSG for information;</w:t>
      </w:r>
    </w:p>
    <w:p>
      <w:pPr>
        <w:pStyle w:val="B3"/>
        <w:rPr/>
      </w:pPr>
      <w:r>
        <w:rPr/>
        <w:t>2</w:t>
        <w:tab/>
        <w:t>presented to TSG for approval;</w:t>
      </w:r>
    </w:p>
    <w:p>
      <w:pPr>
        <w:pStyle w:val="B3"/>
        <w:rPr/>
      </w:pPr>
      <w:r>
        <w:rPr/>
        <w:t>3</w:t>
        <w:tab/>
        <w:t>or greater indicates TSG approved document under change control.</w:t>
      </w:r>
    </w:p>
    <w:p>
      <w:pPr>
        <w:pStyle w:val="B2"/>
        <w:rPr/>
      </w:pPr>
      <w:r>
        <w:rPr/>
        <w:t>y</w:t>
        <w:tab/>
        <w:t>the second digit is incremented for all changes of substance, i.e. technical enhancements, corrections, updates, etc.</w:t>
      </w:r>
    </w:p>
    <w:p>
      <w:pPr>
        <w:pStyle w:val="B2"/>
        <w:rPr/>
      </w:pPr>
      <w:r>
        <w:rPr/>
        <w:t>z</w:t>
        <w:tab/>
        <w:t>the third digit is incremented when editorial only changes have been incorporated in the document.</w:t>
      </w:r>
      <w:r>
        <w:br w:type="page"/>
      </w:r>
    </w:p>
    <w:p>
      <w:pPr>
        <w:pStyle w:val="Heading1"/>
        <w:rPr/>
      </w:pPr>
      <w:bookmarkStart w:id="15" w:name="__RefHeading___Toc492909750"/>
      <w:bookmarkEnd w:id="15"/>
      <w:r>
        <w:rPr/>
        <w:t>1</w:t>
        <w:tab/>
        <w:t>Scope</w:t>
      </w:r>
    </w:p>
    <w:p>
      <w:pPr>
        <w:pStyle w:val="Normal"/>
        <w:rPr>
          <w:lang w:eastAsia="zh-CN"/>
        </w:rPr>
      </w:pPr>
      <w:r>
        <w:rPr>
          <w:rFonts w:eastAsia="Times New Roman"/>
        </w:rPr>
        <w:t>The present document contains</w:t>
      </w:r>
      <w:r>
        <w:rPr>
          <w:lang w:eastAsia="zh-CN"/>
        </w:rPr>
        <w:t xml:space="preserve"> </w:t>
      </w:r>
      <w:r>
        <w:rPr>
          <w:rFonts w:eastAsia="Times New Roman"/>
        </w:rPr>
        <w:t xml:space="preserve">requirements and test cases that are specific to the </w:t>
      </w:r>
      <w:r>
        <w:rPr>
          <w:rFonts w:eastAsia="Times New Roman"/>
        </w:rPr>
        <w:t>PGW</w:t>
      </w:r>
      <w:r>
        <w:rPr>
          <w:rFonts w:eastAsia="Times New Roman"/>
        </w:rPr>
        <w:t xml:space="preserve"> network product class. It refers to the Catalogue of General Security Assurance Requirements and formulates specific adaptions of the requirements and test cases given there, as well as specifying requirements and test cases unique to the </w:t>
      </w:r>
      <w:r>
        <w:rPr>
          <w:rFonts w:eastAsia="Times New Roman"/>
        </w:rPr>
        <w:t>PGW</w:t>
      </w:r>
      <w:r>
        <w:rPr>
          <w:rFonts w:eastAsia="Times New Roman"/>
        </w:rPr>
        <w:t xml:space="preserve"> network product class.</w:t>
      </w:r>
    </w:p>
    <w:p>
      <w:pPr>
        <w:pStyle w:val="Heading1"/>
        <w:rPr/>
      </w:pPr>
      <w:bookmarkStart w:id="16" w:name="__RefHeading___Toc492909751"/>
      <w:bookmarkEnd w:id="16"/>
      <w:r>
        <w:rPr/>
        <w:t>2</w:t>
        <w:tab/>
        <w:t>References</w:t>
      </w:r>
    </w:p>
    <w:p>
      <w:pPr>
        <w:pStyle w:val="Normal"/>
        <w:rPr/>
      </w:pPr>
      <w:r>
        <w:rPr/>
        <w:t>The following documents contain provisions which, through reference in this text, constitute provisions of the present document.</w:t>
      </w:r>
    </w:p>
    <w:p>
      <w:pPr>
        <w:pStyle w:val="B1"/>
        <w:rPr/>
      </w:pPr>
      <w:bookmarkStart w:id="17" w:name="OLE_LINK4"/>
      <w:bookmarkStart w:id="18" w:name="OLE_LINK3"/>
      <w:bookmarkStart w:id="19" w:name="OLE_LINK2"/>
      <w:bookmarkStart w:id="20" w:name="OLE_LINK1"/>
      <w:bookmarkEnd w:id="17"/>
      <w:bookmarkEnd w:id="18"/>
      <w:bookmarkEnd w:id="19"/>
      <w:bookmarkEnd w:id="20"/>
      <w:r>
        <w:rPr/>
        <w:t>-</w:t>
        <w:tab/>
        <w:t>References are either specific (identified by date of publication, edition number, version number, etc.) or non</w:t>
        <w:noBreakHyphen/>
        <w:t>specific.</w:t>
      </w:r>
    </w:p>
    <w:p>
      <w:pPr>
        <w:pStyle w:val="B1"/>
        <w:rPr/>
      </w:pPr>
      <w:r>
        <w:rPr/>
        <w:t>-</w:t>
        <w:tab/>
        <w:t>For a specific reference, subsequent revisions do not apply.</w:t>
      </w:r>
    </w:p>
    <w:p>
      <w:pPr>
        <w:pStyle w:val="B1"/>
        <w:rPr/>
      </w:pPr>
      <w:r>
        <w:rPr/>
        <w:t>-</w:t>
        <w:tab/>
        <w:t>For a non-specific reference, the latest version applies. In the case of a reference to a 3GPP document (including a GSM document), a non-specific reference implicitly refers to the latest version of that document</w:t>
      </w:r>
      <w:r>
        <w:rPr>
          <w:i/>
        </w:rPr>
        <w:t xml:space="preserve"> in the same Release as the present document</w:t>
      </w:r>
      <w:r>
        <w:rPr/>
        <w:t>.</w:t>
      </w:r>
    </w:p>
    <w:p>
      <w:pPr>
        <w:pStyle w:val="EX"/>
        <w:rPr/>
      </w:pPr>
      <w:bookmarkStart w:id="21" w:name="OLE_LINK4"/>
      <w:bookmarkStart w:id="22" w:name="OLE_LINK3"/>
      <w:bookmarkStart w:id="23" w:name="OLE_LINK2"/>
      <w:bookmarkStart w:id="24" w:name="OLE_LINK1"/>
      <w:bookmarkEnd w:id="21"/>
      <w:bookmarkEnd w:id="22"/>
      <w:bookmarkEnd w:id="23"/>
      <w:bookmarkEnd w:id="24"/>
      <w:r>
        <w:rPr/>
        <w:t>[1]</w:t>
        <w:tab/>
        <w:t>3GPP TR 21.905: "Vocabulary for 3GPP Specifications".</w:t>
      </w:r>
    </w:p>
    <w:p>
      <w:pPr>
        <w:pStyle w:val="EX"/>
        <w:rPr/>
      </w:pPr>
      <w:r>
        <w:rPr/>
        <w:t>[</w:t>
      </w:r>
      <w:r>
        <w:rPr>
          <w:lang w:val="en-US" w:eastAsia="en-US"/>
        </w:rPr>
        <w:t>2</w:t>
      </w:r>
      <w:r>
        <w:rPr/>
        <w:t>]</w:t>
        <w:tab/>
        <w:t>3GPP TR 41.001: "GSM Release specifications".</w:t>
      </w:r>
    </w:p>
    <w:p>
      <w:pPr>
        <w:pStyle w:val="EX"/>
        <w:rPr/>
      </w:pPr>
      <w:r>
        <w:rPr/>
        <w:t>[3]</w:t>
        <w:tab/>
        <w:t>3GPP TS 33.117: "Catalogue of General Security Assurance Requirements".</w:t>
      </w:r>
    </w:p>
    <w:p>
      <w:pPr>
        <w:pStyle w:val="EX"/>
        <w:rPr/>
      </w:pPr>
      <w:r>
        <w:rPr/>
        <w:t>[4]</w:t>
        <w:tab/>
        <w:t>3GPP TR 33.916: "Security assurance scheme for 3GPP network products for 3GPP network product classes".</w:t>
      </w:r>
    </w:p>
    <w:p>
      <w:pPr>
        <w:pStyle w:val="EX"/>
        <w:rPr>
          <w:lang w:eastAsia="zh-CN"/>
        </w:rPr>
      </w:pPr>
      <w:r>
        <w:rPr/>
        <w:t>[5]</w:t>
        <w:tab/>
        <w:t xml:space="preserve">3GPP TS 33.401: "3GPP System Architecture Evolution (SAE); Security architecture". </w:t>
      </w:r>
    </w:p>
    <w:p>
      <w:pPr>
        <w:pStyle w:val="EX"/>
        <w:rPr>
          <w:lang w:eastAsia="zh-CN"/>
        </w:rPr>
      </w:pPr>
      <w:r>
        <w:rPr/>
        <w:t>[</w:t>
      </w:r>
      <w:r>
        <w:rPr>
          <w:lang w:eastAsia="zh-CN"/>
        </w:rPr>
        <w:t>6</w:t>
      </w:r>
      <w:r>
        <w:rPr/>
        <w:t>]</w:t>
        <w:tab/>
        <w:t>3GPP TS 23.401: "General Packet Radio Service (GPRS) enhancements for Evolved Universal Terrestrial Radio Access Network (E-UTRAN) access".</w:t>
      </w:r>
    </w:p>
    <w:p>
      <w:pPr>
        <w:pStyle w:val="EX"/>
        <w:rPr/>
      </w:pPr>
      <w:r>
        <w:rPr/>
        <w:t>[</w:t>
      </w:r>
      <w:r>
        <w:rPr>
          <w:lang w:eastAsia="zh-CN"/>
        </w:rPr>
        <w:t>7</w:t>
      </w:r>
      <w:r>
        <w:rPr/>
        <w:t>]</w:t>
        <w:tab/>
        <w:t>3GPP TS 33.102: "3G security; Security architecture".</w:t>
      </w:r>
    </w:p>
    <w:p>
      <w:pPr>
        <w:pStyle w:val="EX"/>
        <w:rPr/>
      </w:pPr>
      <w:r>
        <w:rPr/>
        <w:t>[8]</w:t>
        <w:tab/>
        <w:t>3GPP TS 32.251: "Telecommunication management; Charging management; Packet Switched (PS) domain charging".</w:t>
      </w:r>
    </w:p>
    <w:p>
      <w:pPr>
        <w:pStyle w:val="EX"/>
        <w:rPr/>
      </w:pPr>
      <w:r>
        <w:rPr/>
        <w:t>[9]</w:t>
        <w:tab/>
        <w:t>3GPP TS 23.060: "General Packet Radio Service (GPRS); Service description; Stage 2".</w:t>
      </w:r>
    </w:p>
    <w:p>
      <w:pPr>
        <w:pStyle w:val="EX"/>
        <w:rPr/>
      </w:pPr>
      <w:r>
        <w:rPr/>
        <w:t>[10]</w:t>
        <w:tab/>
        <w:t>3GPP TR 33.926: "Security Assurance Specification (SCAS) threats and critical assets in 3GPP network product classes".</w:t>
      </w:r>
    </w:p>
    <w:p>
      <w:pPr>
        <w:pStyle w:val="EX"/>
        <w:rPr/>
      </w:pPr>
      <w:r>
        <w:rPr/>
        <w:t>[11]</w:t>
        <w:tab/>
        <w:t xml:space="preserve">3GPP TS 33.402: "3GPP System Architecture Evolution (SAE); Security aspects of non-3GPP accesses". </w:t>
      </w:r>
    </w:p>
    <w:p>
      <w:pPr>
        <w:pStyle w:val="Heading1"/>
        <w:rPr/>
      </w:pPr>
      <w:bookmarkStart w:id="25" w:name="__RefHeading___Toc492909752"/>
      <w:bookmarkEnd w:id="25"/>
      <w:r>
        <w:rPr/>
        <w:t>3</w:t>
        <w:tab/>
        <w:t>Definitions and abbreviations</w:t>
      </w:r>
    </w:p>
    <w:p>
      <w:pPr>
        <w:pStyle w:val="Heading2"/>
        <w:ind w:hanging="1134" w:left="1134"/>
        <w:rPr/>
      </w:pPr>
      <w:bookmarkStart w:id="26" w:name="__RefHeading___Toc492909753"/>
      <w:bookmarkEnd w:id="26"/>
      <w:r>
        <w:rPr/>
        <w:t>3.1</w:t>
        <w:tab/>
        <w:t>Definitions</w:t>
      </w:r>
    </w:p>
    <w:p>
      <w:pPr>
        <w:pStyle w:val="Normal"/>
        <w:rPr/>
      </w:pPr>
      <w:r>
        <w:rPr/>
        <w:t xml:space="preserve">For the purposes of the present document, the terms and definitions given in </w:t>
      </w:r>
      <w:bookmarkStart w:id="27" w:name="OLE_LINK8"/>
      <w:bookmarkStart w:id="28" w:name="OLE_LINK7"/>
      <w:bookmarkStart w:id="29" w:name="OLE_LINK6"/>
      <w:r>
        <w:rPr/>
        <w:t xml:space="preserve">3GPP </w:t>
      </w:r>
      <w:bookmarkEnd w:id="27"/>
      <w:bookmarkEnd w:id="28"/>
      <w:bookmarkEnd w:id="29"/>
      <w:r>
        <w:rPr/>
        <w:t>TR 21.905 [1] and the following apply. A term defined in the present document takes precedence over the definition of the same term, if any, in 3GPP TR 21.905 [1].</w:t>
      </w:r>
    </w:p>
    <w:p>
      <w:pPr>
        <w:pStyle w:val="Heading2"/>
        <w:ind w:hanging="1134" w:left="1134"/>
        <w:rPr/>
      </w:pPr>
      <w:bookmarkStart w:id="30" w:name="__RefHeading___Toc492909754"/>
      <w:bookmarkEnd w:id="30"/>
      <w:r>
        <w:rPr/>
        <w:t>3.2</w:t>
        <w:tab/>
        <w:t>Abbreviations</w:t>
      </w:r>
    </w:p>
    <w:p>
      <w:pPr>
        <w:pStyle w:val="Normal"/>
        <w:keepNext w:val="true"/>
        <w:rPr/>
      </w:pPr>
      <w:r>
        <w:rPr/>
        <w:t>For the purposes of the present document, the abbreviations given in 3GPP TR 21.905 [1] and the following apply. An abbreviation defined in the present document takes precedence over the definition of the same abbreviation, if any, in 3GPP TR 21.905 [1].</w:t>
      </w:r>
    </w:p>
    <w:p>
      <w:pPr>
        <w:pStyle w:val="EW"/>
        <w:rPr/>
      </w:pPr>
      <w:r>
        <w:rPr/>
      </w:r>
    </w:p>
    <w:p>
      <w:pPr>
        <w:pStyle w:val="Heading1"/>
        <w:rPr/>
      </w:pPr>
      <w:bookmarkStart w:id="31" w:name="__RefHeading___Toc492909755"/>
      <w:bookmarkEnd w:id="31"/>
      <w:r>
        <w:rPr/>
        <w:t>4</w:t>
        <w:tab/>
      </w:r>
      <w:r>
        <w:rPr>
          <w:lang w:val="en-US" w:eastAsia="zh-CN"/>
        </w:rPr>
        <w:t>PGW</w:t>
      </w:r>
      <w:r>
        <w:rPr>
          <w:lang w:val="en-US"/>
        </w:rPr>
        <w:t>-specific security requirements and related test cases</w:t>
      </w:r>
    </w:p>
    <w:p>
      <w:pPr>
        <w:pStyle w:val="Heading2"/>
        <w:ind w:hanging="1134" w:left="1134"/>
        <w:rPr>
          <w:lang w:eastAsia="zh-CN"/>
        </w:rPr>
      </w:pPr>
      <w:bookmarkStart w:id="32" w:name="__RefHeading___Toc492909756"/>
      <w:bookmarkEnd w:id="32"/>
      <w:r>
        <w:rPr/>
        <w:t>4.1</w:t>
        <w:tab/>
        <w:t>Introduction</w:t>
      </w:r>
    </w:p>
    <w:p>
      <w:pPr>
        <w:pStyle w:val="Normal"/>
        <w:overflowPunct w:val="false"/>
        <w:autoSpaceDE w:val="false"/>
        <w:textAlignment w:val="baseline"/>
        <w:rPr>
          <w:lang w:eastAsia="zh-CN"/>
        </w:rPr>
      </w:pPr>
      <w:r>
        <w:rPr/>
        <w:t xml:space="preserve">The structure of the present document is aligned with TS 33.117[3] such that the </w:t>
      </w:r>
      <w:r>
        <w:rPr>
          <w:lang w:eastAsia="zh-CN"/>
        </w:rPr>
        <w:t>PGW</w:t>
      </w:r>
      <w:r>
        <w:rPr/>
        <w:t>-specific adaptation of a generic requirement in 33.</w:t>
      </w:r>
      <w:r>
        <w:rPr>
          <w:lang w:eastAsia="zh-CN"/>
        </w:rPr>
        <w:t>117</w:t>
      </w:r>
      <w:r>
        <w:rPr>
          <w:lang w:eastAsia="zh-CN"/>
        </w:rPr>
        <w:t>[3]</w:t>
      </w:r>
      <w:r>
        <w:rPr/>
        <w:t>, clause 4, can be always found in clause 4 of</w:t>
      </w:r>
      <w:r>
        <w:rPr>
          <w:lang w:eastAsia="zh-CN"/>
        </w:rPr>
        <w:t xml:space="preserve"> </w:t>
      </w:r>
      <w:r>
        <w:rPr/>
        <w:t xml:space="preserve">present document. </w:t>
      </w:r>
    </w:p>
    <w:p>
      <w:pPr>
        <w:pStyle w:val="Normal"/>
        <w:overflowPunct w:val="false"/>
        <w:autoSpaceDE w:val="false"/>
        <w:textAlignment w:val="baseline"/>
        <w:rPr/>
      </w:pPr>
      <w:r>
        <w:rPr/>
        <w:t>The text on pre-requisites for testing in clause 4.1.2 of TS 33.117 [3] applies also to the present document.</w:t>
      </w:r>
    </w:p>
    <w:p>
      <w:pPr>
        <w:pStyle w:val="Heading2"/>
        <w:ind w:hanging="1134" w:left="1134"/>
        <w:rPr/>
      </w:pPr>
      <w:bookmarkStart w:id="33" w:name="__RefHeading___Toc492909757"/>
      <w:bookmarkEnd w:id="33"/>
      <w:r>
        <w:rPr/>
        <w:t>4.2</w:t>
        <w:tab/>
      </w:r>
      <w:r>
        <w:rPr/>
        <w:t>PGW</w:t>
      </w:r>
      <w:r>
        <w:rPr/>
        <w:t xml:space="preserve">-specific security functional </w:t>
      </w:r>
      <w:r>
        <w:rPr/>
        <w:t xml:space="preserve">adaptations of </w:t>
      </w:r>
      <w:r>
        <w:rPr/>
        <w:t>requirements</w:t>
      </w:r>
      <w:r>
        <w:rPr/>
        <w:t xml:space="preserve"> and related test cases</w:t>
      </w:r>
    </w:p>
    <w:p>
      <w:pPr>
        <w:pStyle w:val="Heading3"/>
        <w:overflowPunct w:val="false"/>
        <w:autoSpaceDE w:val="false"/>
        <w:ind w:hanging="1134" w:left="1134"/>
        <w:textAlignment w:val="baseline"/>
        <w:rPr/>
      </w:pPr>
      <w:bookmarkStart w:id="34" w:name="__RefHeading___Toc492909758"/>
      <w:bookmarkEnd w:id="34"/>
      <w:r>
        <w:rPr/>
        <w:t>4</w:t>
      </w:r>
      <w:r>
        <w:rPr/>
        <w:t>.2.1</w:t>
        <w:tab/>
        <w:t>Introduction</w:t>
      </w:r>
    </w:p>
    <w:p>
      <w:pPr>
        <w:pStyle w:val="Heading3"/>
        <w:overflowPunct w:val="false"/>
        <w:autoSpaceDE w:val="false"/>
        <w:ind w:hanging="1134" w:left="1134"/>
        <w:textAlignment w:val="baseline"/>
        <w:rPr/>
      </w:pPr>
      <w:bookmarkStart w:id="35" w:name="__RefHeading___Toc492909759"/>
      <w:bookmarkEnd w:id="35"/>
      <w:r>
        <w:rPr/>
        <w:t>4</w:t>
      </w:r>
      <w:r>
        <w:rPr/>
        <w:t>.2.2</w:t>
        <w:tab/>
        <w:t xml:space="preserve">Security functional requirements on the </w:t>
      </w:r>
      <w:r>
        <w:rPr/>
        <w:t>PGW</w:t>
      </w:r>
      <w:r>
        <w:rPr/>
        <w:t xml:space="preserve"> deriving from 3GPP specifications and related test cases</w:t>
      </w:r>
    </w:p>
    <w:p>
      <w:pPr>
        <w:pStyle w:val="Heading4"/>
        <w:overflowPunct w:val="false"/>
        <w:autoSpaceDE w:val="false"/>
        <w:textAlignment w:val="baseline"/>
        <w:rPr/>
      </w:pPr>
      <w:bookmarkStart w:id="36" w:name="__RefHeading___Toc492909760"/>
      <w:bookmarkEnd w:id="36"/>
      <w:r>
        <w:rPr/>
        <w:t>4</w:t>
      </w:r>
      <w:r>
        <w:rPr/>
        <w:t>.2.2.1</w:t>
        <w:tab/>
        <w:t xml:space="preserve">Security functional requirements on the </w:t>
      </w:r>
      <w:r>
        <w:rPr/>
        <w:t>PGW</w:t>
      </w:r>
      <w:r>
        <w:rPr/>
        <w:t xml:space="preserve"> deriving from 3GPP specifications – General approach</w:t>
      </w:r>
    </w:p>
    <w:p>
      <w:pPr>
        <w:pStyle w:val="Normal"/>
        <w:rPr/>
      </w:pPr>
      <w:r>
        <w:rPr/>
        <w:t xml:space="preserve">In addition to the requirements and test cases in TS 33.117[3], clause 4.2.2, a </w:t>
      </w:r>
      <w:r>
        <w:rPr>
          <w:lang w:eastAsia="zh-CN"/>
        </w:rPr>
        <w:t>PGW</w:t>
      </w:r>
      <w:r>
        <w:rPr/>
        <w:t xml:space="preserve"> shall satisfy the following:</w:t>
      </w:r>
    </w:p>
    <w:p>
      <w:pPr>
        <w:pStyle w:val="Normal"/>
        <w:rPr/>
      </w:pPr>
      <w:r>
        <w:rPr/>
        <w:t xml:space="preserve">It is assumed for the purpose of the present SCAS that a </w:t>
      </w:r>
      <w:r>
        <w:rPr>
          <w:lang w:eastAsia="zh-CN"/>
        </w:rPr>
        <w:t>PGW</w:t>
      </w:r>
      <w:r>
        <w:rPr/>
        <w:t xml:space="preserve"> conforms to all mandatory security-related provisions pertaining to a</w:t>
      </w:r>
      <w:r>
        <w:rPr>
          <w:lang w:eastAsia="zh-CN"/>
        </w:rPr>
        <w:t xml:space="preserve"> PGW</w:t>
      </w:r>
      <w:r>
        <w:rPr/>
        <w:t xml:space="preserve"> in: </w:t>
      </w:r>
    </w:p>
    <w:p>
      <w:pPr>
        <w:pStyle w:val="B1"/>
        <w:rPr/>
      </w:pPr>
      <w:r>
        <w:rPr/>
        <w:t>-</w:t>
        <w:tab/>
        <w:t>3GPP TS 33.401[5]: "EPS security architecture";</w:t>
      </w:r>
    </w:p>
    <w:p>
      <w:pPr>
        <w:pStyle w:val="B1"/>
        <w:rPr/>
      </w:pPr>
      <w:r>
        <w:rPr/>
        <w:t>-</w:t>
        <w:tab/>
        <w:t>other 3GPP specifications that make reference to TS 33.401[5] or are referred to from TS 33.401[5] (e.g. TS 23.401 [</w:t>
      </w:r>
      <w:r>
        <w:rPr>
          <w:lang w:eastAsia="zh-CN"/>
        </w:rPr>
        <w:t>6</w:t>
      </w:r>
      <w:r>
        <w:rPr/>
        <w:t>]</w:t>
      </w:r>
      <w:r>
        <w:rPr>
          <w:lang w:eastAsia="zh-CN"/>
        </w:rPr>
        <w:t>, TS 23.060[9], etc.</w:t>
      </w:r>
      <w:r>
        <w:rPr/>
        <w:t>);</w:t>
      </w:r>
    </w:p>
    <w:p>
      <w:pPr>
        <w:pStyle w:val="B1"/>
        <w:rPr/>
      </w:pPr>
      <w:r>
        <w:rPr>
          <w:lang w:eastAsia="zh-CN"/>
        </w:rPr>
        <w:t>-</w:t>
      </w:r>
      <w:r>
        <w:rPr>
          <w:lang w:eastAsia="zh-CN"/>
        </w:rPr>
        <w:tab/>
      </w:r>
      <w:r>
        <w:rPr>
          <w:lang w:eastAsia="zh-CN"/>
        </w:rPr>
        <w:t xml:space="preserve">3GPP TS 32.251[8]: </w:t>
      </w:r>
      <w:r>
        <w:rPr/>
        <w:t>" Packet Switched (PS) domain charging"</w:t>
      </w:r>
      <w:r>
        <w:rPr>
          <w:lang w:eastAsia="zh-CN"/>
        </w:rPr>
        <w:t>.</w:t>
      </w:r>
    </w:p>
    <w:p>
      <w:pPr>
        <w:pStyle w:val="Normal"/>
        <w:rPr/>
      </w:pPr>
      <w:r>
        <w:rPr>
          <w:lang w:eastAsia="zh-CN"/>
        </w:rPr>
        <w:t>Since t</w:t>
      </w:r>
      <w:r>
        <w:rPr/>
        <w:t>he PDN GW is the gateway which terminates the SGi interface</w:t>
      </w:r>
      <w:r>
        <w:rPr>
          <w:lang w:eastAsia="zh-CN"/>
        </w:rPr>
        <w:t xml:space="preserve">, the security procedures pertaining to the PGW are typically related to </w:t>
      </w:r>
      <w:r>
        <w:rPr>
          <w:lang w:eastAsia="zh-CN"/>
        </w:rPr>
        <w:t>gateway</w:t>
      </w:r>
      <w:r>
        <w:rPr>
          <w:lang w:eastAsia="zh-CN"/>
        </w:rPr>
        <w:t xml:space="preserve"> </w:t>
      </w:r>
      <w:r>
        <w:rPr>
          <w:lang w:eastAsia="zh-CN"/>
        </w:rPr>
        <w:t>function</w:t>
      </w:r>
      <w:r>
        <w:rPr>
          <w:lang w:eastAsia="zh-CN"/>
        </w:rPr>
        <w:t>s.</w:t>
      </w:r>
      <w:r>
        <w:rPr/>
        <w:t xml:space="preserve"> </w:t>
      </w:r>
      <w:r>
        <w:rPr>
          <w:lang w:eastAsia="zh-CN"/>
        </w:rPr>
        <w:t>For e</w:t>
      </w:r>
      <w:r>
        <w:rPr/>
        <w:t xml:space="preserve">xample: </w:t>
      </w:r>
    </w:p>
    <w:p>
      <w:pPr>
        <w:pStyle w:val="B1"/>
        <w:rPr>
          <w:lang w:eastAsia="zh-CN"/>
        </w:rPr>
      </w:pPr>
      <w:r>
        <w:rPr/>
        <w:t>-</w:t>
        <w:tab/>
        <w:t>Per-user based packet filtering (by e.g. deep packet inspection)</w:t>
      </w:r>
      <w:r>
        <w:rPr>
          <w:lang w:eastAsia="zh-CN"/>
        </w:rPr>
        <w:t>.</w:t>
      </w:r>
    </w:p>
    <w:p>
      <w:pPr>
        <w:pStyle w:val="B1"/>
        <w:rPr>
          <w:lang w:eastAsia="zh-CN"/>
        </w:rPr>
      </w:pPr>
      <w:r>
        <w:rPr/>
        <w:t>-</w:t>
        <w:tab/>
        <w:t>Every IP-CAN bearer shall be assigned a unique identity number for billing purposes. (i.e. the Charging Id)</w:t>
      </w:r>
      <w:r>
        <w:rPr/>
        <w:t>.</w:t>
      </w:r>
    </w:p>
    <w:p>
      <w:pPr>
        <w:pStyle w:val="B1"/>
        <w:rPr>
          <w:lang w:eastAsia="zh-CN"/>
        </w:rPr>
      </w:pPr>
      <w:r>
        <w:rPr/>
        <w:t>-</w:t>
        <w:tab/>
        <w:t>The TEID is a unique identifier within one IP address of a logical node</w:t>
      </w:r>
      <w:r>
        <w:rPr/>
        <w:t>.</w:t>
      </w:r>
    </w:p>
    <w:p>
      <w:pPr>
        <w:pStyle w:val="Heading4"/>
        <w:rPr>
          <w:lang w:eastAsia="zh-CN"/>
        </w:rPr>
      </w:pPr>
      <w:bookmarkStart w:id="37" w:name="__RefHeading___Toc492909761"/>
      <w:bookmarkEnd w:id="37"/>
      <w:r>
        <w:rPr/>
        <w:t>4.2.2.</w:t>
      </w:r>
      <w:r>
        <w:rPr>
          <w:lang w:eastAsia="zh-CN"/>
        </w:rPr>
        <w:t>2</w:t>
      </w:r>
      <w:r>
        <w:rPr/>
        <w:tab/>
      </w:r>
      <w:r>
        <w:rPr>
          <w:lang w:eastAsia="zh-CN"/>
        </w:rPr>
        <w:t>Per-user based packet filtering</w:t>
      </w:r>
    </w:p>
    <w:p>
      <w:pPr>
        <w:pStyle w:val="Normal"/>
        <w:rPr>
          <w:lang w:eastAsia="zh-CN"/>
        </w:rPr>
      </w:pPr>
      <w:r>
        <w:rPr>
          <w:i/>
        </w:rPr>
        <w:t>Requirement Name</w:t>
      </w:r>
      <w:r>
        <w:rPr/>
        <w:t xml:space="preserve">: </w:t>
      </w:r>
      <w:r>
        <w:rPr>
          <w:lang w:eastAsia="zh-CN"/>
        </w:rPr>
        <w:t>Per-user based packet filtering</w:t>
      </w:r>
    </w:p>
    <w:p>
      <w:pPr>
        <w:pStyle w:val="Normal"/>
        <w:rPr/>
      </w:pPr>
      <w:r>
        <w:rPr>
          <w:i/>
        </w:rPr>
        <w:t xml:space="preserve">Requirement Reference: </w:t>
      </w:r>
      <w:r>
        <w:rPr>
          <w:lang w:eastAsia="zh-CN"/>
        </w:rPr>
        <w:t xml:space="preserve">TS </w:t>
      </w:r>
      <w:r>
        <w:rPr>
          <w:lang w:eastAsia="zh-CN"/>
        </w:rPr>
        <w:t>2</w:t>
      </w:r>
      <w:r>
        <w:rPr>
          <w:lang w:eastAsia="zh-CN"/>
        </w:rPr>
        <w:t xml:space="preserve">3.401 [6], clause </w:t>
      </w:r>
      <w:r>
        <w:rPr>
          <w:lang w:eastAsia="zh-CN"/>
        </w:rPr>
        <w:t>4</w:t>
      </w:r>
      <w:r>
        <w:rPr>
          <w:lang w:eastAsia="zh-CN"/>
        </w:rPr>
        <w:t>.4.</w:t>
      </w:r>
      <w:r>
        <w:rPr>
          <w:lang w:eastAsia="zh-CN"/>
        </w:rPr>
        <w:t>3</w:t>
      </w:r>
      <w:r>
        <w:rPr>
          <w:lang w:eastAsia="zh-CN"/>
        </w:rPr>
        <w:t>.</w:t>
      </w:r>
      <w:r>
        <w:rPr>
          <w:lang w:eastAsia="zh-CN"/>
        </w:rPr>
        <w:t>3</w:t>
      </w:r>
      <w:r>
        <w:rPr/>
        <w:t xml:space="preserve"> </w:t>
      </w:r>
    </w:p>
    <w:p>
      <w:pPr>
        <w:pStyle w:val="Normal"/>
        <w:rPr>
          <w:lang w:eastAsia="zh-CN"/>
        </w:rPr>
      </w:pPr>
      <w:r>
        <w:rPr>
          <w:i/>
        </w:rPr>
        <w:t>Requirement Description</w:t>
      </w:r>
      <w:r>
        <w:rPr/>
        <w:t>: This requirement is identical to per-user based packet filtering (by e.g. deep packet inspection)</w:t>
      </w:r>
      <w:r>
        <w:rPr>
          <w:lang w:eastAsia="zh-CN"/>
        </w:rPr>
        <w:t xml:space="preserve"> as specified in TS </w:t>
      </w:r>
      <w:r>
        <w:rPr>
          <w:lang w:eastAsia="zh-CN"/>
        </w:rPr>
        <w:t>2</w:t>
      </w:r>
      <w:r>
        <w:rPr>
          <w:lang w:eastAsia="zh-CN"/>
        </w:rPr>
        <w:t xml:space="preserve">3.401, clause </w:t>
      </w:r>
      <w:r>
        <w:rPr>
          <w:lang w:eastAsia="zh-CN"/>
        </w:rPr>
        <w:t>4</w:t>
      </w:r>
      <w:r>
        <w:rPr>
          <w:lang w:eastAsia="zh-CN"/>
        </w:rPr>
        <w:t>.4.</w:t>
      </w:r>
      <w:r>
        <w:rPr>
          <w:lang w:eastAsia="zh-CN"/>
        </w:rPr>
        <w:t>3</w:t>
      </w:r>
      <w:r>
        <w:rPr>
          <w:lang w:eastAsia="zh-CN"/>
        </w:rPr>
        <w:t>.</w:t>
      </w:r>
      <w:r>
        <w:rPr>
          <w:lang w:eastAsia="zh-CN"/>
        </w:rPr>
        <w:t>3.</w:t>
      </w:r>
    </w:p>
    <w:p>
      <w:pPr>
        <w:pStyle w:val="Normal"/>
        <w:rPr>
          <w:b/>
        </w:rPr>
      </w:pPr>
      <w:r>
        <w:rPr>
          <w:i/>
        </w:rPr>
        <w:t>Threat References</w:t>
      </w:r>
      <w:r>
        <w:rPr/>
        <w:t>: TR 33.926 [10], clause B.2.3.1 Failure to assign unique TEID or Charging ID for a session.</w:t>
      </w:r>
    </w:p>
    <w:p>
      <w:pPr>
        <w:pStyle w:val="Normal"/>
        <w:rPr>
          <w:b/>
        </w:rPr>
      </w:pPr>
      <w:r>
        <w:rPr>
          <w:b/>
        </w:rPr>
      </w:r>
    </w:p>
    <w:p>
      <w:pPr>
        <w:pStyle w:val="Normal"/>
        <w:rPr/>
      </w:pPr>
      <w:r>
        <w:rPr>
          <w:i/>
        </w:rPr>
        <w:t>Test Case</w:t>
      </w:r>
      <w:r>
        <w:rPr/>
        <w:t xml:space="preserve">: </w:t>
      </w:r>
    </w:p>
    <w:p>
      <w:pPr>
        <w:pStyle w:val="Normal"/>
        <w:rPr>
          <w:b/>
          <w:lang w:eastAsia="zh-CN"/>
        </w:rPr>
      </w:pPr>
      <w:r>
        <w:rPr>
          <w:b/>
          <w:lang w:eastAsia="zh-CN"/>
        </w:rPr>
        <w:t>Purpose:</w:t>
      </w:r>
    </w:p>
    <w:p>
      <w:pPr>
        <w:pStyle w:val="Normal"/>
        <w:rPr/>
      </w:pPr>
      <w:r>
        <w:rPr>
          <w:lang w:eastAsia="zh-CN"/>
        </w:rPr>
        <w:t xml:space="preserve">Verify that </w:t>
      </w:r>
      <w:r>
        <w:rPr>
          <w:lang w:eastAsia="zh-CN"/>
        </w:rPr>
        <w:t>PGW supports a</w:t>
      </w:r>
      <w:r>
        <w:rPr/>
        <w:t xml:space="preserve"> Per-user based packet filtering</w:t>
      </w:r>
      <w:r>
        <w:rPr>
          <w:lang w:eastAsia="zh-CN"/>
        </w:rPr>
        <w:t xml:space="preserve">. </w:t>
      </w:r>
    </w:p>
    <w:p>
      <w:pPr>
        <w:pStyle w:val="Normal"/>
        <w:rPr>
          <w:b/>
          <w:lang w:eastAsia="zh-CN"/>
        </w:rPr>
      </w:pPr>
      <w:r>
        <w:rPr>
          <w:b/>
          <w:lang w:eastAsia="zh-CN"/>
        </w:rPr>
        <w:t>Pre-Conditions:</w:t>
      </w:r>
    </w:p>
    <w:p>
      <w:pPr>
        <w:pStyle w:val="B1"/>
        <w:rPr/>
      </w:pPr>
      <w:r>
        <w:rPr/>
        <w:t>-</w:t>
        <w:tab/>
        <w:t>The tester has a privilege to configure the filtering policy on the PGW to make the PGW can filter the packets per-user</w:t>
      </w:r>
    </w:p>
    <w:p>
      <w:pPr>
        <w:pStyle w:val="B1"/>
        <w:rPr/>
      </w:pPr>
      <w:r>
        <w:rPr/>
        <w:t>-</w:t>
        <w:tab/>
      </w:r>
      <w:r>
        <w:rPr/>
        <w:t xml:space="preserve"> S</w:t>
      </w:r>
      <w:r>
        <w:rPr/>
        <w:t>o</w:t>
      </w:r>
      <w:r>
        <w:rPr/>
        <w:t>me UE (e.g. UE1 and UE2) are registered on the PGW</w:t>
      </w:r>
      <w:r>
        <w:rPr/>
        <w:t>.</w:t>
      </w:r>
    </w:p>
    <w:p>
      <w:pPr>
        <w:pStyle w:val="B1"/>
        <w:rPr/>
      </w:pPr>
      <w:r>
        <w:rPr/>
        <w:t>-</w:t>
        <w:tab/>
        <w:t xml:space="preserve">The </w:t>
      </w:r>
      <w:r>
        <w:rPr/>
        <w:t>PGW can receive the packets from the UE1 and UE2</w:t>
      </w:r>
      <w:r>
        <w:rPr/>
        <w:t xml:space="preserve">. </w:t>
      </w:r>
    </w:p>
    <w:p>
      <w:pPr>
        <w:pStyle w:val="B1"/>
        <w:rPr/>
      </w:pPr>
      <w:r>
        <w:rPr/>
        <w:t>-</w:t>
        <w:tab/>
        <w:t>A network traffic analyser on the</w:t>
      </w:r>
      <w:r>
        <w:rPr/>
        <w:t xml:space="preserve"> PGW (e.g. tcpdump) is available.</w:t>
      </w:r>
    </w:p>
    <w:p>
      <w:pPr>
        <w:pStyle w:val="Normal"/>
        <w:rPr>
          <w:b/>
          <w:lang w:eastAsia="zh-CN"/>
        </w:rPr>
      </w:pPr>
      <w:r>
        <w:rPr>
          <w:b/>
          <w:lang w:eastAsia="zh-CN"/>
        </w:rPr>
        <w:t>Execution Steps</w:t>
      </w:r>
    </w:p>
    <w:p>
      <w:pPr>
        <w:pStyle w:val="B1"/>
        <w:rPr/>
      </w:pPr>
      <w:r>
        <w:rPr/>
        <w:t>1)</w:t>
        <w:tab/>
      </w:r>
      <w:r>
        <w:rPr/>
        <w:t xml:space="preserve">The tester configures the different filtering policy for the UE1and the UE2 on the PGW, e.g. the PGW forwards the packets from the UE1 to SGi and </w:t>
      </w:r>
      <w:r>
        <w:rPr/>
        <w:t>drops</w:t>
      </w:r>
      <w:r>
        <w:rPr/>
        <w:t xml:space="preserve"> the packets from the UE2.</w:t>
      </w:r>
    </w:p>
    <w:p>
      <w:pPr>
        <w:pStyle w:val="B1"/>
        <w:rPr/>
      </w:pPr>
      <w:r>
        <w:rPr/>
        <w:t>2)</w:t>
        <w:tab/>
      </w:r>
      <w:r>
        <w:rPr/>
        <w:t>The tester sends the packets from the UE1 to the PGW.</w:t>
      </w:r>
    </w:p>
    <w:p>
      <w:pPr>
        <w:pStyle w:val="B1"/>
        <w:rPr/>
      </w:pPr>
      <w:r>
        <w:rPr/>
        <w:t>3)</w:t>
        <w:tab/>
      </w:r>
      <w:r>
        <w:rPr/>
        <w:t>The tester sends the packets from the UE2 to the PGW.</w:t>
      </w:r>
    </w:p>
    <w:p>
      <w:pPr>
        <w:pStyle w:val="B1"/>
        <w:rPr/>
      </w:pPr>
      <w:r>
        <w:rPr/>
        <w:t>4)</w:t>
        <w:tab/>
      </w:r>
      <w:r>
        <w:rPr/>
        <w:t xml:space="preserve">The tester checks the filtered packets using the network traffic analyser. </w:t>
      </w:r>
    </w:p>
    <w:p>
      <w:pPr>
        <w:pStyle w:val="Normal"/>
        <w:rPr>
          <w:b/>
          <w:lang w:eastAsia="zh-CN"/>
        </w:rPr>
      </w:pPr>
      <w:r>
        <w:rPr>
          <w:b/>
          <w:lang w:eastAsia="zh-CN"/>
        </w:rPr>
        <w:t>Expected Results:</w:t>
      </w:r>
    </w:p>
    <w:p>
      <w:pPr>
        <w:pStyle w:val="Normal"/>
        <w:rPr>
          <w:b/>
          <w:lang w:eastAsia="zh-CN"/>
        </w:rPr>
      </w:pPr>
      <w:r>
        <w:rPr>
          <w:lang w:eastAsia="zh-CN"/>
        </w:rPr>
        <w:t xml:space="preserve">The PGW can filter the packets per- user according the configured filtering policy, e.g. the PGW forwards the packets from the UE1 to SGi in the step 2 and </w:t>
      </w:r>
      <w:r>
        <w:rPr>
          <w:lang w:eastAsia="zh-CN"/>
        </w:rPr>
        <w:t>drops</w:t>
      </w:r>
      <w:r>
        <w:rPr>
          <w:lang w:eastAsia="zh-CN"/>
        </w:rPr>
        <w:t xml:space="preserve"> the packets from the UE2 in the step 3</w:t>
      </w:r>
      <w:r>
        <w:rPr>
          <w:lang w:eastAsia="zh-CN"/>
        </w:rPr>
        <w:t>.</w:t>
      </w:r>
    </w:p>
    <w:p>
      <w:pPr>
        <w:pStyle w:val="Normal"/>
        <w:rPr>
          <w:b/>
          <w:lang w:eastAsia="zh-CN"/>
        </w:rPr>
      </w:pPr>
      <w:r>
        <w:rPr>
          <w:b/>
          <w:lang w:eastAsia="zh-CN"/>
        </w:rPr>
        <w:t>Expected format of evidence:</w:t>
      </w:r>
    </w:p>
    <w:p>
      <w:pPr>
        <w:pStyle w:val="Normal"/>
        <w:rPr>
          <w:lang w:val="en-US" w:eastAsia="zh-CN"/>
        </w:rPr>
      </w:pPr>
      <w:r>
        <w:rPr>
          <w:lang w:eastAsia="zh-CN"/>
        </w:rPr>
        <w:t>Evidence suitable for the interface, e.g. screenshot contains the operation results, pcap file demonstrating that the UE2’s packets are correctly received but unavailable on the SGi interface while the UE1’s packets are correctly sent to SGi.</w:t>
      </w:r>
    </w:p>
    <w:p>
      <w:pPr>
        <w:pStyle w:val="Heading4"/>
        <w:rPr/>
      </w:pPr>
      <w:bookmarkStart w:id="38" w:name="__RefHeading___Toc492909762"/>
      <w:bookmarkEnd w:id="38"/>
      <w:r>
        <w:rPr/>
        <w:t>4.2.2.3</w:t>
        <w:tab/>
        <w:t>Charging ID Uniqueness</w:t>
      </w:r>
    </w:p>
    <w:p>
      <w:pPr>
        <w:pStyle w:val="Normal"/>
        <w:rPr/>
      </w:pPr>
      <w:r>
        <w:rPr>
          <w:i/>
        </w:rPr>
        <w:t>Requirement Name</w:t>
      </w:r>
      <w:r>
        <w:rPr/>
        <w:t>: Charging ID Uniqueness</w:t>
      </w:r>
    </w:p>
    <w:p>
      <w:pPr>
        <w:pStyle w:val="Normal"/>
        <w:rPr/>
      </w:pPr>
      <w:r>
        <w:rPr>
          <w:i/>
        </w:rPr>
        <w:t xml:space="preserve">Requirement Reference: </w:t>
      </w:r>
      <w:r>
        <w:rPr/>
        <w:t xml:space="preserve">TS 32.251 [8], clause 5.1.1 </w:t>
      </w:r>
    </w:p>
    <w:p>
      <w:pPr>
        <w:pStyle w:val="Normal"/>
        <w:rPr/>
      </w:pPr>
      <w:r>
        <w:rPr>
          <w:i/>
        </w:rPr>
        <w:t>Requirement Description</w:t>
      </w:r>
      <w:r>
        <w:rPr/>
        <w:t>: "Every IP-CAN bearer shall be assigned a unique identity number for billing purposes. (i.e. the Charging Id)" as specified in 3GPP TS 32.251 [8], clause 5.1.1.</w:t>
      </w:r>
    </w:p>
    <w:p>
      <w:pPr>
        <w:pStyle w:val="NO"/>
        <w:rPr>
          <w:lang w:eastAsia="zh-CN"/>
        </w:rPr>
      </w:pPr>
      <w:r>
        <w:rPr>
          <w:lang w:eastAsia="zh-CN"/>
        </w:rPr>
        <w:t xml:space="preserve">Note: A charging ID </w:t>
      </w:r>
      <w:r>
        <w:rPr>
          <w:lang w:eastAsia="zh-CN"/>
        </w:rPr>
        <w:t>is</w:t>
      </w:r>
      <w:r>
        <w:rPr>
          <w:i/>
        </w:rPr>
        <w:t xml:space="preserve"> </w:t>
      </w:r>
      <w:r>
        <w:rPr>
          <w:lang w:eastAsia="zh-CN"/>
        </w:rPr>
        <w:t>not assigned to more than one active IP-CAN bearers at the same time.</w:t>
      </w:r>
      <w:r>
        <w:rPr>
          <w:lang w:eastAsia="zh-CN"/>
        </w:rPr>
        <w:t xml:space="preserve"> </w:t>
      </w:r>
      <w:r>
        <w:rPr>
          <w:lang w:eastAsia="zh-CN"/>
        </w:rPr>
        <w:t xml:space="preserve">The reuse of Charging ID is possible after an IP-CAN session has been terminated and the Charging ID related to this IP-CAN session has been released. </w:t>
      </w:r>
    </w:p>
    <w:p>
      <w:pPr>
        <w:pStyle w:val="Normal"/>
        <w:rPr/>
      </w:pPr>
      <w:r>
        <w:rPr>
          <w:i/>
        </w:rPr>
        <w:t>Threat References</w:t>
      </w:r>
      <w:r>
        <w:rPr/>
        <w:t>: TR 33.926 [10], clause B.2.5.1 Failure to assign unique TEID or Charging ID for a session</w:t>
      </w:r>
    </w:p>
    <w:p>
      <w:pPr>
        <w:pStyle w:val="Normal"/>
        <w:rPr/>
      </w:pPr>
      <w:r>
        <w:rPr/>
      </w:r>
    </w:p>
    <w:p>
      <w:pPr>
        <w:pStyle w:val="Normal"/>
        <w:rPr/>
      </w:pPr>
      <w:r>
        <w:rPr>
          <w:i/>
        </w:rPr>
        <w:t>Test Case</w:t>
      </w:r>
      <w:r>
        <w:rPr/>
        <w:t xml:space="preserve">: </w:t>
      </w:r>
    </w:p>
    <w:p>
      <w:pPr>
        <w:pStyle w:val="Normal"/>
        <w:rPr>
          <w:b/>
        </w:rPr>
      </w:pPr>
      <w:r>
        <w:rPr>
          <w:b/>
        </w:rPr>
        <w:t>Purpose:</w:t>
      </w:r>
    </w:p>
    <w:p>
      <w:pPr>
        <w:pStyle w:val="Normal"/>
        <w:rPr/>
      </w:pPr>
      <w:r>
        <w:rPr/>
        <w:t xml:space="preserve">Verify that the Charging ID value set in the Information Element Bearer Context within a CreateSessionResponse is unique.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 more than one (e.g. at least 10000) consecutive CreateSessionRequest for an Initial UE Attach towards the P-GW (using a real or a simulated S-GW) in order to setup a new IP-CAN bearer.</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Charging ID within Bearer Contexts Created in each generated CreateSessionResponse are different.</w:t>
      </w:r>
    </w:p>
    <w:p>
      <w:pPr>
        <w:pStyle w:val="Normal"/>
        <w:rPr>
          <w:b/>
        </w:rPr>
      </w:pPr>
      <w:r>
        <w:rPr>
          <w:b/>
        </w:rPr>
        <w:t>Expected Results:</w:t>
      </w:r>
    </w:p>
    <w:p>
      <w:pPr>
        <w:pStyle w:val="Normal"/>
        <w:rPr/>
      </w:pPr>
      <w:r>
        <w:rPr/>
        <w:t>The Charging ID assigned to every IP-CAN bearer requested by different CreateSessionRequest is unique.</w:t>
      </w:r>
    </w:p>
    <w:p>
      <w:pPr>
        <w:pStyle w:val="Normal"/>
        <w:rPr>
          <w:b/>
        </w:rPr>
      </w:pPr>
      <w:r>
        <w:rPr>
          <w:b/>
        </w:rPr>
        <w:t>Expected format of evidence:</w:t>
      </w:r>
    </w:p>
    <w:p>
      <w:pPr>
        <w:pStyle w:val="Normal"/>
        <w:rPr>
          <w:lang w:val="en-US"/>
        </w:rPr>
      </w:pPr>
      <w:r>
        <w:rPr/>
        <w:t>Files containing the triggered GTP messages (e.g. pcap trace).</w:t>
      </w:r>
    </w:p>
    <w:p>
      <w:pPr>
        <w:pStyle w:val="Heading4"/>
        <w:overflowPunct w:val="false"/>
        <w:autoSpaceDE w:val="false"/>
        <w:textAlignment w:val="baseline"/>
        <w:rPr/>
      </w:pPr>
      <w:bookmarkStart w:id="39" w:name="__RefHeading___Toc492909763"/>
      <w:bookmarkEnd w:id="39"/>
      <w:r>
        <w:rPr/>
        <w:t>4.2.2.4</w:t>
        <w:tab/>
        <w:t>TEID UNIQUENESS</w:t>
      </w:r>
    </w:p>
    <w:p>
      <w:pPr>
        <w:pStyle w:val="Normal"/>
        <w:rPr/>
      </w:pPr>
      <w:r>
        <w:rPr>
          <w:i/>
        </w:rPr>
        <w:t>Requirement Name</w:t>
      </w:r>
      <w:r>
        <w:rPr/>
        <w:t>: TEID Uniqueness</w:t>
      </w:r>
    </w:p>
    <w:p>
      <w:pPr>
        <w:pStyle w:val="Normal"/>
        <w:rPr/>
      </w:pPr>
      <w:r>
        <w:rPr>
          <w:i/>
        </w:rPr>
        <w:t xml:space="preserve">Requirement Reference: </w:t>
      </w:r>
      <w:r>
        <w:rPr/>
        <w:t xml:space="preserve">TS 23.060 [9], clause 14.6 </w:t>
      </w:r>
    </w:p>
    <w:p>
      <w:pPr>
        <w:pStyle w:val="Normal"/>
        <w:rPr/>
      </w:pPr>
      <w:r>
        <w:rPr>
          <w:i/>
        </w:rPr>
        <w:t>Requirement Description</w:t>
      </w:r>
      <w:r>
        <w:rPr/>
        <w:t>: "The TEID is a unique identifier within one IP address of a logical node." as specified in TS 23.060 [9], clause 14.6.</w:t>
      </w:r>
    </w:p>
    <w:p>
      <w:pPr>
        <w:pStyle w:val="NO"/>
        <w:rPr>
          <w:lang w:eastAsia="zh-CN"/>
        </w:rPr>
      </w:pPr>
      <w:r>
        <w:rPr>
          <w:lang w:eastAsia="zh-CN"/>
        </w:rPr>
        <w:t xml:space="preserve">Note: A TEID </w:t>
      </w:r>
      <w:r>
        <w:rPr>
          <w:lang w:eastAsia="zh-CN"/>
        </w:rPr>
        <w:t>is</w:t>
      </w:r>
      <w:r>
        <w:rPr>
          <w:i/>
        </w:rPr>
        <w:t xml:space="preserve"> </w:t>
      </w:r>
      <w:r>
        <w:rPr>
          <w:lang w:eastAsia="zh-CN"/>
        </w:rPr>
        <w:t xml:space="preserve">not assigned to more than one active GTP tunnel at the same time.The reuse of TEID is possible after a GTP tunnel has been terminated and the TEID related to this GTP tunnel has been released. </w:t>
      </w:r>
    </w:p>
    <w:p>
      <w:pPr>
        <w:pStyle w:val="Normal"/>
        <w:rPr/>
      </w:pPr>
      <w:r>
        <w:rPr>
          <w:i/>
        </w:rPr>
        <w:t>Threat References</w:t>
      </w:r>
      <w:r>
        <w:rPr/>
        <w:t>: TR 33.926 [10], clause B.2.5.1 Failure to assign unique TEID or Charging ID for a session</w:t>
      </w:r>
    </w:p>
    <w:p>
      <w:pPr>
        <w:pStyle w:val="Normal"/>
        <w:rPr/>
      </w:pPr>
      <w:r>
        <w:rPr>
          <w:i/>
        </w:rPr>
        <w:t>Test Case</w:t>
      </w:r>
      <w:r>
        <w:rPr/>
        <w:t xml:space="preserve">: </w:t>
      </w:r>
    </w:p>
    <w:p>
      <w:pPr>
        <w:pStyle w:val="Normal"/>
        <w:rPr>
          <w:b/>
        </w:rPr>
      </w:pPr>
      <w:r>
        <w:rPr>
          <w:b/>
        </w:rPr>
        <w:t>Purpose:</w:t>
      </w:r>
    </w:p>
    <w:p>
      <w:pPr>
        <w:pStyle w:val="Normal"/>
        <w:rPr/>
      </w:pPr>
      <w:r>
        <w:rPr/>
        <w:t xml:space="preserve">Verify that the TEID generated for each new GTP tunnel is unique for both control and user plane. </w:t>
      </w:r>
    </w:p>
    <w:p>
      <w:pPr>
        <w:pStyle w:val="Normal"/>
        <w:rPr>
          <w:b/>
        </w:rPr>
      </w:pPr>
      <w:r>
        <w:rPr>
          <w:b/>
        </w:rPr>
        <w:t>Pre-Conditions:</w:t>
      </w:r>
    </w:p>
    <w:p>
      <w:pPr>
        <w:pStyle w:val="Normal"/>
        <w:rPr/>
      </w:pPr>
      <w:r>
        <w:rPr/>
        <w:t xml:space="preserve">Test environment with P-GW and S-GW, PCRF. PCRF and S-GW may be real nodes or simulated. </w:t>
      </w:r>
    </w:p>
    <w:p>
      <w:pPr>
        <w:pStyle w:val="Normal"/>
        <w:rPr/>
      </w:pPr>
      <w:r>
        <w:rPr/>
        <w:t>The tester is able to trace traffic between the P-GW and the S-GW (real or simulated)</w:t>
      </w:r>
    </w:p>
    <w:p>
      <w:pPr>
        <w:pStyle w:val="Normal"/>
        <w:rPr>
          <w:b/>
        </w:rPr>
      </w:pPr>
      <w:r>
        <w:rPr>
          <w:b/>
        </w:rPr>
        <w:t>Execution Step</w:t>
      </w:r>
    </w:p>
    <w:p>
      <w:pPr>
        <w:pStyle w:val="B1"/>
        <w:rPr/>
      </w:pPr>
      <w:r>
        <w:rPr/>
        <w:t>1)</w:t>
        <w:tab/>
        <w:t>The tester intercepts the traffic between the P-GW and the S-GW.</w:t>
      </w:r>
    </w:p>
    <w:p>
      <w:pPr>
        <w:pStyle w:val="B1"/>
        <w:rPr/>
      </w:pPr>
      <w:r>
        <w:rPr/>
        <w:t>2)</w:t>
        <w:tab/>
        <w:t>The tester triggers more than one (e.g. at least 10000) consecutives CreateSessionRequest e.g. for an Initial UE Attach towards the P-GW (using a real or a simulated S-GW) with GTP header TEID set to 0 and F-TEID set to different values.</w:t>
      </w:r>
    </w:p>
    <w:p>
      <w:pPr>
        <w:pStyle w:val="B1"/>
        <w:rPr/>
      </w:pPr>
      <w:r>
        <w:rPr/>
        <w:t>3)</w:t>
        <w:tab/>
        <w:t>The P-GW creates a UE/S-GW context and communicates with the PCRF (real or simulated) for QOS and APN resolve. That procedures shall be successfully in order to permit to the P-GW to send back to the S-GW a CreateSessionResponse containing at least :</w:t>
      </w:r>
    </w:p>
    <w:p>
      <w:pPr>
        <w:pStyle w:val="B2"/>
        <w:rPr/>
      </w:pPr>
      <w:r>
        <w:rPr/>
        <w:t>a)</w:t>
        <w:tab/>
        <w:t>A Success cause.</w:t>
      </w:r>
    </w:p>
    <w:p>
      <w:pPr>
        <w:pStyle w:val="B2"/>
        <w:rPr/>
      </w:pPr>
      <w:r>
        <w:rPr/>
        <w:t>b)</w:t>
        <w:tab/>
        <w:t xml:space="preserve">The P-GW’s F-TEID for control plane </w:t>
      </w:r>
    </w:p>
    <w:p>
      <w:pPr>
        <w:pStyle w:val="B2"/>
        <w:rPr/>
      </w:pPr>
      <w:r>
        <w:rPr/>
        <w:t>c)</w:t>
        <w:tab/>
        <w:t xml:space="preserve">The PDN Address Allocation (PAA). </w:t>
      </w:r>
    </w:p>
    <w:p>
      <w:pPr>
        <w:pStyle w:val="B2"/>
        <w:rPr/>
      </w:pPr>
      <w:r>
        <w:rPr/>
        <w:t>d)</w:t>
        <w:tab/>
        <w:t xml:space="preserve">A Bearer Contexts Created. </w:t>
      </w:r>
    </w:p>
    <w:p>
      <w:pPr>
        <w:pStyle w:val="B1"/>
        <w:rPr/>
      </w:pPr>
      <w:r>
        <w:rPr/>
        <w:t>4)</w:t>
        <w:tab/>
        <w:t>The tester verifies that the F-TEID created for each generated CreateSessionResponse is unique.</w:t>
      </w:r>
    </w:p>
    <w:p>
      <w:pPr>
        <w:pStyle w:val="Normal"/>
        <w:rPr>
          <w:b/>
        </w:rPr>
      </w:pPr>
      <w:r>
        <w:rPr>
          <w:b/>
        </w:rPr>
        <w:t>Expected Results:</w:t>
      </w:r>
    </w:p>
    <w:p>
      <w:pPr>
        <w:pStyle w:val="Normal"/>
        <w:rPr/>
      </w:pPr>
      <w:r>
        <w:rPr/>
        <w:t>The F-TEID  set into each different CreateSessionResponse  is unique.</w:t>
      </w:r>
    </w:p>
    <w:p>
      <w:pPr>
        <w:pStyle w:val="Normal"/>
        <w:rPr/>
      </w:pPr>
      <w:r>
        <w:rPr>
          <w:b/>
        </w:rPr>
        <w:t>Expected format of evidence:</w:t>
      </w:r>
    </w:p>
    <w:p>
      <w:pPr>
        <w:pStyle w:val="Normal"/>
        <w:rPr/>
      </w:pPr>
      <w:r>
        <w:rPr/>
        <w:t>Files containing the triggered GTP messages (e.g. pcap trace).</w:t>
      </w:r>
    </w:p>
    <w:p>
      <w:pPr>
        <w:pStyle w:val="Heading4"/>
        <w:rPr/>
      </w:pPr>
      <w:bookmarkStart w:id="40" w:name="__RefHeading___Toc492909764"/>
      <w:bookmarkEnd w:id="40"/>
      <w:r>
        <w:rPr>
          <w:szCs w:val="22"/>
        </w:rPr>
        <w:t>4.2.2.5</w:t>
        <w:tab/>
      </w:r>
      <w:r>
        <w:rPr/>
        <w:t>Mobility binding</w:t>
      </w:r>
    </w:p>
    <w:p>
      <w:pPr>
        <w:pStyle w:val="Normal"/>
        <w:jc w:val="both"/>
        <w:rPr/>
      </w:pPr>
      <w:r>
        <w:rPr>
          <w:i/>
        </w:rPr>
        <w:t>Requirement Name:</w:t>
      </w:r>
      <w:r>
        <w:rPr/>
        <w:t xml:space="preserve"> MN-HA authentication extension validation for mobility binding during trusted non-3GPP access</w:t>
      </w:r>
    </w:p>
    <w:p>
      <w:pPr>
        <w:pStyle w:val="Normal"/>
        <w:jc w:val="both"/>
        <w:rPr/>
      </w:pPr>
      <w:r>
        <w:rPr>
          <w:i/>
        </w:rPr>
        <w:t>Requirement Reference:</w:t>
      </w:r>
      <w:r>
        <w:rPr/>
        <w:t xml:space="preserve"> TS 33.402 [11], clause 9.2.1.1</w:t>
      </w:r>
    </w:p>
    <w:p>
      <w:pPr>
        <w:pStyle w:val="Normal"/>
        <w:jc w:val="both"/>
        <w:rPr/>
      </w:pPr>
      <w:r>
        <w:rPr>
          <w:i/>
        </w:rPr>
        <w:t>Requirement Description:</w:t>
      </w:r>
      <w:r>
        <w:rPr/>
        <w:t xml:space="preserve"> "The PDN-GW shall validate the MN-HA authentication extension" as specified in               TS 33.402 [11], clause 9.2.1.1. </w:t>
      </w:r>
    </w:p>
    <w:p>
      <w:pPr>
        <w:pStyle w:val="Normal"/>
        <w:jc w:val="both"/>
        <w:rPr/>
      </w:pPr>
      <w:r>
        <w:rPr>
          <w:i/>
        </w:rPr>
        <w:t>Threat References:</w:t>
      </w:r>
      <w:r>
        <w:rPr/>
        <w:t xml:space="preserve"> TBA</w:t>
      </w:r>
    </w:p>
    <w:p>
      <w:pPr>
        <w:pStyle w:val="Normal"/>
        <w:jc w:val="both"/>
        <w:rPr>
          <w:i/>
          <w:i/>
        </w:rPr>
      </w:pPr>
      <w:r>
        <w:rPr>
          <w:i/>
        </w:rPr>
        <w:t>Test Case:</w:t>
      </w:r>
    </w:p>
    <w:p>
      <w:pPr>
        <w:pStyle w:val="Normal"/>
        <w:jc w:val="both"/>
        <w:rPr>
          <w:b/>
        </w:rPr>
      </w:pPr>
      <w:r>
        <w:rPr>
          <w:b/>
        </w:rPr>
        <w:t xml:space="preserve">Test Name: </w:t>
      </w:r>
      <w:r>
        <w:rPr/>
        <w:t>TC_PGW_MIP-AUTH_Non-3GPP</w:t>
      </w:r>
    </w:p>
    <w:p>
      <w:pPr>
        <w:pStyle w:val="Normal"/>
        <w:jc w:val="both"/>
        <w:rPr>
          <w:b/>
        </w:rPr>
      </w:pPr>
      <w:r>
        <w:rPr>
          <w:b/>
        </w:rPr>
        <w:t xml:space="preserve">Purpose: </w:t>
      </w:r>
      <w:r>
        <w:rPr/>
        <w:t xml:space="preserve">To test whether the PGW validates the MN-HA authentication extension correctly. </w:t>
      </w:r>
    </w:p>
    <w:p>
      <w:pPr>
        <w:pStyle w:val="Normal"/>
        <w:jc w:val="both"/>
        <w:rPr>
          <w:b/>
        </w:rPr>
      </w:pPr>
      <w:r>
        <w:rPr>
          <w:b/>
        </w:rPr>
        <w:t xml:space="preserve">Pre-Condition: </w:t>
      </w:r>
    </w:p>
    <w:p>
      <w:pPr>
        <w:pStyle w:val="B1"/>
        <w:rPr/>
      </w:pPr>
      <w:r>
        <w:rPr/>
        <w:t>The UE and PGW are connected in the test environment. UE is simulated.</w:t>
      </w:r>
    </w:p>
    <w:p>
      <w:pPr>
        <w:pStyle w:val="B1"/>
        <w:rPr/>
      </w:pPr>
      <w:r>
        <w:rPr/>
        <w:t>The tester has access to the S6b interface between the 3GPP AAA Server and the PDN GW.</w:t>
      </w:r>
    </w:p>
    <w:p>
      <w:pPr>
        <w:pStyle w:val="B1"/>
        <w:rPr/>
      </w:pPr>
      <w:r>
        <w:rPr/>
        <w:t>The tester has access to the MIPv4 FACoA based S2a interface between the PGW and UE.</w:t>
      </w:r>
    </w:p>
    <w:p>
      <w:pPr>
        <w:pStyle w:val="Normal"/>
        <w:jc w:val="both"/>
        <w:rPr>
          <w:b/>
        </w:rPr>
      </w:pPr>
      <w:r>
        <w:rPr>
          <w:b/>
        </w:rPr>
        <w:t xml:space="preserve">Execution Steps: </w:t>
      </w:r>
    </w:p>
    <w:p>
      <w:pPr>
        <w:pStyle w:val="B1"/>
        <w:rPr/>
      </w:pPr>
      <w:r>
        <w:rPr/>
        <w:t xml:space="preserve">The PGW (home agent for the UE) is active in a 3GPP access network. </w:t>
      </w:r>
    </w:p>
    <w:p>
      <w:pPr>
        <w:pStyle w:val="B1"/>
        <w:rPr/>
      </w:pPr>
      <w:r>
        <w:rPr/>
        <w:t>The tester captures packets over S6b and S2a interfaces using any packet analyser.</w:t>
      </w:r>
    </w:p>
    <w:p>
      <w:pPr>
        <w:pStyle w:val="B1"/>
        <w:rPr/>
      </w:pPr>
      <w:r>
        <w:rPr/>
        <w:t>The tester filters the MN-HA Key transported in the authentication and authorization information from the 3GPP AAA server to PGW over S6b interface.</w:t>
      </w:r>
    </w:p>
    <w:p>
      <w:pPr>
        <w:pStyle w:val="B1"/>
        <w:rPr/>
      </w:pPr>
      <w:r>
        <w:rPr/>
        <w:t>The UE sends a Registration Request message to PGW via the trusted non-3GPP IP access network.</w:t>
      </w:r>
    </w:p>
    <w:p>
      <w:pPr>
        <w:pStyle w:val="B1"/>
        <w:rPr/>
      </w:pPr>
      <w:r>
        <w:rPr/>
        <w:t>The tester filters the Registration Request sent by UE to PGW and Registration Reply sent by PGW to UE over the S2a interface.</w:t>
      </w:r>
    </w:p>
    <w:p>
      <w:pPr>
        <w:pStyle w:val="B1"/>
        <w:rPr/>
      </w:pPr>
      <w:r>
        <w:rPr/>
        <w:t>The tester uses the SPI value in Registration Request to identify the MN-HA key to compute the Authenticator value of the authentication extension.</w:t>
      </w:r>
    </w:p>
    <w:p>
      <w:pPr>
        <w:pStyle w:val="B1"/>
        <w:rPr/>
      </w:pPr>
      <w:r>
        <w:rPr/>
        <w:t>The tester verifies that the computed Authenticator value is same as the Authenticator value in the Registration Request message.</w:t>
      </w:r>
    </w:p>
    <w:p>
      <w:pPr>
        <w:pStyle w:val="B1"/>
        <w:rPr/>
      </w:pPr>
      <w:r>
        <w:rPr/>
        <w:t>The tester also checks the Reply Code in the Registration Reply message to verify the correctness of the validation at PGW.</w:t>
      </w:r>
    </w:p>
    <w:p>
      <w:pPr>
        <w:pStyle w:val="Normal"/>
        <w:jc w:val="both"/>
        <w:rPr>
          <w:b/>
        </w:rPr>
      </w:pPr>
      <w:r>
        <w:rPr>
          <w:b/>
        </w:rPr>
        <w:t xml:space="preserve">Expected Results:  </w:t>
      </w:r>
    </w:p>
    <w:p>
      <w:pPr>
        <w:pStyle w:val="B1"/>
        <w:rPr/>
      </w:pPr>
      <w:r>
        <w:rPr/>
        <w:t>The Reply code is ‘0’ in the Registration Reply message.</w:t>
      </w:r>
    </w:p>
    <w:p>
      <w:pPr>
        <w:pStyle w:val="Normal"/>
        <w:jc w:val="both"/>
        <w:rPr>
          <w:b/>
        </w:rPr>
      </w:pPr>
      <w:r>
        <w:rPr>
          <w:b/>
        </w:rPr>
        <w:t>Expected format of evidence:</w:t>
      </w:r>
    </w:p>
    <w:p>
      <w:pPr>
        <w:pStyle w:val="B1"/>
        <w:rPr>
          <w:rFonts w:ascii="Arial" w:hAnsi="Arial" w:cs="Arial"/>
        </w:rPr>
      </w:pPr>
      <w:r>
        <w:rPr>
          <w:lang w:eastAsia="zh-CN"/>
        </w:rPr>
        <w:t>Evidence suitable for the interface, e.g. Screenshot contains the operation results.</w:t>
      </w:r>
    </w:p>
    <w:p>
      <w:pPr>
        <w:pStyle w:val="Heading4"/>
        <w:rPr/>
      </w:pPr>
      <w:bookmarkStart w:id="41" w:name="__RefHeading___Toc492909765"/>
      <w:bookmarkEnd w:id="41"/>
      <w:r>
        <w:rPr>
          <w:szCs w:val="22"/>
        </w:rPr>
        <w:t>4.2.2.6</w:t>
        <w:tab/>
      </w:r>
      <w:r>
        <w:rPr/>
        <w:t>Inactive emergency PDN connection release</w:t>
      </w:r>
    </w:p>
    <w:p>
      <w:pPr>
        <w:pStyle w:val="Normal"/>
        <w:rPr/>
      </w:pPr>
      <w:r>
        <w:rPr>
          <w:i/>
        </w:rPr>
        <w:t>Requirement Name:</w:t>
      </w:r>
      <w:r>
        <w:rPr/>
        <w:t xml:space="preserve"> Emergency PDN connection release</w:t>
      </w:r>
    </w:p>
    <w:p>
      <w:pPr>
        <w:pStyle w:val="Normal"/>
        <w:rPr/>
      </w:pPr>
      <w:r>
        <w:rPr>
          <w:i/>
        </w:rPr>
        <w:t>Requirement Reference:</w:t>
      </w:r>
      <w:r>
        <w:rPr/>
        <w:t xml:space="preserve"> TS 23.401 [6], clause 5.4.4.1</w:t>
      </w:r>
    </w:p>
    <w:p>
      <w:pPr>
        <w:pStyle w:val="Normal"/>
        <w:rPr/>
      </w:pPr>
      <w:r>
        <w:rPr>
          <w:i/>
        </w:rPr>
        <w:t>Requirement Description:</w:t>
      </w:r>
      <w:r>
        <w:rPr/>
        <w:t xml:space="preserve"> "PGW shall initiate the deactivation of all bearers of the emergency PDN connection when it is inactive (i.e. not transferring any packets) for a configured period of time. " as specified in TS 23.401 [6], clause 5.4.4.1. </w:t>
      </w:r>
    </w:p>
    <w:p>
      <w:pPr>
        <w:pStyle w:val="Normal"/>
        <w:rPr/>
      </w:pPr>
      <w:r>
        <w:rPr>
          <w:i/>
        </w:rPr>
        <w:t>Threat References:</w:t>
      </w:r>
      <w:r>
        <w:rPr/>
        <w:t xml:space="preserve"> TR 33.926[10], clause B.2.4.1 Inactive Emergency PDN Connection Release</w:t>
      </w:r>
    </w:p>
    <w:p>
      <w:pPr>
        <w:pStyle w:val="Normal"/>
        <w:rPr>
          <w:i/>
          <w:i/>
        </w:rPr>
      </w:pPr>
      <w:r>
        <w:rPr>
          <w:i/>
        </w:rPr>
        <w:t>Test Case:</w:t>
      </w:r>
    </w:p>
    <w:p>
      <w:pPr>
        <w:pStyle w:val="Normal"/>
        <w:rPr>
          <w:b/>
        </w:rPr>
      </w:pPr>
      <w:r>
        <w:rPr>
          <w:b/>
        </w:rPr>
        <w:t xml:space="preserve">Test Name: </w:t>
      </w:r>
      <w:r>
        <w:rPr/>
        <w:t>TC_PGW_EMRGENCY_CONNECTION-RELEASE</w:t>
      </w:r>
    </w:p>
    <w:p>
      <w:pPr>
        <w:pStyle w:val="Normal"/>
        <w:jc w:val="both"/>
        <w:rPr>
          <w:b/>
        </w:rPr>
      </w:pPr>
      <w:r>
        <w:rPr>
          <w:b/>
        </w:rPr>
        <w:t xml:space="preserve">Purpose: </w:t>
      </w:r>
      <w:r>
        <w:rPr/>
        <w:t>To</w:t>
      </w:r>
      <w:r>
        <w:rPr>
          <w:b/>
        </w:rPr>
        <w:t xml:space="preserve"> </w:t>
      </w:r>
      <w:r>
        <w:rPr/>
        <w:t xml:space="preserve">verify whether the PGW releases all emergency PDN connections which are inactive for a configured inactive time to prevent resource exhaustion. </w:t>
      </w:r>
    </w:p>
    <w:p>
      <w:pPr>
        <w:pStyle w:val="Normal"/>
        <w:jc w:val="both"/>
        <w:rPr>
          <w:b/>
        </w:rPr>
      </w:pPr>
      <w:r>
        <w:rPr>
          <w:b/>
        </w:rPr>
        <w:t xml:space="preserve">Pre-Condition: </w:t>
      </w:r>
    </w:p>
    <w:p>
      <w:pPr>
        <w:pStyle w:val="B1"/>
        <w:rPr/>
      </w:pPr>
      <w:r>
        <w:rPr/>
        <w:t>The UE, PGW and S-GW network products are connected in the test environment.</w:t>
      </w:r>
    </w:p>
    <w:p>
      <w:pPr>
        <w:pStyle w:val="B1"/>
        <w:rPr/>
      </w:pPr>
      <w:r>
        <w:rPr/>
        <w:t>UE and S-GW may be simulated.</w:t>
      </w:r>
    </w:p>
    <w:p>
      <w:pPr>
        <w:pStyle w:val="B1"/>
        <w:rPr/>
      </w:pPr>
      <w:r>
        <w:rPr/>
        <w:t>The tester has access to the PGW configuration file.</w:t>
      </w:r>
    </w:p>
    <w:p>
      <w:pPr>
        <w:pStyle w:val="B1"/>
        <w:rPr/>
      </w:pPr>
      <w:r>
        <w:rPr/>
        <w:t>The tester has access to the GTP-based S5/S8 interface.</w:t>
      </w:r>
    </w:p>
    <w:p>
      <w:pPr>
        <w:pStyle w:val="Normal"/>
        <w:jc w:val="both"/>
        <w:rPr>
          <w:b/>
        </w:rPr>
      </w:pPr>
      <w:r>
        <w:rPr>
          <w:b/>
        </w:rPr>
        <w:t xml:space="preserve">Execution Steps: </w:t>
      </w:r>
    </w:p>
    <w:p>
      <w:pPr>
        <w:pStyle w:val="B1"/>
        <w:ind w:left="284" w:right="0"/>
        <w:rPr/>
      </w:pPr>
      <w:r>
        <w:rPr/>
        <w:t>1)</w:t>
        <w:tab/>
        <w:t>The tester checks the PGW configuration file to find the PDN connection’s inactive timeout value.</w:t>
      </w:r>
    </w:p>
    <w:p>
      <w:pPr>
        <w:pStyle w:val="B1"/>
        <w:ind w:left="284" w:right="0"/>
        <w:rPr/>
      </w:pPr>
      <w:r>
        <w:rPr/>
        <w:t>2)</w:t>
        <w:tab/>
        <w:t>The tester initiates an emergency attach procedure.</w:t>
      </w:r>
    </w:p>
    <w:p>
      <w:pPr>
        <w:pStyle w:val="B1"/>
        <w:ind w:left="284" w:right="0"/>
        <w:rPr/>
      </w:pPr>
      <w:r>
        <w:rPr/>
        <w:t>3)</w:t>
        <w:tab/>
        <w:t>The tester captures the packet over S5/S8 interface between PGW and S-GW using any packet analyser.</w:t>
      </w:r>
    </w:p>
    <w:p>
      <w:pPr>
        <w:pStyle w:val="B1"/>
        <w:ind w:left="284" w:right="0"/>
        <w:rPr/>
      </w:pPr>
      <w:r>
        <w:rPr/>
        <w:t>4)</w:t>
        <w:tab/>
        <w:t>The tester filters the PDN CONNECTIVITY REQUEST message with request type "emergency" during the attach procedure.</w:t>
      </w:r>
    </w:p>
    <w:p>
      <w:pPr>
        <w:pStyle w:val="B1"/>
        <w:ind w:left="284" w:right="0"/>
        <w:rPr/>
      </w:pPr>
      <w:r>
        <w:rPr/>
        <w:t>5)</w:t>
        <w:tab/>
        <w:t>The tester filters the DELETE BEARER REQUEST messages (Procedure Transaction Identifier, EPS Bearer Identity, Causes) sent from PGW to Serving GW.</w:t>
      </w:r>
    </w:p>
    <w:p>
      <w:pPr>
        <w:pStyle w:val="B1"/>
        <w:ind w:left="284" w:right="0"/>
        <w:rPr/>
      </w:pPr>
      <w:r>
        <w:rPr/>
        <w:t>6)</w:t>
        <w:tab/>
        <w:t>The tester also filters the corresponding DELETE BEARER RESPONSE messages (EPS Bearer Identity, User Location Information) sent from Serving GW to PGW.</w:t>
      </w:r>
    </w:p>
    <w:p>
      <w:pPr>
        <w:pStyle w:val="B1"/>
        <w:ind w:left="284" w:right="0"/>
        <w:rPr/>
      </w:pPr>
      <w:r>
        <w:rPr>
          <w:color w:val="000000"/>
        </w:rPr>
        <w:t>7)</w:t>
        <w:tab/>
        <w:t>The tester verifies whether the Cause value of the DELETE BEARER REQUEST message is "PDN connection inactivity timer expires". If yes proceed, otherwise go to step 5.</w:t>
      </w:r>
    </w:p>
    <w:p>
      <w:pPr>
        <w:pStyle w:val="B1"/>
        <w:ind w:left="284" w:right="0"/>
        <w:rPr/>
      </w:pPr>
      <w:r>
        <w:rPr/>
        <w:t>8)</w:t>
        <w:tab/>
        <w:t>To confirm the emergency bearer release, the tester compares whether the EPS Bearer identity of the UE is the same in all three messages (PDN CONNECTIVITY REQUEST, DELETE BEARER REQUEST and DELETE BEARER RESPONSE), otherwise it may be concluded that the inactive emergency PDN connection is not released even after the configured timeout.</w:t>
      </w:r>
    </w:p>
    <w:p>
      <w:pPr>
        <w:pStyle w:val="Normal"/>
        <w:jc w:val="both"/>
        <w:rPr>
          <w:b/>
        </w:rPr>
      </w:pPr>
      <w:r>
        <w:rPr>
          <w:b/>
        </w:rPr>
        <w:t xml:space="preserve">Expected Results:  </w:t>
      </w:r>
    </w:p>
    <w:p>
      <w:pPr>
        <w:pStyle w:val="Normal"/>
        <w:jc w:val="both"/>
        <w:rPr/>
      </w:pPr>
      <w:r>
        <w:rPr/>
        <w:t>The PGW releases the inactive emergency bearers according to the configured timeout value.</w:t>
      </w:r>
    </w:p>
    <w:p>
      <w:pPr>
        <w:pStyle w:val="Normal"/>
        <w:jc w:val="both"/>
        <w:rPr>
          <w:b/>
        </w:rPr>
      </w:pPr>
      <w:r>
        <w:rPr>
          <w:b/>
        </w:rPr>
        <w:t>Expected format of evidence:</w:t>
      </w:r>
    </w:p>
    <w:p>
      <w:pPr>
        <w:pStyle w:val="Normal"/>
        <w:jc w:val="both"/>
        <w:rPr>
          <w:rFonts w:ascii="Arial" w:hAnsi="Arial" w:cs="Arial"/>
        </w:rPr>
      </w:pPr>
      <w:r>
        <w:rPr>
          <w:lang w:eastAsia="zh-CN"/>
        </w:rPr>
        <w:t>Evidence suitable for the interface, e.g. Screenshot contains the operation results.</w:t>
      </w:r>
    </w:p>
    <w:p>
      <w:pPr>
        <w:pStyle w:val="Normal"/>
        <w:rPr>
          <w:rFonts w:ascii="Arial" w:hAnsi="Arial" w:cs="Arial"/>
          <w:lang w:eastAsia="zh-CN"/>
        </w:rPr>
      </w:pPr>
      <w:r>
        <w:rPr>
          <w:rFonts w:cs="Arial" w:ascii="Arial" w:hAnsi="Arial"/>
          <w:lang w:eastAsia="zh-CN"/>
        </w:rPr>
      </w:r>
    </w:p>
    <w:p>
      <w:pPr>
        <w:pStyle w:val="Heading3"/>
        <w:overflowPunct w:val="false"/>
        <w:autoSpaceDE w:val="false"/>
        <w:ind w:hanging="1134" w:left="1134"/>
        <w:textAlignment w:val="baseline"/>
        <w:rPr>
          <w:lang w:eastAsia="zh-CN"/>
        </w:rPr>
      </w:pPr>
      <w:bookmarkStart w:id="42" w:name="__RefHeading___Toc492909766"/>
      <w:r>
        <w:rPr/>
        <w:t>4</w:t>
      </w:r>
      <w:r>
        <w:rPr/>
        <w:t>.2.3</w:t>
        <w:tab/>
        <w:t>Technical baseline</w:t>
      </w:r>
      <w:bookmarkEnd w:id="42"/>
      <w:r>
        <w:rPr>
          <w:lang w:eastAsia="zh-CN"/>
        </w:rPr>
        <w:t xml:space="preserve"> </w:t>
      </w:r>
    </w:p>
    <w:p>
      <w:pPr>
        <w:pStyle w:val="Heading4"/>
        <w:overflowPunct w:val="false"/>
        <w:autoSpaceDE w:val="false"/>
        <w:textAlignment w:val="baseline"/>
        <w:rPr/>
      </w:pPr>
      <w:bookmarkStart w:id="43" w:name="__RefHeading___Toc492909767"/>
      <w:bookmarkEnd w:id="43"/>
      <w:r>
        <w:rPr/>
        <w:t>4</w:t>
      </w:r>
      <w:r>
        <w:rPr/>
        <w:t>.2.3.1</w:t>
        <w:tab/>
        <w:t>Introduction</w:t>
      </w:r>
    </w:p>
    <w:p>
      <w:pPr>
        <w:pStyle w:val="Normal"/>
        <w:rPr/>
      </w:pPr>
      <w:r>
        <w:rPr/>
        <w:t>This clause provides baseline technical requirements.</w:t>
      </w:r>
    </w:p>
    <w:p>
      <w:pPr>
        <w:pStyle w:val="Heading4"/>
        <w:overflowPunct w:val="false"/>
        <w:autoSpaceDE w:val="false"/>
        <w:textAlignment w:val="baseline"/>
        <w:rPr/>
      </w:pPr>
      <w:bookmarkStart w:id="44" w:name="__RefHeading___Toc492909768"/>
      <w:bookmarkEnd w:id="44"/>
      <w:r>
        <w:rPr/>
        <w:t>4</w:t>
      </w:r>
      <w:r>
        <w:rPr/>
        <w:t>.2.3.2</w:t>
        <w:tab/>
        <w:t>Protecting data and information</w:t>
      </w:r>
    </w:p>
    <w:p>
      <w:pPr>
        <w:pStyle w:val="Heading5"/>
        <w:overflowPunct w:val="false"/>
        <w:autoSpaceDE w:val="false"/>
        <w:textAlignment w:val="baseline"/>
        <w:rPr/>
      </w:pPr>
      <w:bookmarkStart w:id="45" w:name="__RefHeading___Toc492909769"/>
      <w:bookmarkEnd w:id="45"/>
      <w:r>
        <w:rPr/>
        <w:t>4</w:t>
      </w:r>
      <w:r>
        <w:rPr/>
        <w:t>.2.3.2.1</w:t>
        <w:tab/>
        <w:t>Protecting data and information – general</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1</w:t>
      </w:r>
      <w:r>
        <w:rPr>
          <w:color w:val="000000"/>
        </w:rPr>
        <w:t xml:space="preserve"> of TS 33.117[3].</w:t>
      </w:r>
    </w:p>
    <w:p>
      <w:pPr>
        <w:pStyle w:val="Heading5"/>
        <w:overflowPunct w:val="false"/>
        <w:autoSpaceDE w:val="false"/>
        <w:textAlignment w:val="baseline"/>
        <w:rPr/>
      </w:pPr>
      <w:bookmarkStart w:id="46" w:name="__RefHeading___Toc492909770"/>
      <w:bookmarkEnd w:id="46"/>
      <w:r>
        <w:rPr/>
        <w:t>4</w:t>
      </w:r>
      <w:r>
        <w:rPr/>
        <w:t>.2.3.2.2</w:t>
        <w:tab/>
        <w:t>Protecting data and information – unauthorized viewing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2</w:t>
      </w:r>
      <w:r>
        <w:rPr>
          <w:color w:val="000000"/>
        </w:rPr>
        <w:t xml:space="preserve"> of TS 33.117[3].</w:t>
      </w:r>
    </w:p>
    <w:p>
      <w:pPr>
        <w:pStyle w:val="Heading5"/>
        <w:overflowPunct w:val="false"/>
        <w:autoSpaceDE w:val="false"/>
        <w:textAlignment w:val="baseline"/>
        <w:rPr/>
      </w:pPr>
      <w:bookmarkStart w:id="47" w:name="__RefHeading___Toc492909771"/>
      <w:bookmarkEnd w:id="47"/>
      <w:r>
        <w:rPr/>
        <w:t>4</w:t>
      </w:r>
      <w:r>
        <w:rPr/>
        <w:t>.2.3.2.3</w:t>
        <w:tab/>
        <w:t>Protecting data and information in storage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3</w:t>
      </w:r>
      <w:r>
        <w:rPr>
          <w:color w:val="000000"/>
        </w:rPr>
        <w:t xml:space="preserve"> of TS 33.117[3].</w:t>
      </w:r>
    </w:p>
    <w:p>
      <w:pPr>
        <w:pStyle w:val="Heading5"/>
        <w:overflowPunct w:val="false"/>
        <w:autoSpaceDE w:val="false"/>
        <w:textAlignment w:val="baseline"/>
        <w:rPr/>
      </w:pPr>
      <w:bookmarkStart w:id="48" w:name="__RefHeading___Toc492909772"/>
      <w:bookmarkEnd w:id="48"/>
      <w:r>
        <w:rPr/>
        <w:t>4</w:t>
      </w:r>
      <w:r>
        <w:rPr/>
        <w:t>.2.3.2.4</w:t>
        <w:tab/>
        <w:t>Protecting data and information in transfer</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4</w:t>
      </w:r>
      <w:r>
        <w:rPr>
          <w:color w:val="000000"/>
        </w:rPr>
        <w:t xml:space="preserve"> of TS 33.117[3].</w:t>
      </w:r>
    </w:p>
    <w:p>
      <w:pPr>
        <w:pStyle w:val="Heading5"/>
        <w:overflowPunct w:val="false"/>
        <w:autoSpaceDE w:val="false"/>
        <w:textAlignment w:val="baseline"/>
        <w:rPr/>
      </w:pPr>
      <w:bookmarkStart w:id="49" w:name="__RefHeading___Toc492909773"/>
      <w:bookmarkEnd w:id="49"/>
      <w:r>
        <w:rPr/>
        <w:t>4</w:t>
      </w:r>
      <w:r>
        <w:rPr/>
        <w:t>.2.3.2.5</w:t>
        <w:tab/>
        <w:t>Logging access to personal data</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.2</w:t>
      </w:r>
      <w:r>
        <w:rPr>
          <w:color w:val="000000"/>
        </w:rPr>
        <w:t>.</w:t>
      </w:r>
      <w:r>
        <w:rPr>
          <w:color w:val="000000"/>
          <w:lang w:eastAsia="zh-CN"/>
        </w:rPr>
        <w:t>5</w:t>
      </w:r>
      <w:r>
        <w:rPr>
          <w:color w:val="000000"/>
        </w:rPr>
        <w:t xml:space="preserve"> of TS 33.117[3].</w:t>
      </w:r>
    </w:p>
    <w:p>
      <w:pPr>
        <w:pStyle w:val="Heading4"/>
        <w:overflowPunct w:val="false"/>
        <w:autoSpaceDE w:val="false"/>
        <w:textAlignment w:val="baseline"/>
        <w:rPr/>
      </w:pPr>
      <w:bookmarkStart w:id="50" w:name="__RefHeading___Toc492909774"/>
      <w:bookmarkEnd w:id="50"/>
      <w:r>
        <w:rPr/>
        <w:t>4</w:t>
      </w:r>
      <w:r>
        <w:rPr/>
        <w:t>.2.3.3</w:t>
        <w:tab/>
        <w:t>Protecting availability and integrity</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.3</w:t>
      </w:r>
      <w:r>
        <w:rPr>
          <w:color w:val="000000"/>
        </w:rPr>
        <w:t xml:space="preserve"> of TS 33.117[3].</w:t>
      </w:r>
    </w:p>
    <w:p>
      <w:pPr>
        <w:pStyle w:val="Heading4"/>
        <w:overflowPunct w:val="false"/>
        <w:autoSpaceDE w:val="false"/>
        <w:textAlignment w:val="baseline"/>
        <w:rPr/>
      </w:pPr>
      <w:bookmarkStart w:id="51" w:name="__RefHeading___Toc492909775"/>
      <w:bookmarkEnd w:id="51"/>
      <w:r>
        <w:rPr/>
        <w:t>4</w:t>
      </w:r>
      <w:r>
        <w:rPr/>
        <w:t>.2.3.4</w:t>
        <w:tab/>
        <w:t>Authentication and authorization</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.4</w:t>
      </w:r>
      <w:r>
        <w:rPr>
          <w:color w:val="000000"/>
        </w:rPr>
        <w:t xml:space="preserve"> of TS 33.117[3].</w:t>
      </w:r>
    </w:p>
    <w:p>
      <w:pPr>
        <w:pStyle w:val="Heading4"/>
        <w:overflowPunct w:val="false"/>
        <w:autoSpaceDE w:val="false"/>
        <w:textAlignment w:val="baseline"/>
        <w:rPr/>
      </w:pPr>
      <w:bookmarkStart w:id="52" w:name="__RefHeading___Toc492909776"/>
      <w:bookmarkEnd w:id="52"/>
      <w:r>
        <w:rPr/>
        <w:t>4</w:t>
      </w:r>
      <w:r>
        <w:rPr/>
        <w:t>.2.3.5</w:t>
        <w:tab/>
        <w:t>Protecting sessions</w:t>
      </w:r>
    </w:p>
    <w:p>
      <w:pPr>
        <w:pStyle w:val="Normal"/>
        <w:overflowPunct w:val="false"/>
        <w:autoSpaceDE w:val="false"/>
        <w:textAlignment w:val="baseline"/>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.5</w:t>
      </w:r>
      <w:r>
        <w:rPr>
          <w:color w:val="000000"/>
        </w:rPr>
        <w:t xml:space="preserve"> of TS 33.117[3].</w:t>
      </w:r>
    </w:p>
    <w:p>
      <w:pPr>
        <w:pStyle w:val="Heading5"/>
        <w:overflowPunct w:val="false"/>
        <w:autoSpaceDE w:val="false"/>
        <w:textAlignment w:val="baseline"/>
        <w:rPr/>
      </w:pPr>
      <w:bookmarkStart w:id="53" w:name="__RefHeading___Toc492909777"/>
      <w:r>
        <w:rPr>
          <w:lang w:val="en-US"/>
        </w:rPr>
        <w:t xml:space="preserve">4.2.3.5.1 </w:t>
      </w:r>
      <w:r>
        <w:rPr/>
        <w:t>Unpredictable</w:t>
      </w:r>
      <w:r>
        <w:rPr>
          <w:lang w:val="en-US"/>
        </w:rPr>
        <w:t xml:space="preserve"> GTP TEID</w:t>
      </w:r>
      <w:bookmarkEnd w:id="53"/>
      <w:r>
        <w:rPr>
          <w:lang w:val="en-US"/>
        </w:rPr>
        <w:t xml:space="preserve"> </w:t>
      </w:r>
    </w:p>
    <w:p>
      <w:pPr>
        <w:pStyle w:val="Normal"/>
        <w:rPr/>
      </w:pPr>
      <w:r>
        <w:rPr>
          <w:i/>
        </w:rPr>
        <w:t>Requirement Name</w:t>
      </w:r>
      <w:r>
        <w:rPr>
          <w:lang w:val="en-US"/>
        </w:rPr>
        <w:t>: Unpredictable GTP TEID</w:t>
      </w:r>
    </w:p>
    <w:p>
      <w:pPr>
        <w:pStyle w:val="Normal"/>
        <w:rPr>
          <w:lang w:val="en-US"/>
        </w:rPr>
      </w:pPr>
      <w:r>
        <w:rPr>
          <w:i/>
        </w:rPr>
        <w:t>Requirement Description</w:t>
      </w:r>
      <w:r>
        <w:rPr>
          <w:lang w:val="en-US"/>
        </w:rPr>
        <w:t>:</w:t>
      </w:r>
    </w:p>
    <w:p>
      <w:pPr>
        <w:pStyle w:val="Normal"/>
        <w:rPr>
          <w:lang w:val="en-US"/>
        </w:rPr>
      </w:pPr>
      <w:r>
        <w:rPr>
          <w:lang w:val="en-US"/>
        </w:rPr>
        <w:t>The TEID created for usage in the GTP-C messages as well as in the GTP-U messages shall be unpredictable  in order to prevent a hacker to inject GTP-U packets with a spoofed TEID into a user’s session (causing e.g. overbilling problems) or to send malicious GTP-C messages to delete an established session (and causing a DoS).</w:t>
      </w:r>
    </w:p>
    <w:p>
      <w:pPr>
        <w:pStyle w:val="Normal"/>
        <w:rPr>
          <w:lang w:val="en-US"/>
        </w:rPr>
      </w:pPr>
      <w:r>
        <w:rPr>
          <w:lang w:val="en-US"/>
        </w:rPr>
        <w:t>Threat References: TR 33.926 clause 5.3.7.2  Denial of service: Implementation Flaw and clause 5.3.4.x</w:t>
        <w:tab/>
        <w:t>Tampering: User Traffic Tampering.</w:t>
      </w:r>
    </w:p>
    <w:p>
      <w:pPr>
        <w:pStyle w:val="Normal"/>
        <w:rPr>
          <w:lang w:val="en-US"/>
        </w:rPr>
      </w:pPr>
      <w:r>
        <w:rPr>
          <w:i/>
        </w:rPr>
        <w:t>Security Objective references</w:t>
      </w:r>
      <w:r>
        <w:rPr>
          <w:lang w:val="en-US"/>
        </w:rPr>
        <w:t>: tba</w:t>
      </w:r>
    </w:p>
    <w:p>
      <w:pPr>
        <w:pStyle w:val="Normal"/>
        <w:rPr>
          <w:lang w:val="en-US"/>
        </w:rPr>
      </w:pPr>
      <w:r>
        <w:rPr>
          <w:i/>
        </w:rPr>
        <w:t>Test case:</w:t>
      </w:r>
      <w:r>
        <w:rPr>
          <w:lang w:val="en-US"/>
        </w:rPr>
        <w:t xml:space="preserve"> </w:t>
      </w:r>
    </w:p>
    <w:p>
      <w:pPr>
        <w:pStyle w:val="Normal"/>
        <w:rPr/>
      </w:pPr>
      <w:r>
        <w:rPr>
          <w:b/>
        </w:rPr>
        <w:t>Test Name</w:t>
      </w:r>
      <w:r>
        <w:rPr/>
        <w:t>: UNPRED_GTP_TEID</w:t>
      </w:r>
    </w:p>
    <w:p>
      <w:pPr>
        <w:pStyle w:val="Normal"/>
        <w:keepNext w:val="true"/>
        <w:keepLines/>
        <w:spacing w:before="180" w:after="180"/>
        <w:rPr>
          <w:b/>
        </w:rPr>
      </w:pPr>
      <w:r>
        <w:rPr>
          <w:b/>
        </w:rPr>
        <w:t>Purpose:</w:t>
      </w:r>
    </w:p>
    <w:p>
      <w:pPr>
        <w:pStyle w:val="Normal"/>
        <w:spacing w:before="0" w:after="0"/>
        <w:jc w:val="both"/>
        <w:rPr/>
      </w:pPr>
      <w:r>
        <w:rPr/>
        <w:t>To verify that the GTP TEID is unpredictable</w:t>
      </w:r>
    </w:p>
    <w:p>
      <w:pPr>
        <w:pStyle w:val="Normal"/>
        <w:keepNext w:val="true"/>
        <w:keepLines/>
        <w:spacing w:before="180" w:after="180"/>
        <w:rPr>
          <w:b/>
        </w:rPr>
      </w:pPr>
      <w:r>
        <w:rPr>
          <w:b/>
        </w:rPr>
        <w:t>Procedure and execution steps:</w:t>
      </w:r>
    </w:p>
    <w:p>
      <w:pPr>
        <w:pStyle w:val="Normal"/>
        <w:keepNext w:val="true"/>
        <w:keepLines/>
        <w:spacing w:before="180" w:after="180"/>
        <w:ind w:left="284" w:right="0"/>
        <w:rPr>
          <w:b/>
        </w:rPr>
      </w:pPr>
      <w:r>
        <w:rPr>
          <w:b/>
        </w:rPr>
        <w:t>Pre-Conditions:</w:t>
      </w:r>
    </w:p>
    <w:p>
      <w:pPr>
        <w:pStyle w:val="B1"/>
        <w:rPr/>
      </w:pPr>
      <w:r>
        <w:rPr/>
        <w:t xml:space="preserve">Test environment with P-GW and S-GW, PCRF. PCRF and S-GW may be real nodes or simulated. </w:t>
      </w:r>
    </w:p>
    <w:p>
      <w:pPr>
        <w:pStyle w:val="B1"/>
        <w:rPr/>
      </w:pPr>
      <w:r>
        <w:rPr/>
        <w:t>The tester is able to trace traffic between the P-GW and the S-GW (real or simulated).</w:t>
      </w:r>
    </w:p>
    <w:p>
      <w:pPr>
        <w:pStyle w:val="B1"/>
        <w:rPr>
          <w:b/>
        </w:rPr>
      </w:pPr>
      <w:r>
        <w:rPr>
          <w:b/>
        </w:rPr>
        <w:t>Execution Steps</w:t>
      </w:r>
    </w:p>
    <w:p>
      <w:pPr>
        <w:pStyle w:val="Normal"/>
        <w:numPr>
          <w:ilvl w:val="0"/>
          <w:numId w:val="13"/>
        </w:numPr>
        <w:suppressAutoHyphens w:val="true"/>
        <w:rPr/>
      </w:pPr>
      <w:r>
        <w:rPr/>
        <w:t>The tester intercepts the traffic between the P-GW and the S-GW.</w:t>
      </w:r>
    </w:p>
    <w:p>
      <w:pPr>
        <w:pStyle w:val="Normal"/>
        <w:numPr>
          <w:ilvl w:val="0"/>
          <w:numId w:val="13"/>
        </w:numPr>
        <w:suppressAutoHyphens w:val="true"/>
        <w:rPr/>
      </w:pPr>
      <w:r>
        <w:rPr/>
        <w:t>The tester triggers 10 consecutives CreateSessionRequest e.g. for an Initial UE Attach towards the P-GW (using a real or a simulated S-GW) with GTP header TEID set to 0 and F-TEID set to different values.</w:t>
      </w:r>
    </w:p>
    <w:p>
      <w:pPr>
        <w:pStyle w:val="Normal"/>
        <w:numPr>
          <w:ilvl w:val="0"/>
          <w:numId w:val="13"/>
        </w:numPr>
        <w:suppressAutoHyphens w:val="true"/>
        <w:rPr/>
      </w:pPr>
      <w:r>
        <w:rPr/>
        <w:t>The tester triggers one CreateSessionRequest, this request shall be for another UE and from another S-GW</w:t>
      </w:r>
    </w:p>
    <w:p>
      <w:pPr>
        <w:pStyle w:val="Normal"/>
        <w:numPr>
          <w:ilvl w:val="0"/>
          <w:numId w:val="13"/>
        </w:numPr>
        <w:suppressAutoHyphens w:val="true"/>
        <w:rPr/>
      </w:pPr>
      <w:r>
        <w:rPr/>
        <w:t>The P-GW creates a UE/S-GW context and communicates with the PCRF (real or simulated) for QOS and APN resolve. That procedures shall be successful in order to permit to the P-GW to send back to the S-GW a CreateSessionResponse containing at least :</w:t>
      </w:r>
    </w:p>
    <w:p>
      <w:pPr>
        <w:pStyle w:val="Normal"/>
        <w:numPr>
          <w:ilvl w:val="1"/>
          <w:numId w:val="13"/>
        </w:numPr>
        <w:suppressAutoHyphens w:val="true"/>
        <w:rPr/>
      </w:pPr>
      <w:r>
        <w:rPr/>
        <w:t>A Success cause.</w:t>
      </w:r>
    </w:p>
    <w:p>
      <w:pPr>
        <w:pStyle w:val="Normal"/>
        <w:numPr>
          <w:ilvl w:val="1"/>
          <w:numId w:val="13"/>
        </w:numPr>
        <w:suppressAutoHyphens w:val="true"/>
        <w:rPr/>
      </w:pPr>
      <w:r>
        <w:rPr/>
        <w:t xml:space="preserve">The P-GW’s F-TEID for control plane </w:t>
      </w:r>
    </w:p>
    <w:p>
      <w:pPr>
        <w:pStyle w:val="Normal"/>
        <w:numPr>
          <w:ilvl w:val="1"/>
          <w:numId w:val="13"/>
        </w:numPr>
        <w:suppressAutoHyphens w:val="true"/>
        <w:rPr/>
      </w:pPr>
      <w:r>
        <w:rPr/>
        <w:t xml:space="preserve">The PDN Address Allocation (PAA). </w:t>
      </w:r>
    </w:p>
    <w:p>
      <w:pPr>
        <w:pStyle w:val="Normal"/>
        <w:numPr>
          <w:ilvl w:val="1"/>
          <w:numId w:val="13"/>
        </w:numPr>
        <w:suppressAutoHyphens w:val="true"/>
        <w:rPr/>
      </w:pPr>
      <w:r>
        <w:rPr/>
        <w:t xml:space="preserve">A Bearer Contexts Created. </w:t>
      </w:r>
    </w:p>
    <w:p>
      <w:pPr>
        <w:pStyle w:val="Normal"/>
        <w:numPr>
          <w:ilvl w:val="0"/>
          <w:numId w:val="13"/>
        </w:numPr>
        <w:suppressAutoHyphens w:val="true"/>
        <w:rPr/>
      </w:pPr>
      <w:r>
        <w:rPr/>
        <w:t>The tester tries to predict the F-TEID created for the final CreateSessionResponse from the initial 10 F-TEIDs.</w:t>
      </w:r>
    </w:p>
    <w:p>
      <w:pPr>
        <w:pStyle w:val="Normal"/>
        <w:keepNext w:val="true"/>
        <w:keepLines/>
        <w:spacing w:before="180" w:after="180"/>
        <w:ind w:left="284" w:right="0"/>
        <w:rPr>
          <w:b/>
        </w:rPr>
      </w:pPr>
      <w:r>
        <w:rPr>
          <w:b/>
        </w:rPr>
        <w:t>Expected Results:</w:t>
      </w:r>
    </w:p>
    <w:p>
      <w:pPr>
        <w:pStyle w:val="B1"/>
        <w:ind w:hanging="0" w:left="284" w:right="0"/>
        <w:rPr/>
      </w:pPr>
      <w:r>
        <w:rPr/>
        <w:t>The tester cannot predict the F-TEID in the finalCreateSessionResponse.</w:t>
      </w:r>
    </w:p>
    <w:p>
      <w:pPr>
        <w:pStyle w:val="Normal"/>
        <w:keepNext w:val="true"/>
        <w:keepLines/>
        <w:spacing w:before="180" w:after="180"/>
        <w:ind w:left="284" w:right="0"/>
        <w:rPr>
          <w:b/>
        </w:rPr>
      </w:pPr>
      <w:r>
        <w:rPr>
          <w:b/>
        </w:rPr>
        <w:t>Expected format of evidence:</w:t>
      </w:r>
    </w:p>
    <w:p>
      <w:pPr>
        <w:pStyle w:val="Normal"/>
        <w:rPr>
          <w:color w:val="000000"/>
          <w:lang w:val="en-US" w:eastAsia="zh-CN"/>
        </w:rPr>
      </w:pPr>
      <w:r>
        <w:rPr/>
        <w:t>Files containing the triggered GTP messages (e.g. pcap trace) and, if the F-TEID is predictable, a detailed description of how the F-TEID can be predicted.</w:t>
      </w:r>
    </w:p>
    <w:p>
      <w:pPr>
        <w:pStyle w:val="Heading4"/>
        <w:overflowPunct w:val="false"/>
        <w:autoSpaceDE w:val="false"/>
        <w:textAlignment w:val="baseline"/>
        <w:rPr/>
      </w:pPr>
      <w:bookmarkStart w:id="54" w:name="__RefHeading___Toc492909778"/>
      <w:bookmarkEnd w:id="54"/>
      <w:r>
        <w:rPr/>
        <w:t>4</w:t>
      </w:r>
      <w:r>
        <w:rPr/>
        <w:t>.2.3.6</w:t>
        <w:tab/>
        <w:t>Logging</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2</w:t>
      </w:r>
      <w:r>
        <w:rPr>
          <w:color w:val="000000"/>
        </w:rPr>
        <w:t>.3</w:t>
      </w:r>
      <w:r>
        <w:rPr>
          <w:color w:val="000000"/>
          <w:lang w:eastAsia="zh-CN"/>
        </w:rPr>
        <w:t>.6</w:t>
      </w:r>
      <w:r>
        <w:rPr>
          <w:color w:val="000000"/>
        </w:rPr>
        <w:t xml:space="preserve"> of TS 33.117[3].</w:t>
      </w:r>
    </w:p>
    <w:p>
      <w:pPr>
        <w:pStyle w:val="Heading3"/>
        <w:overflowPunct w:val="false"/>
        <w:autoSpaceDE w:val="false"/>
        <w:ind w:hanging="1134" w:left="1134"/>
        <w:textAlignment w:val="baseline"/>
        <w:rPr>
          <w:lang w:eastAsia="zh-CN"/>
        </w:rPr>
      </w:pPr>
      <w:bookmarkStart w:id="55" w:name="__RefHeading___Toc492909779"/>
      <w:bookmarkEnd w:id="55"/>
      <w:r>
        <w:rPr/>
        <w:t>4</w:t>
      </w:r>
      <w:r>
        <w:rPr/>
        <w:t>.2.4</w:t>
        <w:tab/>
        <w:t>Operating systems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lang w:eastAsia="zh-CN"/>
        </w:rPr>
      </w:pPr>
      <w:bookmarkStart w:id="56" w:name="__RefHeading___Toc492909780"/>
      <w:bookmarkEnd w:id="56"/>
      <w:r>
        <w:rPr/>
        <w:t>4</w:t>
      </w:r>
      <w:r>
        <w:rPr/>
        <w:t>.2.5</w:t>
        <w:tab/>
        <w:t>Web servers</w:t>
      </w:r>
    </w:p>
    <w:p>
      <w:pPr>
        <w:pStyle w:val="Normal"/>
        <w:overflowPunct w:val="false"/>
        <w:autoSpaceDE w:val="false"/>
        <w:textAlignment w:val="baseline"/>
        <w:rPr>
          <w:color w:val="000000"/>
        </w:rPr>
      </w:pPr>
      <w:r>
        <w:rPr>
          <w:color w:val="000000"/>
        </w:rPr>
        <w:t xml:space="preserve">There are no </w:t>
      </w:r>
      <w:r>
        <w:rPr>
          <w:color w:val="000000"/>
        </w:rPr>
        <w:t>PGW</w:t>
      </w:r>
      <w:r>
        <w:rPr>
          <w:color w:val="000000"/>
        </w:rPr>
        <w:t>-specific additions to clause 4.2.4 of TS 33.117.</w:t>
      </w:r>
    </w:p>
    <w:p>
      <w:pPr>
        <w:pStyle w:val="Heading3"/>
        <w:overflowPunct w:val="false"/>
        <w:autoSpaceDE w:val="false"/>
        <w:ind w:hanging="1134" w:left="1134"/>
        <w:textAlignment w:val="baseline"/>
        <w:rPr/>
      </w:pPr>
      <w:bookmarkStart w:id="57" w:name="__RefHeading___Toc492909781"/>
      <w:bookmarkEnd w:id="57"/>
      <w:r>
        <w:rPr/>
        <w:t>4</w:t>
      </w:r>
      <w:r>
        <w:rPr/>
        <w:t>.2.6</w:t>
        <w:tab/>
        <w:t>Network devices</w:t>
      </w:r>
    </w:p>
    <w:p>
      <w:pPr>
        <w:pStyle w:val="Heading4"/>
        <w:overflowPunct w:val="false"/>
        <w:autoSpaceDE w:val="false"/>
        <w:textAlignment w:val="baseline"/>
        <w:rPr>
          <w:rFonts w:eastAsia="MS Mincho;ＭＳ 明朝"/>
        </w:rPr>
      </w:pPr>
      <w:bookmarkStart w:id="58" w:name="__RefHeading___Toc492909782"/>
      <w:bookmarkEnd w:id="58"/>
      <w:r>
        <w:rPr>
          <w:rFonts w:eastAsia="MS Mincho;ＭＳ 明朝"/>
        </w:rPr>
        <w:t xml:space="preserve">4.2.6.1 </w:t>
        <w:tab/>
        <w:t>Protection of Data and Information</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6.1</w:t>
      </w:r>
      <w:r>
        <w:rPr>
          <w:rFonts w:eastAsia="MS Mincho;ＭＳ 明朝"/>
        </w:rPr>
        <w:t xml:space="preserve">of TS 33.117. </w:t>
      </w:r>
    </w:p>
    <w:p>
      <w:pPr>
        <w:pStyle w:val="Heading4"/>
        <w:overflowPunct w:val="false"/>
        <w:autoSpaceDE w:val="false"/>
        <w:textAlignment w:val="baseline"/>
        <w:rPr>
          <w:rFonts w:eastAsia="MS Mincho;ＭＳ 明朝"/>
        </w:rPr>
      </w:pPr>
      <w:bookmarkStart w:id="59" w:name="__RefHeading___Toc492909783"/>
      <w:bookmarkEnd w:id="59"/>
      <w:r>
        <w:rPr>
          <w:rFonts w:eastAsia="MS Mincho;ＭＳ 明朝"/>
        </w:rPr>
        <w:t xml:space="preserve">4.2.6.2 </w:t>
        <w:tab/>
        <w:t>Protecting availability and integrity</w:t>
      </w:r>
    </w:p>
    <w:p>
      <w:pPr>
        <w:pStyle w:val="Normal"/>
        <w:overflowPunct w:val="false"/>
        <w:autoSpaceDE w:val="false"/>
        <w:textAlignment w:val="baseline"/>
        <w:rPr>
          <w:lang w:eastAsia="zh-CN"/>
        </w:rPr>
      </w:pPr>
      <w:r>
        <w:rPr>
          <w:rFonts w:eastAsia="MS Mincho;ＭＳ 明朝"/>
        </w:rPr>
        <w:t xml:space="preserve">There are no </w:t>
      </w:r>
      <w:r>
        <w:rPr>
          <w:rFonts w:eastAsia="MS Mincho;ＭＳ 明朝"/>
        </w:rPr>
        <w:t>PGW</w:t>
      </w:r>
      <w:r>
        <w:rPr>
          <w:rFonts w:eastAsia="MS Mincho;ＭＳ 明朝"/>
        </w:rPr>
        <w:t>-specific additions to clause 4.2.</w:t>
      </w:r>
      <w:r>
        <w:rPr>
          <w:rFonts w:eastAsia="MS Mincho;ＭＳ 明朝"/>
        </w:rPr>
        <w:t>6.2</w:t>
      </w:r>
      <w:r>
        <w:rPr>
          <w:rFonts w:eastAsia="MS Mincho;ＭＳ 明朝"/>
        </w:rPr>
        <w:t xml:space="preserve"> of TS 33.117. </w:t>
      </w:r>
    </w:p>
    <w:p>
      <w:pPr>
        <w:pStyle w:val="Heading4"/>
        <w:rPr>
          <w:lang w:eastAsia="zh-CN"/>
        </w:rPr>
      </w:pPr>
      <w:bookmarkStart w:id="60" w:name="__RefHeading___Toc492909784"/>
      <w:bookmarkEnd w:id="60"/>
      <w:r>
        <w:rPr/>
        <w:t>4.</w:t>
      </w:r>
      <w:r>
        <w:rPr>
          <w:lang w:eastAsia="zh-CN"/>
        </w:rPr>
        <w:t>2</w:t>
      </w:r>
      <w:r>
        <w:rPr/>
        <w:t>.</w:t>
      </w:r>
      <w:r>
        <w:rPr>
          <w:lang w:eastAsia="zh-CN"/>
        </w:rPr>
        <w:t>6</w:t>
      </w:r>
      <w:r>
        <w:rPr/>
        <w:t>.</w:t>
      </w:r>
      <w:r>
        <w:rPr>
          <w:lang w:eastAsia="zh-CN"/>
        </w:rPr>
        <w:t>3</w:t>
      </w:r>
      <w:r>
        <w:rPr/>
        <w:tab/>
      </w:r>
      <w:r>
        <w:rPr>
          <w:lang w:eastAsia="zh-CN"/>
        </w:rPr>
        <w:t xml:space="preserve">IP Address </w:t>
      </w:r>
      <w:r>
        <w:rPr>
          <w:lang w:eastAsia="zh-CN"/>
        </w:rPr>
        <w:t>r</w:t>
      </w:r>
      <w:r>
        <w:rPr>
          <w:lang w:eastAsia="zh-CN"/>
        </w:rPr>
        <w:t xml:space="preserve">eallocation </w:t>
      </w:r>
      <w:r>
        <w:rPr>
          <w:lang w:eastAsia="zh-CN"/>
        </w:rPr>
        <w:t>i</w:t>
      </w:r>
      <w:r>
        <w:rPr>
          <w:lang w:eastAsia="zh-CN"/>
        </w:rPr>
        <w:t>nterval</w:t>
      </w:r>
    </w:p>
    <w:p>
      <w:pPr>
        <w:pStyle w:val="Normal"/>
        <w:rPr/>
      </w:pPr>
      <w:r>
        <w:rPr>
          <w:i/>
        </w:rPr>
        <w:t>Requirement Name</w:t>
      </w:r>
      <w:r>
        <w:rPr/>
        <w:t xml:space="preserve">: </w:t>
      </w:r>
      <w:r>
        <w:rPr>
          <w:lang w:eastAsia="zh-CN"/>
        </w:rPr>
        <w:t>IP Address Reallocation Interval</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 xml:space="preserve">a mechanism to set an interval between an IP address </w:t>
      </w:r>
      <w:r>
        <w:rPr>
          <w:lang w:eastAsia="zh-CN"/>
        </w:rPr>
        <w:t>reallocation.</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IP-ADDRESS</w:t>
      </w:r>
      <w:r>
        <w:rPr/>
        <w:t>_</w:t>
      </w:r>
      <w:r>
        <w:rPr>
          <w:lang w:eastAsia="zh-CN"/>
        </w:rPr>
        <w:t>REALLOCATION_INTERVAL</w:t>
      </w:r>
    </w:p>
    <w:p>
      <w:pPr>
        <w:pStyle w:val="Normal"/>
        <w:rPr>
          <w:b/>
        </w:rPr>
      </w:pPr>
      <w:r>
        <w:rPr>
          <w:b/>
        </w:rPr>
        <w:t>Purpose:</w:t>
      </w:r>
    </w:p>
    <w:p>
      <w:pPr>
        <w:pStyle w:val="Normal"/>
        <w:rPr/>
      </w:pPr>
      <w:r>
        <w:rPr/>
        <w:t xml:space="preserve">Verify that the </w:t>
      </w:r>
      <w:r>
        <w:rPr>
          <w:lang w:eastAsia="zh-CN"/>
        </w:rPr>
        <w:t>PGW</w:t>
      </w:r>
      <w:r>
        <w:rPr/>
        <w:t xml:space="preserve"> supports an </w:t>
      </w:r>
      <w:r>
        <w:rPr>
          <w:lang w:eastAsia="zh-CN"/>
        </w:rPr>
        <w:t xml:space="preserve">IP address reallocation </w:t>
      </w:r>
      <w:r>
        <w:rPr>
          <w:lang w:eastAsia="zh-CN"/>
        </w:rPr>
        <w:t>interval</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r>
      <w:r>
        <w:rPr>
          <w:rFonts w:cs="Arial"/>
        </w:rPr>
        <w:t>Documentation</w:t>
      </w:r>
      <w:r>
        <w:rPr>
          <w:rFonts w:cs="Arial"/>
          <w:lang w:eastAsia="zh-CN"/>
        </w:rPr>
        <w:t xml:space="preserve"> describing how to configure an </w:t>
      </w:r>
      <w:r>
        <w:rPr>
          <w:lang w:eastAsia="zh-CN"/>
        </w:rPr>
        <w:t xml:space="preserve">IP address reallocation </w:t>
      </w:r>
      <w:r>
        <w:rPr>
          <w:lang w:eastAsia="zh-CN"/>
        </w:rPr>
        <w:t xml:space="preserve">interval. </w:t>
      </w:r>
    </w:p>
    <w:p>
      <w:pPr>
        <w:pStyle w:val="Normal"/>
        <w:rPr>
          <w:b/>
        </w:rPr>
      </w:pPr>
      <w:r>
        <w:rPr>
          <w:b/>
        </w:rPr>
        <w:t>Execution Steps</w:t>
      </w:r>
    </w:p>
    <w:p>
      <w:pPr>
        <w:pStyle w:val="B1"/>
        <w:numPr>
          <w:ilvl w:val="0"/>
          <w:numId w:val="12"/>
        </w:numPr>
        <w:overflowPunct w:val="false"/>
        <w:autoSpaceDE w:val="false"/>
        <w:textAlignment w:val="baseline"/>
        <w:rPr>
          <w:lang w:eastAsia="zh-CN"/>
        </w:rPr>
      </w:pPr>
      <w:r>
        <w:rPr>
          <w:lang w:eastAsia="zh-CN"/>
        </w:rPr>
        <w:t xml:space="preserve">Configure the IP address reallocation </w:t>
      </w:r>
      <w:r>
        <w:rPr>
          <w:lang w:eastAsia="zh-CN"/>
        </w:rPr>
        <w:t>interval</w:t>
      </w:r>
      <w:r>
        <w:rPr>
          <w:lang w:eastAsia="zh-CN"/>
        </w:rPr>
        <w:t xml:space="preserve"> to T according to the product </w:t>
      </w:r>
      <w:r>
        <w:rPr>
          <w:rFonts w:cs="Arial"/>
          <w:lang w:eastAsia="zh-CN"/>
        </w:rPr>
        <w:t>d</w:t>
      </w:r>
      <w:r>
        <w:rPr>
          <w:rFonts w:cs="Arial"/>
        </w:rPr>
        <w:t>ocumentation</w:t>
      </w:r>
      <w:r>
        <w:rPr>
          <w:rFonts w:cs="Arial"/>
          <w:lang w:eastAsia="zh-CN"/>
        </w:rPr>
        <w:t>.</w:t>
      </w:r>
    </w:p>
    <w:p>
      <w:pPr>
        <w:pStyle w:val="B1"/>
        <w:numPr>
          <w:ilvl w:val="0"/>
          <w:numId w:val="12"/>
        </w:numPr>
        <w:overflowPunct w:val="false"/>
        <w:autoSpaceDE w:val="false"/>
        <w:textAlignment w:val="baseline"/>
        <w:rPr>
          <w:lang w:eastAsia="zh-CN"/>
        </w:rPr>
      </w:pPr>
      <w:r>
        <w:rPr>
          <w:lang w:eastAsia="zh-CN"/>
        </w:rPr>
        <w:t>Allocate an IP address IP1 to UE1.</w:t>
      </w:r>
      <w:r>
        <w:rPr/>
        <w:t xml:space="preserve"> </w:t>
      </w:r>
    </w:p>
    <w:p>
      <w:pPr>
        <w:pStyle w:val="B1"/>
        <w:numPr>
          <w:ilvl w:val="0"/>
          <w:numId w:val="12"/>
        </w:numPr>
        <w:overflowPunct w:val="false"/>
        <w:autoSpaceDE w:val="false"/>
        <w:textAlignment w:val="baseline"/>
        <w:rPr>
          <w:lang w:eastAsia="zh-CN"/>
        </w:rPr>
      </w:pPr>
      <w:r>
        <w:rPr>
          <w:lang w:eastAsia="zh-CN"/>
        </w:rPr>
        <w:t>Make UE1 release the IP address IP1.</w:t>
      </w:r>
    </w:p>
    <w:p>
      <w:pPr>
        <w:pStyle w:val="B1"/>
        <w:numPr>
          <w:ilvl w:val="0"/>
          <w:numId w:val="12"/>
        </w:numPr>
        <w:overflowPunct w:val="false"/>
        <w:autoSpaceDE w:val="false"/>
        <w:textAlignment w:val="baseline"/>
        <w:rPr>
          <w:lang w:eastAsia="zh-CN"/>
        </w:rPr>
      </w:pPr>
      <w:r>
        <w:rPr>
          <w:rFonts w:eastAsia="Times New Roman"/>
          <w:lang w:eastAsia="zh-CN"/>
        </w:rPr>
        <w:t xml:space="preserve"> </w:t>
      </w:r>
      <w:r>
        <w:rPr>
          <w:lang w:eastAsia="zh-CN"/>
        </w:rPr>
        <w:t>Within an interval of T after the release of IP1, make the PGW allocate the IP address IP1 to UE2.</w:t>
      </w:r>
    </w:p>
    <w:p>
      <w:pPr>
        <w:pStyle w:val="B1"/>
        <w:numPr>
          <w:ilvl w:val="0"/>
          <w:numId w:val="12"/>
        </w:numPr>
        <w:overflowPunct w:val="false"/>
        <w:autoSpaceDE w:val="false"/>
        <w:textAlignment w:val="baseline"/>
        <w:rPr>
          <w:lang w:eastAsia="zh-CN"/>
        </w:rPr>
      </w:pPr>
      <w:r>
        <w:rPr>
          <w:lang w:eastAsia="zh-CN"/>
        </w:rPr>
        <w:t>Attempt the step 4 in more time than T after the release of IP1.</w:t>
      </w:r>
    </w:p>
    <w:p>
      <w:pPr>
        <w:pStyle w:val="Normal"/>
        <w:rPr>
          <w:b/>
        </w:rPr>
      </w:pPr>
      <w:r>
        <w:rPr>
          <w:b/>
        </w:rPr>
        <w:t>Expected Results:</w:t>
      </w:r>
    </w:p>
    <w:p>
      <w:pPr>
        <w:pStyle w:val="B1"/>
        <w:rPr>
          <w:b/>
          <w:lang w:eastAsia="zh-CN"/>
        </w:rPr>
      </w:pPr>
      <w:r>
        <w:rPr>
          <w:lang w:eastAsia="zh-CN"/>
        </w:rPr>
        <w:t>1</w:t>
      </w:r>
      <w:r>
        <w:rPr>
          <w:lang w:eastAsia="zh-CN"/>
        </w:rPr>
        <w:t>)</w:t>
        <w:tab/>
        <w:t xml:space="preserve">In execution step </w:t>
      </w:r>
      <w:r>
        <w:rPr>
          <w:lang w:eastAsia="zh-CN"/>
        </w:rPr>
        <w:t>4</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rejected</w:t>
      </w:r>
      <w:r>
        <w:rPr>
          <w:lang w:eastAsia="zh-CN"/>
        </w:rPr>
        <w:t>.</w:t>
      </w:r>
    </w:p>
    <w:p>
      <w:pPr>
        <w:pStyle w:val="B1"/>
        <w:rPr/>
      </w:pPr>
      <w:r>
        <w:rPr>
          <w:lang w:eastAsia="zh-CN"/>
        </w:rPr>
        <w:t>2</w:t>
      </w:r>
      <w:r>
        <w:rPr>
          <w:lang w:eastAsia="zh-CN"/>
        </w:rPr>
        <w:t>)</w:t>
        <w:tab/>
        <w:t xml:space="preserve">In execution step </w:t>
      </w:r>
      <w:r>
        <w:rPr>
          <w:lang w:eastAsia="zh-CN"/>
        </w:rPr>
        <w:t>5</w:t>
      </w:r>
      <w:r>
        <w:rPr>
          <w:lang w:eastAsia="zh-CN"/>
        </w:rPr>
        <w:t xml:space="preserve">, the </w:t>
      </w:r>
      <w:r>
        <w:rPr>
          <w:lang w:eastAsia="zh-CN"/>
        </w:rPr>
        <w:t>reallocation</w:t>
      </w:r>
      <w:r>
        <w:rPr>
          <w:lang w:eastAsia="zh-CN"/>
        </w:rPr>
        <w:t xml:space="preserve"> attemp</w:t>
      </w:r>
      <w:r>
        <w:rPr>
          <w:lang w:eastAsia="zh-CN"/>
        </w:rPr>
        <w:t>t</w:t>
      </w:r>
      <w:r>
        <w:rPr>
          <w:lang w:eastAsia="zh-CN"/>
        </w:rPr>
        <w:t xml:space="preserve"> is </w:t>
      </w:r>
      <w:r>
        <w:rPr>
          <w:lang w:eastAsia="zh-CN"/>
        </w:rPr>
        <w:t>accepted</w:t>
      </w:r>
      <w:r>
        <w:rPr>
          <w:lang w:eastAsia="zh-CN"/>
        </w:rPr>
        <w:t>.</w:t>
      </w:r>
    </w:p>
    <w:p>
      <w:pPr>
        <w:pStyle w:val="Normal"/>
        <w:rPr>
          <w:b/>
        </w:rPr>
      </w:pPr>
      <w:r>
        <w:rPr>
          <w:b/>
        </w:rPr>
        <w:t>Expected format of evidence:</w:t>
      </w:r>
    </w:p>
    <w:p>
      <w:pPr>
        <w:pStyle w:val="Normal"/>
        <w:rPr>
          <w:lang w:eastAsia="zh-CN"/>
        </w:rPr>
      </w:pPr>
      <w:r>
        <w:rPr>
          <w:lang w:eastAsia="zh-CN"/>
        </w:rPr>
        <w:t>A PASS or FAIL.</w:t>
      </w:r>
    </w:p>
    <w:p>
      <w:pPr>
        <w:pStyle w:val="Heading4"/>
        <w:rPr>
          <w:lang w:eastAsia="zh-CN"/>
        </w:rPr>
      </w:pPr>
      <w:bookmarkStart w:id="61" w:name="__RefHeading___Toc492909785"/>
      <w:bookmarkEnd w:id="61"/>
      <w:r>
        <w:rPr/>
        <w:t>4.</w:t>
      </w:r>
      <w:r>
        <w:rPr>
          <w:lang w:eastAsia="zh-CN"/>
        </w:rPr>
        <w:t>2</w:t>
      </w:r>
      <w:r>
        <w:rPr/>
        <w:t>.</w:t>
      </w:r>
      <w:r>
        <w:rPr>
          <w:lang w:eastAsia="zh-CN"/>
        </w:rPr>
        <w:t>6</w:t>
      </w:r>
      <w:r>
        <w:rPr/>
        <w:t>.</w:t>
      </w:r>
      <w:r>
        <w:rPr>
          <w:lang w:eastAsia="zh-CN"/>
        </w:rPr>
        <w:t>4</w:t>
      </w:r>
      <w:r>
        <w:rPr/>
        <w:tab/>
      </w:r>
      <w:r>
        <w:rPr>
          <w:lang w:eastAsia="zh-CN"/>
        </w:rPr>
        <w:t>MS/UE-Mutual Access Prevention</w:t>
      </w:r>
    </w:p>
    <w:p>
      <w:pPr>
        <w:pStyle w:val="Normal"/>
        <w:rPr/>
      </w:pPr>
      <w:r>
        <w:rPr>
          <w:i/>
        </w:rPr>
        <w:t>Requirement Name</w:t>
      </w:r>
      <w:r>
        <w:rPr/>
        <w:t xml:space="preserve">: </w:t>
      </w:r>
      <w:r>
        <w:rPr>
          <w:lang w:eastAsia="zh-CN"/>
        </w:rPr>
        <w:t>MS/UE-Mutual Access Prevention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w:t>
      </w:r>
      <w:r>
        <w:rPr>
          <w:lang w:eastAsia="zh-CN"/>
        </w:rPr>
        <w:t>a mechanism to prevent MS/UE-mutual access attacks</w:t>
      </w:r>
      <w:r>
        <w:rPr/>
        <w:t xml:space="preserve"> (e.g. </w:t>
      </w:r>
      <w:r>
        <w:rPr>
          <w:lang w:eastAsia="zh-CN"/>
        </w:rPr>
        <w:t>configure a filtering rule to drop all mutual access packets</w:t>
      </w:r>
      <w:r>
        <w:rPr/>
        <w: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lang w:eastAsia="zh-CN"/>
        </w:rPr>
      </w:pPr>
      <w:r>
        <w:rPr>
          <w:b/>
        </w:rPr>
        <w:t xml:space="preserve">Test Name: </w:t>
      </w:r>
      <w:r>
        <w:rPr/>
        <w:t>TC_</w:t>
      </w:r>
      <w:r>
        <w:rPr>
          <w:lang w:eastAsia="zh-CN"/>
        </w:rPr>
        <w:t xml:space="preserve"> MS/UE-MUTUAL</w:t>
      </w:r>
      <w:r>
        <w:rPr/>
        <w:t>_</w:t>
      </w:r>
      <w:r>
        <w:rPr>
          <w:lang w:eastAsia="zh-CN"/>
        </w:rPr>
        <w:t>ACCESS_PREVENTION</w:t>
      </w:r>
    </w:p>
    <w:p>
      <w:pPr>
        <w:pStyle w:val="Normal"/>
        <w:rPr>
          <w:b/>
        </w:rPr>
      </w:pPr>
      <w:r>
        <w:rPr>
          <w:b/>
        </w:rPr>
        <w:t>Purpose:</w:t>
      </w:r>
    </w:p>
    <w:p>
      <w:pPr>
        <w:pStyle w:val="Normal"/>
        <w:rPr/>
      </w:pPr>
      <w:r>
        <w:rPr/>
        <w:t xml:space="preserve">Verify that the Network Product supports a </w:t>
      </w:r>
      <w:r>
        <w:rPr>
          <w:lang w:eastAsia="zh-CN"/>
        </w:rPr>
        <w:t>MS/UE-Mutual Access Prevention</w:t>
      </w:r>
      <w:r>
        <w:rPr/>
        <w:t xml:space="preserve"> technique. </w:t>
      </w:r>
    </w:p>
    <w:p>
      <w:pPr>
        <w:pStyle w:val="Normal"/>
        <w:rPr>
          <w:b/>
        </w:rPr>
      </w:pPr>
      <w:r>
        <w:rPr>
          <w:b/>
        </w:rPr>
        <w:t>Procedure and execution steps:</w:t>
      </w:r>
    </w:p>
    <w:p>
      <w:pPr>
        <w:pStyle w:val="Normal"/>
        <w:rPr>
          <w:b/>
        </w:rPr>
      </w:pPr>
      <w:r>
        <w:rPr>
          <w:b/>
        </w:rPr>
        <w:t>Pre-Condition:</w:t>
      </w:r>
    </w:p>
    <w:p>
      <w:pPr>
        <w:pStyle w:val="B1"/>
        <w:rPr>
          <w:lang w:eastAsia="zh-CN"/>
        </w:rPr>
      </w:pPr>
      <w:r>
        <w:rPr/>
        <w:t>-</w:t>
        <w:tab/>
        <w:t xml:space="preserve">The </w:t>
      </w:r>
      <w:r>
        <w:rPr>
          <w:lang w:eastAsia="zh-CN"/>
        </w:rPr>
        <w:t>PGW</w:t>
      </w:r>
      <w:r>
        <w:rPr/>
        <w:t xml:space="preserve"> has </w:t>
      </w:r>
      <w:r>
        <w:rPr>
          <w:lang w:eastAsia="zh-CN"/>
        </w:rPr>
        <w:t xml:space="preserve">configured two (or more) IP address segments for </w:t>
      </w:r>
      <w:r>
        <w:rPr>
          <w:lang w:eastAsia="zh-CN"/>
        </w:rPr>
        <w:t>UEs named</w:t>
      </w:r>
      <w:r>
        <w:rPr>
          <w:lang w:eastAsia="zh-CN"/>
        </w:rPr>
        <w:t xml:space="preserve"> IPSeg 1 and IPSeg 2 (e.g.</w:t>
      </w:r>
      <w:r>
        <w:rPr/>
        <w:t xml:space="preserve"> 10.40.0.0/16</w:t>
      </w:r>
      <w:r>
        <w:rPr>
          <w:rFonts w:ascii="SimSun;宋体" w:hAnsi="SimSun;宋体" w:cs="SimSun;宋体"/>
          <w:lang w:eastAsia="zh-CN"/>
        </w:rPr>
        <w:t>、</w:t>
      </w:r>
      <w:r>
        <w:rPr/>
        <w:t>10.42.0.0/16</w:t>
      </w:r>
      <w:r>
        <w:rPr>
          <w:lang w:eastAsia="zh-CN"/>
        </w:rPr>
        <w:t>)</w:t>
      </w:r>
      <w:r>
        <w:rPr>
          <w:lang w:eastAsia="zh-CN"/>
        </w:rPr>
        <w:t>.</w:t>
      </w:r>
    </w:p>
    <w:p>
      <w:pPr>
        <w:pStyle w:val="B1"/>
        <w:rPr>
          <w:b/>
          <w:lang w:eastAsia="zh-CN"/>
        </w:rPr>
      </w:pPr>
      <w:r>
        <w:rPr/>
        <w:t>-</w:t>
        <w:tab/>
        <w:t xml:space="preserve">The </w:t>
      </w:r>
      <w:r>
        <w:rPr>
          <w:lang w:eastAsia="zh-CN"/>
        </w:rPr>
        <w:t>PGW</w:t>
      </w:r>
      <w:r>
        <w:rPr/>
        <w:t xml:space="preserve"> has 2 different logical or physical Ethernet ports and each port is connected to a host</w:t>
      </w:r>
      <w:r>
        <w:rPr>
          <w:b/>
        </w:rPr>
        <w:t>.</w:t>
      </w:r>
    </w:p>
    <w:p>
      <w:pPr>
        <w:pStyle w:val="B1"/>
        <w:rPr/>
      </w:pPr>
      <w:r>
        <w:rPr/>
        <w:t>-</w:t>
        <w:tab/>
        <w:t xml:space="preserve">A </w:t>
      </w:r>
      <w:r>
        <w:rPr>
          <w:lang w:eastAsia="zh-CN"/>
        </w:rPr>
        <w:t>PGW</w:t>
      </w:r>
      <w:r>
        <w:rPr/>
        <w:t xml:space="preserve"> analyser on the network product (e.g. tcpdump) is available.</w:t>
      </w:r>
    </w:p>
    <w:p>
      <w:pPr>
        <w:pStyle w:val="B1"/>
        <w:rPr>
          <w:lang w:eastAsia="zh-CN"/>
        </w:rPr>
      </w:pPr>
      <w:r>
        <w:rPr>
          <w:lang w:eastAsia="zh-CN"/>
        </w:rPr>
        <w:t>-</w:t>
        <w:tab/>
        <w:t>A packet analyzer on the UEs is available.</w:t>
      </w:r>
    </w:p>
    <w:p>
      <w:pPr>
        <w:pStyle w:val="Normal"/>
        <w:rPr>
          <w:b/>
        </w:rPr>
      </w:pPr>
      <w:r>
        <w:rPr>
          <w:b/>
        </w:rPr>
        <w:t>Execution Steps</w:t>
      </w:r>
      <w:r>
        <w:rPr>
          <w:b/>
          <w:lang w:eastAsia="zh-CN"/>
        </w:rPr>
        <w:t>:</w:t>
      </w:r>
    </w:p>
    <w:p>
      <w:pPr>
        <w:pStyle w:val="B1"/>
        <w:rPr>
          <w:lang w:eastAsia="zh-CN"/>
        </w:rPr>
      </w:pPr>
      <w:r>
        <w:rPr>
          <w:lang w:eastAsia="zh-CN"/>
        </w:rPr>
        <w:t>1)</w:t>
        <w:tab/>
      </w:r>
      <w:r>
        <w:rPr>
          <w:lang w:eastAsia="zh-CN"/>
        </w:rPr>
        <w:t xml:space="preserve">The </w:t>
      </w:r>
      <w:r>
        <w:rPr>
          <w:lang w:eastAsia="zh-CN"/>
        </w:rPr>
        <w:t>tester configures</w:t>
      </w:r>
      <w:r>
        <w:rPr>
          <w:lang w:eastAsia="zh-CN"/>
        </w:rPr>
        <w:t xml:space="preserve"> </w:t>
      </w:r>
      <w:r>
        <w:rPr>
          <w:lang w:eastAsia="zh-CN"/>
        </w:rPr>
        <w:t>the PGW to block direct UE to UE traffic according to product documentation.</w:t>
      </w:r>
    </w:p>
    <w:p>
      <w:pPr>
        <w:pStyle w:val="B1"/>
        <w:rPr>
          <w:lang w:eastAsia="zh-CN"/>
        </w:rPr>
      </w:pPr>
      <w:r>
        <w:rPr>
          <w:lang w:eastAsia="zh-CN"/>
        </w:rPr>
        <w:t>2)</w:t>
        <w:tab/>
      </w:r>
      <w:r>
        <w:rPr>
          <w:lang w:eastAsia="zh-CN"/>
        </w:rPr>
        <w:t xml:space="preserve">The tester configures a filtering rule </w:t>
      </w:r>
      <w:r>
        <w:rPr>
          <w:lang w:eastAsia="zh-CN"/>
        </w:rPr>
        <w:t xml:space="preserve">that </w:t>
      </w:r>
      <w:r>
        <w:rPr>
          <w:lang w:eastAsia="zh-CN"/>
        </w:rPr>
        <w:t>UEs</w:t>
      </w:r>
      <w:r>
        <w:rPr>
          <w:lang w:eastAsia="zh-CN"/>
        </w:rPr>
        <w:t xml:space="preserve"> with IP address in </w:t>
      </w:r>
      <w:r>
        <w:rPr>
          <w:lang w:eastAsia="zh-CN"/>
        </w:rPr>
        <w:t xml:space="preserve">IPSeg 1cannot access to servers with </w:t>
      </w:r>
      <w:r>
        <w:rPr>
          <w:lang w:eastAsia="zh-CN"/>
        </w:rPr>
        <w:t xml:space="preserve">IP address in </w:t>
      </w:r>
      <w:r>
        <w:rPr>
          <w:lang w:eastAsia="zh-CN"/>
        </w:rPr>
        <w:t xml:space="preserve">IPSeg 2 </w:t>
      </w:r>
      <w:r>
        <w:rPr>
          <w:lang w:eastAsia="zh-CN"/>
        </w:rPr>
        <w:t>and vice versa</w:t>
      </w:r>
      <w:r>
        <w:rPr>
          <w:lang w:eastAsia="zh-CN"/>
        </w:rPr>
        <w:t>.</w:t>
      </w:r>
    </w:p>
    <w:p>
      <w:pPr>
        <w:pStyle w:val="B1"/>
        <w:rPr>
          <w:lang w:eastAsia="zh-CN"/>
        </w:rPr>
      </w:pPr>
      <w:r>
        <w:rPr>
          <w:lang w:eastAsia="zh-CN"/>
        </w:rPr>
        <w:t>3)</w:t>
        <w:tab/>
      </w:r>
      <w:r>
        <w:rPr>
          <w:lang w:eastAsia="zh-CN"/>
        </w:rPr>
        <w:t>The PGW allocate the IP1 within the IPSeg 1 to UE 1.</w:t>
      </w:r>
    </w:p>
    <w:p>
      <w:pPr>
        <w:pStyle w:val="B1"/>
        <w:rPr>
          <w:lang w:eastAsia="zh-CN"/>
        </w:rPr>
      </w:pPr>
      <w:r>
        <w:rPr>
          <w:lang w:eastAsia="zh-CN"/>
        </w:rPr>
        <w:t>4)</w:t>
        <w:tab/>
      </w:r>
      <w:r>
        <w:rPr>
          <w:lang w:eastAsia="zh-CN"/>
        </w:rPr>
        <w:t xml:space="preserve">The PGW allocate the IP2 within the IPSeg 2 to UE 2. </w:t>
      </w:r>
    </w:p>
    <w:p>
      <w:pPr>
        <w:pStyle w:val="B1"/>
        <w:rPr/>
      </w:pPr>
      <w:r>
        <w:rPr/>
        <w:t>5)</w:t>
        <w:tab/>
        <w:t xml:space="preserve">The </w:t>
      </w:r>
      <w:r>
        <w:rPr>
          <w:lang w:eastAsia="zh-CN"/>
        </w:rPr>
        <w:t>UE1 sends a packet with destination</w:t>
      </w:r>
      <w:r>
        <w:rPr>
          <w:lang w:eastAsia="zh-CN"/>
        </w:rPr>
        <w:t xml:space="preserve"> IP Address set to IP</w:t>
      </w:r>
      <w:r>
        <w:rPr>
          <w:lang w:eastAsia="zh-CN"/>
        </w:rPr>
        <w:t xml:space="preserve">3 </w:t>
      </w:r>
      <w:r>
        <w:rPr>
          <w:lang w:eastAsia="zh-CN"/>
        </w:rPr>
        <w:t>different from IP</w:t>
      </w:r>
      <w:r>
        <w:rPr>
          <w:lang w:eastAsia="zh-CN"/>
        </w:rPr>
        <w:t>1 within the IPSeg 1</w:t>
      </w:r>
      <w:r>
        <w:rPr/>
        <w:t>.</w:t>
      </w:r>
    </w:p>
    <w:p>
      <w:pPr>
        <w:pStyle w:val="B1"/>
        <w:rPr/>
      </w:pPr>
      <w:r>
        <w:rPr/>
        <w:t>6)</w:t>
        <w:tab/>
        <w:t xml:space="preserve">The </w:t>
      </w:r>
      <w:r>
        <w:rPr>
          <w:lang w:eastAsia="zh-CN"/>
        </w:rPr>
        <w:t>UE1 sends a packet</w:t>
      </w:r>
      <w:r>
        <w:rPr/>
        <w:t xml:space="preserve"> </w:t>
      </w:r>
      <w:r>
        <w:rPr>
          <w:lang w:eastAsia="zh-CN"/>
        </w:rPr>
        <w:t>with destination</w:t>
      </w:r>
      <w:r>
        <w:rPr>
          <w:lang w:eastAsia="zh-CN"/>
        </w:rPr>
        <w:t xml:space="preserve"> IP Address set to IP</w:t>
      </w:r>
      <w:r>
        <w:rPr>
          <w:lang w:eastAsia="zh-CN"/>
        </w:rPr>
        <w:t>2.</w:t>
      </w:r>
    </w:p>
    <w:p>
      <w:pPr>
        <w:pStyle w:val="B1"/>
        <w:rPr/>
      </w:pPr>
      <w:r>
        <w:rPr/>
        <w:t>7)</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 xml:space="preserve">4 </w:t>
      </w:r>
      <w:r>
        <w:rPr>
          <w:lang w:eastAsia="zh-CN"/>
        </w:rPr>
        <w:t>different from IP</w:t>
      </w:r>
      <w:r>
        <w:rPr>
          <w:lang w:eastAsia="zh-CN"/>
        </w:rPr>
        <w:t>2 within the IPSeg 2</w:t>
      </w:r>
      <w:r>
        <w:rPr/>
        <w:t>.</w:t>
      </w:r>
    </w:p>
    <w:p>
      <w:pPr>
        <w:pStyle w:val="B1"/>
        <w:rPr/>
      </w:pPr>
      <w:r>
        <w:rPr/>
        <w:t>8)</w:t>
        <w:tab/>
        <w:t>The</w:t>
      </w:r>
      <w:r>
        <w:rPr>
          <w:lang w:eastAsia="zh-CN"/>
        </w:rPr>
        <w:t xml:space="preserve"> UE2</w:t>
      </w:r>
      <w:r>
        <w:rPr/>
        <w:t xml:space="preserve"> </w:t>
      </w:r>
      <w:r>
        <w:rPr>
          <w:lang w:eastAsia="zh-CN"/>
        </w:rPr>
        <w:t>sends a packet with destination</w:t>
      </w:r>
      <w:r>
        <w:rPr>
          <w:lang w:eastAsia="zh-CN"/>
        </w:rPr>
        <w:t xml:space="preserve"> IP Address set to IP</w:t>
      </w:r>
      <w:r>
        <w:rPr>
          <w:lang w:eastAsia="zh-CN"/>
        </w:rPr>
        <w:t>1.</w:t>
      </w:r>
    </w:p>
    <w:p>
      <w:pPr>
        <w:pStyle w:val="Normal"/>
        <w:rPr>
          <w:b/>
        </w:rPr>
      </w:pPr>
      <w:r>
        <w:rPr>
          <w:b/>
        </w:rPr>
        <w:t>Expected Results:</w:t>
      </w:r>
    </w:p>
    <w:p>
      <w:pPr>
        <w:pStyle w:val="Normal"/>
        <w:rPr/>
      </w:pPr>
      <w:r>
        <w:rPr>
          <w:lang w:eastAsia="zh-CN"/>
        </w:rPr>
        <w:t xml:space="preserve">Using the network analyser the tester verifies that the </w:t>
      </w:r>
      <w:r>
        <w:rPr>
          <w:lang w:eastAsia="zh-CN"/>
        </w:rPr>
        <w:t>packet</w:t>
      </w:r>
      <w:r>
        <w:rPr>
          <w:lang w:eastAsia="zh-CN"/>
        </w:rPr>
        <w:t xml:space="preserve">s are correctly received </w:t>
      </w:r>
      <w:r>
        <w:rPr>
          <w:lang w:eastAsia="zh-CN"/>
        </w:rPr>
        <w:t xml:space="preserve">and </w:t>
      </w:r>
      <w:r>
        <w:rPr/>
        <w:t>discarded</w:t>
      </w:r>
      <w:r>
        <w:rPr>
          <w:lang w:eastAsia="zh-CN"/>
        </w:rPr>
        <w:t xml:space="preserve"> by the</w:t>
      </w:r>
      <w:r>
        <w:rPr>
          <w:lang w:eastAsia="zh-CN"/>
        </w:rPr>
        <w:t xml:space="preserve"> PGW.</w:t>
      </w:r>
      <w:r>
        <w:rPr>
          <w:lang w:eastAsia="zh-CN"/>
        </w:rPr>
        <w:t xml:space="preserve"> The tester verifies that the </w:t>
      </w:r>
      <w:r>
        <w:rPr>
          <w:lang w:eastAsia="zh-CN"/>
        </w:rPr>
        <w:t>packet</w:t>
      </w:r>
      <w:r>
        <w:rPr>
          <w:lang w:eastAsia="zh-CN"/>
        </w:rPr>
        <w:t>s are correctly sent by the</w:t>
      </w:r>
      <w:r>
        <w:rPr>
          <w:lang w:eastAsia="zh-CN"/>
        </w:rPr>
        <w:t xml:space="preserve"> </w:t>
      </w:r>
      <w:r>
        <w:rPr>
          <w:lang w:eastAsia="zh-CN"/>
        </w:rPr>
        <w:t>UE through the packet analyzer on the UEs</w:t>
      </w:r>
      <w:r>
        <w:rPr>
          <w:lang w:eastAsia="zh-CN"/>
        </w:rPr>
        <w:t>.</w:t>
      </w:r>
      <w:r>
        <w:rPr>
          <w:lang w:eastAsia="zh-CN"/>
        </w:rPr>
        <w:t xml:space="preserve"> </w:t>
      </w:r>
    </w:p>
    <w:p>
      <w:pPr>
        <w:pStyle w:val="NO"/>
        <w:rPr>
          <w:lang w:eastAsia="zh-CN"/>
        </w:rPr>
      </w:pPr>
      <w:r>
        <w:rPr>
          <w:lang w:eastAsia="zh-CN"/>
        </w:rPr>
        <w:t xml:space="preserve">NOTE: </w:t>
        <w:tab/>
      </w:r>
      <w:r>
        <w:rPr>
          <w:lang w:eastAsia="zh-CN"/>
        </w:rPr>
        <w:t xml:space="preserve">The IP address segments allocated to UEs </w:t>
      </w:r>
      <w:r>
        <w:rPr>
          <w:lang w:eastAsia="zh-CN"/>
        </w:rPr>
        <w:t xml:space="preserve">are </w:t>
      </w:r>
      <w:r>
        <w:rPr>
          <w:lang w:eastAsia="zh-CN"/>
        </w:rPr>
        <w:t xml:space="preserve">separate from </w:t>
      </w:r>
      <w:r>
        <w:rPr>
          <w:lang w:eastAsia="zh-CN"/>
        </w:rPr>
        <w:t>the IP</w:t>
      </w:r>
      <w:r>
        <w:rPr>
          <w:lang w:eastAsia="zh-CN"/>
        </w:rPr>
        <w:t xml:space="preserve"> address segments </w:t>
      </w:r>
      <w:r>
        <w:rPr>
          <w:lang w:eastAsia="zh-CN"/>
        </w:rPr>
        <w:t>of PDN</w:t>
      </w:r>
      <w:r>
        <w:rPr>
          <w:lang w:eastAsia="zh-CN"/>
        </w:rPr>
        <w:t xml:space="preserve"> servers.</w:t>
      </w:r>
    </w:p>
    <w:p>
      <w:pPr>
        <w:pStyle w:val="Normal"/>
        <w:rPr>
          <w:b/>
        </w:rPr>
      </w:pPr>
      <w:r>
        <w:rPr>
          <w:b/>
        </w:rPr>
        <w:t>Expected format of evidence:</w:t>
      </w:r>
    </w:p>
    <w:p>
      <w:pPr>
        <w:pStyle w:val="Normal"/>
        <w:rPr>
          <w:lang w:eastAsia="zh-CN"/>
        </w:rPr>
      </w:pPr>
      <w:r>
        <w:rPr>
          <w:lang w:eastAsia="zh-CN"/>
        </w:rPr>
        <w:t xml:space="preserve">A log from analyser to show the process. </w:t>
      </w:r>
      <w:r>
        <w:rPr/>
        <w:t xml:space="preserve"> </w:t>
      </w:r>
    </w:p>
    <w:p>
      <w:pPr>
        <w:pStyle w:val="Heading2"/>
        <w:ind w:hanging="1134" w:left="1134"/>
        <w:rPr/>
      </w:pPr>
      <w:bookmarkStart w:id="62" w:name="__RefHeading___Toc492909786"/>
      <w:bookmarkEnd w:id="62"/>
      <w:r>
        <w:rPr>
          <w:lang w:eastAsia="zh-CN"/>
        </w:rPr>
        <w:t>4</w:t>
      </w:r>
      <w:r>
        <w:rPr/>
        <w:t>.3</w:t>
        <w:tab/>
      </w:r>
      <w:r>
        <w:rPr/>
        <w:t>PGW</w:t>
      </w:r>
      <w:r>
        <w:rPr/>
        <w:t>-specific adaptations of hardening requirements and related test cases</w:t>
      </w:r>
    </w:p>
    <w:p>
      <w:pPr>
        <w:pStyle w:val="Heading3"/>
        <w:overflowPunct w:val="false"/>
        <w:autoSpaceDE w:val="false"/>
        <w:ind w:hanging="1134" w:left="1134"/>
        <w:textAlignment w:val="baseline"/>
        <w:rPr/>
      </w:pPr>
      <w:bookmarkStart w:id="63" w:name="__RefHeading___Toc492909787"/>
      <w:bookmarkEnd w:id="63"/>
      <w:r>
        <w:rPr/>
        <w:t>4</w:t>
      </w:r>
      <w:r>
        <w:rPr/>
        <w:t>.3.1</w:t>
        <w:tab/>
        <w:t>Introduction</w:t>
      </w:r>
    </w:p>
    <w:p>
      <w:pPr>
        <w:pStyle w:val="Heading3"/>
        <w:overflowPunct w:val="false"/>
        <w:autoSpaceDE w:val="false"/>
        <w:ind w:hanging="1134" w:left="1134"/>
        <w:textAlignment w:val="baseline"/>
        <w:rPr/>
      </w:pPr>
      <w:bookmarkStart w:id="64" w:name="__RefHeading___Toc492909788"/>
      <w:bookmarkEnd w:id="64"/>
      <w:r>
        <w:rPr/>
        <w:t>4</w:t>
      </w:r>
      <w:r>
        <w:rPr/>
        <w:t>.3.2</w:t>
        <w:tab/>
        <w:t>Technical baseline</w:t>
      </w:r>
    </w:p>
    <w:p>
      <w:pPr>
        <w:pStyle w:val="Normal"/>
        <w:overflowPunct w:val="false"/>
        <w:autoSpaceDE w:val="false"/>
        <w:textAlignment w:val="baseline"/>
        <w:rPr>
          <w:color w:val="000000"/>
          <w:lang w:eastAsia="zh-CN"/>
        </w:rPr>
      </w:pPr>
      <w:r>
        <w:rPr>
          <w:color w:val="000000"/>
        </w:rPr>
        <w:t xml:space="preserve">There are no PGW-specific additions to clause </w:t>
      </w:r>
      <w:r>
        <w:rPr>
          <w:color w:val="000000"/>
        </w:rPr>
        <w:t>4</w:t>
      </w:r>
      <w:r>
        <w:rPr>
          <w:color w:val="000000"/>
        </w:rPr>
        <w:t>.</w:t>
      </w:r>
      <w:r>
        <w:rPr>
          <w:color w:val="000000"/>
          <w:lang w:eastAsia="zh-CN"/>
        </w:rPr>
        <w:t>3.2</w:t>
      </w:r>
      <w:r>
        <w:rPr>
          <w:color w:val="000000"/>
        </w:rPr>
        <w:t xml:space="preserve"> of TS 33.117[3].</w:t>
      </w:r>
    </w:p>
    <w:p>
      <w:pPr>
        <w:pStyle w:val="Heading3"/>
        <w:overflowPunct w:val="false"/>
        <w:autoSpaceDE w:val="false"/>
        <w:ind w:hanging="1134" w:left="1134"/>
        <w:textAlignment w:val="baseline"/>
        <w:rPr/>
      </w:pPr>
      <w:bookmarkStart w:id="65" w:name="__RefHeading___Toc492909789"/>
      <w:bookmarkEnd w:id="65"/>
      <w:r>
        <w:rPr/>
        <w:t>4</w:t>
      </w:r>
      <w:r>
        <w:rPr/>
        <w:t>.3.3</w:t>
        <w:tab/>
        <w:t>Operating systems</w:t>
      </w:r>
    </w:p>
    <w:p>
      <w:pPr>
        <w:pStyle w:val="Normal"/>
        <w:overflowPunct w:val="false"/>
        <w:autoSpaceDE w:val="false"/>
        <w:textAlignment w:val="baseline"/>
        <w:rPr/>
      </w:pPr>
      <w:r>
        <w:rPr>
          <w:color w:val="000000"/>
        </w:rPr>
        <w:t xml:space="preserve">There are no </w:t>
      </w:r>
      <w:r>
        <w:rPr>
          <w:color w:val="000000"/>
        </w:rPr>
        <w:t>PGW</w:t>
      </w:r>
      <w:r>
        <w:rPr>
          <w:color w:val="000000"/>
        </w:rPr>
        <w:t>-specific additions to clause 4.3.3 of TS 33.117[3].</w:t>
      </w:r>
    </w:p>
    <w:p>
      <w:pPr>
        <w:pStyle w:val="Heading3"/>
        <w:overflowPunct w:val="false"/>
        <w:autoSpaceDE w:val="false"/>
        <w:ind w:hanging="1134" w:left="1134"/>
        <w:textAlignment w:val="baseline"/>
        <w:rPr/>
      </w:pPr>
      <w:bookmarkStart w:id="66" w:name="__RefHeading___Toc492909790"/>
      <w:bookmarkEnd w:id="66"/>
      <w:r>
        <w:rPr/>
        <w:t>4</w:t>
      </w:r>
      <w:r>
        <w:rPr/>
        <w:t>.3.4</w:t>
        <w:tab/>
        <w:t>Web servers</w:t>
      </w:r>
    </w:p>
    <w:p>
      <w:pPr>
        <w:pStyle w:val="Normal"/>
        <w:overflowPunct w:val="false"/>
        <w:autoSpaceDE w:val="false"/>
        <w:textAlignment w:val="baseline"/>
        <w:rPr>
          <w:color w:val="000000"/>
        </w:rPr>
      </w:pPr>
      <w:r>
        <w:rPr>
          <w:color w:val="000000"/>
        </w:rPr>
        <w:t xml:space="preserve">There are no PGW-specific additions to clause </w:t>
      </w:r>
      <w:r>
        <w:rPr>
          <w:color w:val="000000"/>
        </w:rPr>
        <w:t>4</w:t>
      </w:r>
      <w:r>
        <w:rPr>
          <w:color w:val="000000"/>
        </w:rPr>
        <w:t>.</w:t>
      </w:r>
      <w:r>
        <w:rPr>
          <w:color w:val="000000"/>
        </w:rPr>
        <w:t>3.2</w:t>
      </w:r>
      <w:r>
        <w:rPr>
          <w:color w:val="000000"/>
        </w:rPr>
        <w:t xml:space="preserve"> of TS 33.117[3].</w:t>
      </w:r>
    </w:p>
    <w:p>
      <w:pPr>
        <w:pStyle w:val="Heading3"/>
        <w:overflowPunct w:val="false"/>
        <w:autoSpaceDE w:val="false"/>
        <w:ind w:hanging="1134" w:left="1134"/>
        <w:textAlignment w:val="baseline"/>
        <w:rPr/>
      </w:pPr>
      <w:bookmarkStart w:id="67" w:name="__RefHeading___Toc492909791"/>
      <w:bookmarkEnd w:id="67"/>
      <w:r>
        <w:rPr/>
        <w:t>4</w:t>
      </w:r>
      <w:r>
        <w:rPr/>
        <w:t>.3.5</w:t>
        <w:tab/>
        <w:t>Network devices</w:t>
      </w:r>
    </w:p>
    <w:p>
      <w:pPr>
        <w:pStyle w:val="Heading4"/>
        <w:rPr/>
      </w:pPr>
      <w:bookmarkStart w:id="68" w:name="__RefHeading___Toc492909792"/>
      <w:bookmarkEnd w:id="68"/>
      <w:r>
        <w:rPr/>
        <w:t>4.3.5.1</w:t>
        <w:tab/>
        <w:t>Traffic separation</w:t>
      </w:r>
    </w:p>
    <w:p>
      <w:pPr>
        <w:pStyle w:val="Normal"/>
        <w:rPr/>
      </w:pPr>
      <w:r>
        <w:rPr>
          <w:i/>
        </w:rPr>
        <w:t>Requirement Name</w:t>
      </w:r>
      <w:r>
        <w:rPr/>
        <w:t>: Traffic Separation</w:t>
      </w:r>
    </w:p>
    <w:p>
      <w:pPr>
        <w:pStyle w:val="Normal"/>
        <w:rPr/>
      </w:pPr>
      <w:r>
        <w:rPr>
          <w:i/>
        </w:rPr>
        <w:t>Requirement Description</w:t>
      </w:r>
      <w:r>
        <w:rPr/>
        <w:t>:</w:t>
      </w:r>
    </w:p>
    <w:p>
      <w:pPr>
        <w:pStyle w:val="Normal"/>
        <w:rPr>
          <w:lang w:eastAsia="zh-CN"/>
        </w:rPr>
      </w:pPr>
      <w:r>
        <w:rPr/>
        <w:t xml:space="preserve">The </w:t>
      </w:r>
      <w:r>
        <w:rPr>
          <w:lang w:eastAsia="zh-CN"/>
        </w:rPr>
        <w:t>PGW</w:t>
      </w:r>
      <w:r>
        <w:rPr/>
        <w:t xml:space="preserve"> shall support physical or logical separation of O&amp;M and control plane traffic</w:t>
      </w:r>
      <w:r>
        <w:rPr>
          <w:lang w:eastAsia="zh-CN"/>
        </w:rPr>
        <w:t>, O&amp;M and user plane traffic, control plane and user plane traffic respectively</w:t>
      </w:r>
      <w:r>
        <w:rPr/>
        <w:t>.</w:t>
      </w:r>
    </w:p>
    <w:p>
      <w:pPr>
        <w:pStyle w:val="Normal"/>
        <w:rPr>
          <w:lang w:eastAsia="zh-CN"/>
        </w:rPr>
      </w:pPr>
      <w:r>
        <w:rPr>
          <w:lang w:eastAsia="zh-CN"/>
        </w:rPr>
        <w:t>Note1: The security requirement in clause 4.3.5.1 of TS 33.117 (i.e. the physical or logical separation of O&amp;M and control plane traffic) and related test case also applies to the PGW.</w:t>
      </w:r>
    </w:p>
    <w:p>
      <w:pPr>
        <w:pStyle w:val="Normal"/>
        <w:rPr/>
      </w:pPr>
      <w:r>
        <w:rPr>
          <w:lang w:eastAsia="zh-CN"/>
        </w:rPr>
        <w:t xml:space="preserve">Note2: The requirement that is different </w:t>
      </w:r>
      <w:r>
        <w:rPr/>
        <w:t>from TS 33.117[3], clause 4.3.</w:t>
      </w:r>
      <w:r>
        <w:rPr>
          <w:lang w:eastAsia="zh-CN"/>
        </w:rPr>
        <w:t>5.1</w:t>
      </w:r>
      <w:r>
        <w:rPr/>
        <w:t xml:space="preserve"> is that the traffic separation of user plane from O&amp;M and control plane which is considered to be PGW-specific has been take into account in present document.</w:t>
      </w:r>
      <w:r>
        <w:rPr>
          <w:lang w:eastAsia="zh-CN"/>
        </w:rPr>
        <w:t xml:space="preserve"> </w:t>
      </w:r>
    </w:p>
    <w:p>
      <w:pPr>
        <w:pStyle w:val="B1"/>
        <w:ind w:hanging="0" w:left="0" w:right="0"/>
        <w:rPr>
          <w:lang w:eastAsia="zh-CN"/>
        </w:rPr>
      </w:pPr>
      <w:r>
        <w:rPr>
          <w:i/>
        </w:rPr>
        <w:t>Security Objective references</w:t>
      </w:r>
      <w:r>
        <w:rPr/>
        <w:t>:</w:t>
      </w:r>
      <w:r>
        <w:rPr>
          <w:lang w:eastAsia="zh-CN"/>
        </w:rPr>
        <w:t xml:space="preserve"> </w:t>
      </w:r>
      <w:r>
        <w:rPr>
          <w:lang w:eastAsia="zh-CN"/>
        </w:rPr>
        <w:t>tba</w:t>
      </w:r>
      <w:r>
        <w:rPr>
          <w:lang w:eastAsia="zh-CN"/>
        </w:rPr>
        <w:t>.</w:t>
      </w:r>
    </w:p>
    <w:p>
      <w:pPr>
        <w:pStyle w:val="Normal"/>
        <w:rPr/>
      </w:pPr>
      <w:r>
        <w:rPr>
          <w:i/>
        </w:rPr>
        <w:t>Test case</w:t>
      </w:r>
      <w:r>
        <w:rPr/>
        <w:t xml:space="preserve">: </w:t>
      </w:r>
    </w:p>
    <w:p>
      <w:pPr>
        <w:pStyle w:val="Normal"/>
        <w:rPr>
          <w:b/>
        </w:rPr>
      </w:pPr>
      <w:r>
        <w:rPr>
          <w:b/>
        </w:rPr>
        <w:t xml:space="preserve">Test Name: </w:t>
      </w:r>
      <w:r>
        <w:rPr/>
        <w:t>TC_TRAFFIC_SEPARATION</w:t>
      </w:r>
    </w:p>
    <w:p>
      <w:pPr>
        <w:pStyle w:val="Normal"/>
        <w:rPr>
          <w:b/>
        </w:rPr>
      </w:pPr>
      <w:r>
        <w:rPr>
          <w:b/>
        </w:rPr>
        <w:t>Purpose:</w:t>
      </w:r>
    </w:p>
    <w:p>
      <w:pPr>
        <w:pStyle w:val="Normal"/>
        <w:rPr>
          <w:lang w:eastAsia="zh-CN"/>
        </w:rPr>
      </w:pPr>
      <w:r>
        <w:rPr/>
        <w:t>To test whether O&amp;M traffic is separated from</w:t>
      </w:r>
      <w:r>
        <w:rPr>
          <w:lang w:eastAsia="zh-CN"/>
        </w:rPr>
        <w:t xml:space="preserve"> user</w:t>
      </w:r>
      <w:r>
        <w:rPr/>
        <w:t xml:space="preserve"> plane</w:t>
      </w:r>
      <w:r>
        <w:rPr>
          <w:lang w:eastAsia="zh-CN"/>
        </w:rPr>
        <w:t xml:space="preserve"> traffic, control plane traffic is separated from user plane traffic</w:t>
      </w:r>
      <w:r>
        <w:rPr/>
        <w:t>.</w:t>
      </w:r>
      <w:r>
        <w:rPr>
          <w:lang w:eastAsia="zh-CN"/>
        </w:rPr>
        <w:t xml:space="preserve"> </w:t>
      </w:r>
    </w:p>
    <w:p>
      <w:pPr>
        <w:pStyle w:val="Normal"/>
        <w:rPr>
          <w:b/>
        </w:rPr>
      </w:pPr>
      <w:r>
        <w:rPr>
          <w:b/>
        </w:rPr>
        <w:t>Procedure and execution steps:</w:t>
      </w:r>
    </w:p>
    <w:p>
      <w:pPr>
        <w:pStyle w:val="Normal"/>
        <w:rPr>
          <w:b/>
        </w:rPr>
      </w:pPr>
      <w:r>
        <w:rPr>
          <w:b/>
        </w:rPr>
        <w:t>Pre-Condition:</w:t>
      </w:r>
    </w:p>
    <w:p>
      <w:pPr>
        <w:pStyle w:val="Normal"/>
        <w:rPr/>
      </w:pPr>
      <w:r>
        <w:rPr/>
        <w:t xml:space="preserve">The </w:t>
      </w:r>
      <w:r>
        <w:rPr>
          <w:lang w:eastAsia="zh-CN"/>
        </w:rPr>
        <w:t xml:space="preserve">PGW </w:t>
      </w:r>
      <w:r>
        <w:rPr/>
        <w:t>has at least one separate (logical) interface dedicated to O&amp;M traffic and at least</w:t>
      </w:r>
      <w:r>
        <w:rPr>
          <w:lang w:eastAsia="zh-CN"/>
        </w:rPr>
        <w:t xml:space="preserve"> two </w:t>
      </w:r>
      <w:r>
        <w:rPr/>
        <w:t>(logical) interface</w:t>
      </w:r>
      <w:r>
        <w:rPr>
          <w:lang w:eastAsia="zh-CN"/>
        </w:rPr>
        <w:t>s</w:t>
      </w:r>
      <w:r>
        <w:rPr/>
        <w:t xml:space="preserve"> for </w:t>
      </w:r>
      <w:r>
        <w:rPr>
          <w:lang w:eastAsia="zh-CN"/>
        </w:rPr>
        <w:t>control</w:t>
      </w:r>
      <w:r>
        <w:rPr/>
        <w:t xml:space="preserve"> plane </w:t>
      </w:r>
      <w:r>
        <w:rPr>
          <w:lang w:eastAsia="zh-CN"/>
        </w:rPr>
        <w:t xml:space="preserve">traffic and user plane </w:t>
      </w:r>
      <w:r>
        <w:rPr/>
        <w:t>traffic</w:t>
      </w:r>
      <w:r>
        <w:rPr>
          <w:lang w:eastAsia="zh-CN"/>
        </w:rPr>
        <w:t xml:space="preserve"> respectively</w:t>
      </w:r>
      <w:r>
        <w:rPr/>
        <w:t xml:space="preserve">. </w:t>
      </w: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1.</w:t>
        <w:tab/>
        <w:t xml:space="preserve">The tester checks whether the </w:t>
      </w:r>
      <w:r>
        <w:rPr>
          <w:lang w:eastAsia="zh-CN"/>
        </w:rPr>
        <w:t>PGW</w:t>
      </w:r>
      <w:r>
        <w:rPr/>
        <w:t xml:space="preserve"> refuses O&amp;M traffic on all interfaces meant for </w:t>
      </w:r>
      <w:r>
        <w:rPr>
          <w:lang w:eastAsia="zh-CN"/>
        </w:rPr>
        <w:t xml:space="preserve">user </w:t>
      </w:r>
      <w:r>
        <w:rPr/>
        <w:t>plane traffic.</w:t>
      </w:r>
    </w:p>
    <w:p>
      <w:pPr>
        <w:pStyle w:val="B1"/>
        <w:rPr>
          <w:lang w:eastAsia="zh-CN"/>
        </w:rPr>
      </w:pPr>
      <w:r>
        <w:rPr/>
        <w:t>2.</w:t>
        <w:tab/>
        <w:t xml:space="preserve">The tester checks whether the </w:t>
      </w:r>
      <w:r>
        <w:rPr>
          <w:lang w:eastAsia="zh-CN"/>
        </w:rPr>
        <w:t>PGW</w:t>
      </w:r>
      <w:r>
        <w:rPr/>
        <w:t xml:space="preserve"> refuses </w:t>
      </w:r>
      <w:r>
        <w:rPr>
          <w:lang w:eastAsia="zh-CN"/>
        </w:rPr>
        <w:t xml:space="preserve">user </w:t>
      </w:r>
      <w:r>
        <w:rPr/>
        <w:t>plane traffic on all O&amp;M interfaces.</w:t>
      </w:r>
    </w:p>
    <w:p>
      <w:pPr>
        <w:pStyle w:val="B1"/>
        <w:rPr/>
      </w:pPr>
      <w:r>
        <w:rPr>
          <w:lang w:eastAsia="zh-CN"/>
        </w:rPr>
        <w:t>3</w:t>
      </w:r>
      <w:r>
        <w:rPr>
          <w:lang w:eastAsia="zh-CN"/>
        </w:rPr>
        <w:t>.</w:t>
        <w:tab/>
        <w:t xml:space="preserve">The tester checks whether the </w:t>
      </w:r>
      <w:r>
        <w:rPr>
          <w:lang w:eastAsia="zh-CN"/>
        </w:rPr>
        <w:t>PGW</w:t>
      </w:r>
      <w:r>
        <w:rPr>
          <w:lang w:eastAsia="zh-CN"/>
        </w:rPr>
        <w:t xml:space="preserve"> refuses </w:t>
      </w:r>
      <w:r>
        <w:rPr>
          <w:lang w:eastAsia="zh-CN"/>
        </w:rPr>
        <w:t>control plane</w:t>
      </w:r>
      <w:r>
        <w:rPr>
          <w:lang w:eastAsia="zh-CN"/>
        </w:rPr>
        <w:t xml:space="preserve"> traffic on all interfaces meant for </w:t>
      </w:r>
      <w:r>
        <w:rPr>
          <w:lang w:eastAsia="zh-CN"/>
        </w:rPr>
        <w:t xml:space="preserve">user </w:t>
      </w:r>
      <w:r>
        <w:rPr>
          <w:lang w:eastAsia="zh-CN"/>
        </w:rPr>
        <w:t>plane traffic.</w:t>
      </w:r>
    </w:p>
    <w:p>
      <w:pPr>
        <w:pStyle w:val="B1"/>
        <w:rPr/>
      </w:pPr>
      <w:r>
        <w:rPr>
          <w:lang w:eastAsia="zh-CN"/>
        </w:rPr>
        <w:t>4</w:t>
      </w:r>
      <w:r>
        <w:rPr>
          <w:lang w:eastAsia="zh-CN"/>
        </w:rPr>
        <w:t>.</w:t>
        <w:tab/>
        <w:t xml:space="preserve">The tester checks whether the </w:t>
      </w:r>
      <w:r>
        <w:rPr>
          <w:lang w:eastAsia="zh-CN"/>
        </w:rPr>
        <w:t>PGW</w:t>
      </w:r>
      <w:r>
        <w:rPr>
          <w:lang w:eastAsia="zh-CN"/>
        </w:rPr>
        <w:t xml:space="preserve"> refuses </w:t>
      </w:r>
      <w:r>
        <w:rPr>
          <w:lang w:eastAsia="zh-CN"/>
        </w:rPr>
        <w:t xml:space="preserve">user </w:t>
      </w:r>
      <w:r>
        <w:rPr>
          <w:lang w:eastAsia="zh-CN"/>
        </w:rPr>
        <w:t xml:space="preserve">plane traffic on all </w:t>
      </w:r>
      <w:r>
        <w:rPr>
          <w:lang w:eastAsia="zh-CN"/>
        </w:rPr>
        <w:t>control plane</w:t>
      </w:r>
      <w:r>
        <w:rPr>
          <w:lang w:eastAsia="zh-CN"/>
        </w:rPr>
        <w:t xml:space="preserve"> interfaces.</w:t>
      </w:r>
    </w:p>
    <w:p>
      <w:pPr>
        <w:pStyle w:val="Normal"/>
        <w:rPr>
          <w:b/>
        </w:rPr>
      </w:pPr>
      <w:r>
        <w:rPr>
          <w:b/>
        </w:rPr>
        <w:t>Expected Results:</w:t>
      </w:r>
    </w:p>
    <w:p>
      <w:pPr>
        <w:pStyle w:val="Normal"/>
        <w:rPr/>
      </w:pPr>
      <w:r>
        <w:rPr/>
        <w:t xml:space="preserve">The </w:t>
      </w:r>
      <w:r>
        <w:rPr>
          <w:lang w:eastAsia="zh-CN"/>
        </w:rPr>
        <w:t>six</w:t>
      </w:r>
      <w:r>
        <w:rPr/>
        <w:t xml:space="preserve"> tests should be successful</w:t>
      </w:r>
      <w:r>
        <w:rPr>
          <w:lang w:eastAsia="zh-CN"/>
        </w:rPr>
        <w:t>, i.e. the PGW refuses traffic in all of the four steps</w:t>
      </w:r>
      <w:r>
        <w:rPr/>
        <w:t>.</w:t>
      </w:r>
    </w:p>
    <w:p>
      <w:pPr>
        <w:pStyle w:val="Normal"/>
        <w:rPr>
          <w:b/>
        </w:rPr>
      </w:pPr>
      <w:r>
        <w:rPr>
          <w:b/>
        </w:rPr>
        <w:t>Expected format of evidence:</w:t>
      </w:r>
    </w:p>
    <w:p>
      <w:pPr>
        <w:pStyle w:val="Normal"/>
        <w:rPr/>
      </w:pPr>
      <w:r>
        <w:rPr>
          <w:lang w:eastAsia="zh-CN"/>
        </w:rPr>
        <w:t>Evidence suitable for the interface, e.g. screenshot contains the operation results.</w:t>
      </w:r>
    </w:p>
    <w:p>
      <w:pPr>
        <w:pStyle w:val="Heading4"/>
        <w:rPr/>
      </w:pPr>
      <w:bookmarkStart w:id="69" w:name="__RefHeading___Toc492909793"/>
      <w:bookmarkEnd w:id="69"/>
      <w:r>
        <w:rPr/>
        <w:t>4.3.5.</w:t>
      </w:r>
      <w:r>
        <w:rPr/>
        <w:t>2</w:t>
      </w:r>
      <w:r>
        <w:rPr/>
        <w:tab/>
      </w:r>
      <w:r>
        <w:rPr/>
        <w:t>User Plane T</w:t>
      </w:r>
      <w:r>
        <w:rPr/>
        <w:t xml:space="preserve">raffic </w:t>
      </w:r>
      <w:r>
        <w:rPr/>
        <w:t>Differentiation</w:t>
      </w:r>
    </w:p>
    <w:p>
      <w:pPr>
        <w:pStyle w:val="Normal"/>
        <w:rPr/>
      </w:pPr>
      <w:r>
        <w:rPr>
          <w:i/>
        </w:rPr>
        <w:t>Requirement Name</w:t>
      </w:r>
      <w:r>
        <w:rPr/>
        <w:t xml:space="preserve">: </w:t>
      </w:r>
      <w:r>
        <w:rPr>
          <w:lang w:eastAsia="zh-CN"/>
        </w:rPr>
        <w:t xml:space="preserve">User Plane </w:t>
      </w:r>
      <w:r>
        <w:rPr/>
        <w:t xml:space="preserve">Traffic </w:t>
      </w:r>
      <w:r>
        <w:rPr>
          <w:lang w:eastAsia="zh-CN"/>
        </w:rPr>
        <w:t>Differentiation</w:t>
      </w:r>
    </w:p>
    <w:p>
      <w:pPr>
        <w:pStyle w:val="Normal"/>
        <w:rPr/>
      </w:pPr>
      <w:r>
        <w:rPr>
          <w:i/>
        </w:rPr>
        <w:t>Requirement Description</w:t>
      </w:r>
      <w:r>
        <w:rPr/>
        <w:t>:</w:t>
      </w:r>
    </w:p>
    <w:p>
      <w:pPr>
        <w:pStyle w:val="Normal"/>
        <w:rPr/>
      </w:pPr>
      <w:r>
        <w:rPr>
          <w:rFonts w:eastAsia="Times New Roman"/>
          <w:lang w:val="en-US" w:eastAsia="zh-CN"/>
        </w:rPr>
        <w:t>“</w:t>
      </w:r>
      <w:r>
        <w:rPr>
          <w:rFonts w:eastAsia="Times New Roman"/>
          <w:color w:val="000000"/>
          <w:shd w:fill="FFFFFF" w:val="clear"/>
        </w:rPr>
        <w:t>The EPS shall support simultaneous exchange of IP traffic to </w:t>
      </w:r>
      <w:r>
        <w:rPr>
          <w:rStyle w:val="Strong"/>
          <w:rFonts w:eastAsia="Times New Roman"/>
          <w:color w:val="000000"/>
          <w:shd w:fill="FFFFFF" w:val="clear"/>
        </w:rPr>
        <w:t>multiple PDNs</w:t>
      </w:r>
      <w:r>
        <w:rPr>
          <w:rFonts w:eastAsia="Times New Roman"/>
          <w:color w:val="000000"/>
          <w:shd w:fill="FFFFFF" w:val="clear"/>
        </w:rPr>
        <w:t> through the use of separate PDN GWs or </w:t>
      </w:r>
      <w:r>
        <w:rPr>
          <w:rStyle w:val="Strong"/>
          <w:rFonts w:eastAsia="Times New Roman"/>
          <w:color w:val="000000"/>
          <w:shd w:fill="FFFFFF" w:val="clear"/>
        </w:rPr>
        <w:t>single PDN GW</w:t>
      </w:r>
      <w:r>
        <w:rPr>
          <w:rFonts w:eastAsia="Times New Roman"/>
          <w:lang w:val="en-US" w:eastAsia="zh-CN"/>
        </w:rPr>
        <w:t>”</w:t>
      </w:r>
      <w:r>
        <w:rPr/>
        <w:t xml:space="preserve"> as specified in 3GPP TS </w:t>
      </w:r>
      <w:r>
        <w:rPr>
          <w:rFonts w:eastAsia="Times New Roman"/>
          <w:color w:val="000000"/>
          <w:shd w:fill="FFFFFF" w:val="clear"/>
        </w:rPr>
        <w:t>23.401</w:t>
      </w:r>
      <w:r>
        <w:rPr/>
        <w:t xml:space="preserve"> [</w:t>
      </w:r>
      <w:r>
        <w:rPr>
          <w:lang w:val="en-US" w:eastAsia="zh-CN"/>
        </w:rPr>
        <w:t>6</w:t>
      </w:r>
      <w:r>
        <w:rPr/>
        <w:t>], clause 5.1</w:t>
      </w:r>
      <w:r>
        <w:rPr>
          <w:lang w:val="en-US" w:eastAsia="zh-CN"/>
        </w:rPr>
        <w:t>0</w:t>
      </w:r>
      <w:r>
        <w:rPr/>
        <w:t>.1</w:t>
      </w:r>
      <w:r>
        <w:rPr>
          <w:lang w:val="en-US" w:eastAsia="zh-CN"/>
        </w:rPr>
        <w:t xml:space="preserve">. According to this, </w:t>
      </w:r>
      <w:r>
        <w:rPr/>
        <w:t xml:space="preserve">the </w:t>
      </w:r>
      <w:r>
        <w:rPr>
          <w:lang w:eastAsia="zh-CN"/>
        </w:rPr>
        <w:t>PGW</w:t>
      </w:r>
      <w:r>
        <w:rPr/>
        <w:t xml:space="preserve"> shall support </w:t>
      </w:r>
      <w:r>
        <w:rPr>
          <w:lang w:eastAsia="zh-CN"/>
        </w:rPr>
        <w:t xml:space="preserve">the user plane traffic differentiation (e.g. enterprise, internet, etc) by setting the specific APNs, and shall support the traffic isolation based on the APNs (e.g. using VPN). </w:t>
      </w:r>
    </w:p>
    <w:p>
      <w:pPr>
        <w:pStyle w:val="B1"/>
        <w:ind w:hanging="0" w:left="0" w:right="0"/>
        <w:rPr>
          <w:lang w:eastAsia="zh-CN"/>
        </w:rPr>
      </w:pPr>
      <w:r>
        <w:rPr>
          <w:i/>
        </w:rPr>
        <w:t>Security Objective references</w:t>
      </w:r>
      <w:r>
        <w:rPr/>
        <w:t>:</w:t>
      </w:r>
      <w:r>
        <w:rPr>
          <w:lang w:eastAsia="zh-CN"/>
        </w:rPr>
        <w:t xml:space="preserve"> </w:t>
      </w:r>
      <w:r>
        <w:rPr>
          <w:lang w:eastAsia="zh-CN"/>
        </w:rPr>
        <w:t>tba</w:t>
      </w:r>
    </w:p>
    <w:p>
      <w:pPr>
        <w:pStyle w:val="Normal"/>
        <w:rPr/>
      </w:pPr>
      <w:r>
        <w:rPr>
          <w:i/>
        </w:rPr>
        <w:t>Test case</w:t>
      </w:r>
      <w:r>
        <w:rPr/>
        <w:t xml:space="preserve">: </w:t>
      </w:r>
    </w:p>
    <w:p>
      <w:pPr>
        <w:pStyle w:val="Normal"/>
        <w:rPr>
          <w:b/>
        </w:rPr>
      </w:pPr>
      <w:r>
        <w:rPr>
          <w:b/>
        </w:rPr>
        <w:t xml:space="preserve">Test Name: </w:t>
      </w:r>
      <w:r>
        <w:rPr/>
        <w:t>TC_</w:t>
      </w:r>
      <w:r>
        <w:rPr>
          <w:lang w:eastAsia="zh-CN"/>
        </w:rPr>
        <w:t xml:space="preserve">USER PLANE </w:t>
      </w:r>
      <w:r>
        <w:rPr/>
        <w:t>TRAFFIC_</w:t>
      </w:r>
      <w:r>
        <w:rPr>
          <w:lang w:eastAsia="zh-CN"/>
        </w:rPr>
        <w:t>DIFFERENTIATION</w:t>
      </w:r>
    </w:p>
    <w:p>
      <w:pPr>
        <w:pStyle w:val="Normal"/>
        <w:rPr>
          <w:b/>
        </w:rPr>
      </w:pPr>
      <w:r>
        <w:rPr>
          <w:b/>
        </w:rPr>
        <w:t>Purpose:</w:t>
      </w:r>
    </w:p>
    <w:p>
      <w:pPr>
        <w:pStyle w:val="B1"/>
        <w:rPr/>
      </w:pPr>
      <w:r>
        <w:rPr/>
        <w:t xml:space="preserve">1. </w:t>
      </w:r>
      <w:r>
        <w:rPr/>
        <w:t xml:space="preserve">To test whether </w:t>
      </w:r>
      <w:r>
        <w:rPr/>
        <w:t xml:space="preserve">the user plane traffics </w:t>
      </w:r>
      <w:r>
        <w:rPr/>
        <w:t xml:space="preserve">is </w:t>
      </w:r>
      <w:r>
        <w:rPr/>
        <w:t>differentiated</w:t>
      </w:r>
      <w:r>
        <w:rPr/>
        <w:t xml:space="preserve"> </w:t>
      </w:r>
      <w:r>
        <w:rPr/>
        <w:t>by setting the specific APNs.</w:t>
      </w:r>
    </w:p>
    <w:p>
      <w:pPr>
        <w:pStyle w:val="B1"/>
        <w:rPr/>
      </w:pPr>
      <w:r>
        <w:rPr/>
        <w:t>2. To test whether the traffic is isolated based on the APNs.</w:t>
      </w:r>
    </w:p>
    <w:p>
      <w:pPr>
        <w:pStyle w:val="Normal"/>
        <w:rPr>
          <w:b/>
        </w:rPr>
      </w:pPr>
      <w:r>
        <w:rPr>
          <w:b/>
        </w:rPr>
        <w:t>Procedure and execution steps:</w:t>
      </w:r>
    </w:p>
    <w:p>
      <w:pPr>
        <w:pStyle w:val="Normal"/>
        <w:rPr>
          <w:b/>
        </w:rPr>
      </w:pPr>
      <w:r>
        <w:rPr>
          <w:b/>
        </w:rPr>
        <w:t>Pre-Condition:</w:t>
      </w:r>
    </w:p>
    <w:p>
      <w:pPr>
        <w:pStyle w:val="Normal"/>
        <w:rPr>
          <w:lang w:eastAsia="zh-CN"/>
        </w:rPr>
      </w:pPr>
      <w:r>
        <w:rPr/>
        <w:t xml:space="preserve">The </w:t>
      </w:r>
      <w:r>
        <w:rPr>
          <w:lang w:eastAsia="zh-CN"/>
        </w:rPr>
        <w:t xml:space="preserve">PGW </w:t>
      </w:r>
      <w:r>
        <w:rPr/>
        <w:t>has</w:t>
      </w:r>
      <w:r>
        <w:rPr>
          <w:lang w:eastAsia="zh-CN"/>
        </w:rPr>
        <w:t xml:space="preserve"> configured several APNs for the testing, and every APN is configured to </w:t>
      </w:r>
      <w:r>
        <w:rPr>
          <w:lang w:eastAsia="zh-CN"/>
        </w:rPr>
        <w:t>associate</w:t>
      </w:r>
      <w:r>
        <w:rPr>
          <w:lang w:eastAsia="zh-CN"/>
        </w:rPr>
        <w:t xml:space="preserve"> with specific VPN (e.g. the VPN can be GRE) for user plane traffic. For example, APN1</w:t>
      </w:r>
      <w:r>
        <w:rPr>
          <w:lang w:eastAsia="zh-CN"/>
        </w:rPr>
        <w:t>’</w:t>
      </w:r>
      <w:r>
        <w:rPr>
          <w:lang w:eastAsia="zh-CN"/>
        </w:rPr>
        <w:t>s traffic is sent and received by VPN1, and APN2</w:t>
      </w:r>
      <w:r>
        <w:rPr>
          <w:lang w:eastAsia="zh-CN"/>
        </w:rPr>
        <w:t>’</w:t>
      </w:r>
      <w:r>
        <w:rPr>
          <w:lang w:eastAsia="zh-CN"/>
        </w:rPr>
        <w:t>s traffic is sent and received by VPN2.</w:t>
      </w:r>
    </w:p>
    <w:p>
      <w:pPr>
        <w:pStyle w:val="Normal"/>
        <w:rPr/>
      </w:pPr>
      <w:r>
        <w:rPr>
          <w:lang w:eastAsia="zh-CN"/>
        </w:rPr>
        <w:t>The PGW</w:t>
      </w:r>
      <w:r>
        <w:rPr/>
        <w:t xml:space="preserve"> for which the test applies and that fail to meet this precondition fail the test by definition. </w:t>
      </w:r>
    </w:p>
    <w:p>
      <w:pPr>
        <w:pStyle w:val="Normal"/>
        <w:rPr>
          <w:b/>
        </w:rPr>
      </w:pPr>
      <w:r>
        <w:rPr>
          <w:b/>
        </w:rPr>
        <w:t>Execution Steps</w:t>
      </w:r>
    </w:p>
    <w:p>
      <w:pPr>
        <w:pStyle w:val="Normal"/>
        <w:rPr>
          <w:b/>
        </w:rPr>
      </w:pPr>
      <w:r>
        <w:rPr>
          <w:b/>
        </w:rPr>
        <w:t>Execute the following steps:</w:t>
      </w:r>
    </w:p>
    <w:p>
      <w:pPr>
        <w:pStyle w:val="B1"/>
        <w:rPr/>
      </w:pPr>
      <w:r>
        <w:rPr/>
        <w:t xml:space="preserve">1. </w:t>
      </w:r>
      <w:r>
        <w:rPr/>
        <w:t xml:space="preserve">The tester intercepts the </w:t>
      </w:r>
      <w:r>
        <w:rPr>
          <w:lang w:val="en-US" w:eastAsia="zh-CN"/>
        </w:rPr>
        <w:t>VPN packets between</w:t>
      </w:r>
      <w:r>
        <w:rPr/>
        <w:t xml:space="preserve"> the P-GW</w:t>
      </w:r>
      <w:r>
        <w:rPr>
          <w:lang w:val="en-US" w:eastAsia="zh-CN"/>
        </w:rPr>
        <w:t xml:space="preserve"> and PDN, as well as the GTP-U packets between P-GW and S-GW/UE;</w:t>
      </w:r>
    </w:p>
    <w:p>
      <w:pPr>
        <w:pStyle w:val="B1"/>
        <w:rPr/>
      </w:pPr>
      <w:r>
        <w:rPr/>
        <w:t xml:space="preserve">2. </w:t>
      </w:r>
      <w:r>
        <w:rPr/>
        <w:t xml:space="preserve">The </w:t>
      </w:r>
      <w:r>
        <w:rPr/>
        <w:t xml:space="preserve">tester checks </w:t>
      </w:r>
      <w:r>
        <w:rPr>
          <w:lang w:val="en-US" w:eastAsia="zh-CN"/>
        </w:rPr>
        <w:t>triggers APN1</w:t>
      </w:r>
      <w:r>
        <w:rPr>
          <w:lang w:val="en-US" w:eastAsia="zh-CN"/>
        </w:rPr>
        <w:t>’</w:t>
      </w:r>
      <w:r>
        <w:rPr>
          <w:lang w:val="en-US" w:eastAsia="zh-CN"/>
        </w:rPr>
        <w:t>s traffic with the P-GW, then the tester verifies that the tunnel id of the VPN packets sent by the P-GW indicates</w:t>
      </w:r>
      <w:r>
        <w:rPr/>
        <w:t xml:space="preserve"> VPN1</w:t>
      </w:r>
      <w:r>
        <w:rPr/>
        <w:t xml:space="preserve"> </w:t>
      </w:r>
      <w:r>
        <w:rPr>
          <w:lang w:val="en-US" w:eastAsia="zh-CN"/>
        </w:rPr>
        <w:t>as well as the TEID of the GTP-U packets sent by the P-GW indicates APN1</w:t>
      </w:r>
      <w:r>
        <w:rPr/>
        <w:t>;</w:t>
      </w:r>
    </w:p>
    <w:p>
      <w:pPr>
        <w:pStyle w:val="B1"/>
        <w:rPr/>
      </w:pPr>
      <w:r>
        <w:rPr/>
        <w:t>3</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indicates</w:t>
      </w:r>
      <w:r>
        <w:rPr/>
        <w:t xml:space="preserve"> VPN2</w:t>
      </w:r>
      <w:r>
        <w:rPr/>
        <w:t xml:space="preserve"> </w:t>
      </w:r>
      <w:r>
        <w:rPr>
          <w:lang w:val="en-US" w:eastAsia="zh-CN"/>
        </w:rPr>
        <w:t>as well as the TEID of the GTP-U packets sent by the P-GW indicates APN2</w:t>
      </w:r>
      <w:r>
        <w:rPr/>
        <w:t>;;</w:t>
      </w:r>
    </w:p>
    <w:p>
      <w:pPr>
        <w:pStyle w:val="B1"/>
        <w:rPr/>
      </w:pPr>
      <w:r>
        <w:rPr/>
        <w:t>4</w:t>
      </w:r>
      <w:r>
        <w:rPr/>
        <w:t xml:space="preserve">. The tester checks </w:t>
      </w:r>
      <w:r>
        <w:rPr>
          <w:lang w:val="en-US" w:eastAsia="zh-CN"/>
        </w:rPr>
        <w:t>triggers APN1</w:t>
      </w:r>
      <w:r>
        <w:rPr>
          <w:lang w:val="en-US" w:eastAsia="zh-CN"/>
        </w:rPr>
        <w:t>’</w:t>
      </w:r>
      <w:r>
        <w:rPr>
          <w:lang w:val="en-US" w:eastAsia="zh-CN"/>
        </w:rPr>
        <w:t>s traffic with the P-GW, then the tester verifies that the tunnel id of the VPN packets sent by the P-GW does not indicate</w:t>
      </w:r>
      <w:r>
        <w:rPr/>
        <w:t xml:space="preserve"> VPN2</w:t>
      </w:r>
      <w:r>
        <w:rPr/>
        <w:t xml:space="preserve"> </w:t>
      </w:r>
      <w:r>
        <w:rPr>
          <w:lang w:val="en-US" w:eastAsia="zh-CN"/>
        </w:rPr>
        <w:t>as well as the TEID of the GTP-U packets sent by the P-GW does not indicate APN2</w:t>
      </w:r>
      <w:r>
        <w:rPr/>
        <w:t>;</w:t>
      </w:r>
    </w:p>
    <w:p>
      <w:pPr>
        <w:pStyle w:val="B1"/>
        <w:rPr/>
      </w:pPr>
      <w:r>
        <w:rPr/>
        <w:t>5</w:t>
      </w:r>
      <w:r>
        <w:rPr/>
        <w:t xml:space="preserve">. The tester </w:t>
      </w:r>
      <w:r>
        <w:rPr>
          <w:lang w:val="en-US" w:eastAsia="zh-CN"/>
        </w:rPr>
        <w:t>triggers APN2</w:t>
      </w:r>
      <w:r>
        <w:rPr>
          <w:lang w:val="en-US" w:eastAsia="zh-CN"/>
        </w:rPr>
        <w:t>’</w:t>
      </w:r>
      <w:r>
        <w:rPr>
          <w:lang w:val="en-US" w:eastAsia="zh-CN"/>
        </w:rPr>
        <w:t>s traffic with the P-GW, then the tester verifies that the tunnel id of the VPN packets sent by the P-GW does not indicate</w:t>
      </w:r>
      <w:r>
        <w:rPr/>
        <w:t xml:space="preserve"> VPN1</w:t>
      </w:r>
      <w:r>
        <w:rPr/>
        <w:t xml:space="preserve"> </w:t>
      </w:r>
      <w:r>
        <w:rPr>
          <w:lang w:val="en-US" w:eastAsia="zh-CN"/>
        </w:rPr>
        <w:t>as well as the TEID of the GTP-U packets sent by the P-GW does not indicate APN1</w:t>
      </w:r>
      <w:r>
        <w:rPr/>
        <w:t>.</w:t>
      </w:r>
    </w:p>
    <w:p>
      <w:pPr>
        <w:pStyle w:val="Normal"/>
        <w:rPr>
          <w:b/>
        </w:rPr>
      </w:pPr>
      <w:r>
        <w:rPr>
          <w:b/>
        </w:rPr>
        <w:t>Expected Results:</w:t>
      </w:r>
    </w:p>
    <w:p>
      <w:pPr>
        <w:pStyle w:val="Normal"/>
        <w:rPr/>
      </w:pPr>
      <w:r>
        <w:rPr/>
        <w:t xml:space="preserve">The </w:t>
      </w:r>
      <w:r>
        <w:rPr>
          <w:lang w:eastAsia="zh-CN"/>
        </w:rPr>
        <w:t>four</w:t>
      </w:r>
      <w:r>
        <w:rPr>
          <w:lang w:val="en-US" w:eastAsia="zh-CN"/>
        </w:rPr>
        <w:t xml:space="preserve"> verification</w:t>
      </w:r>
      <w:r>
        <w:rPr/>
        <w:t xml:space="preserve"> should be successful.</w:t>
      </w:r>
    </w:p>
    <w:p>
      <w:pPr>
        <w:pStyle w:val="Normal"/>
        <w:rPr>
          <w:b/>
        </w:rPr>
      </w:pPr>
      <w:r>
        <w:rPr>
          <w:b/>
        </w:rPr>
        <w:t>Expected format of evidence:</w:t>
      </w:r>
    </w:p>
    <w:p>
      <w:pPr>
        <w:pStyle w:val="Normal"/>
        <w:rPr>
          <w:lang w:eastAsia="zh-CN"/>
        </w:rPr>
      </w:pPr>
      <w:r>
        <w:rPr>
          <w:lang w:eastAsia="zh-CN"/>
        </w:rPr>
        <w:t>The APN traffic is sent and received by the right VPN</w:t>
      </w:r>
      <w:r>
        <w:rPr>
          <w:lang w:eastAsia="zh-CN"/>
        </w:rPr>
        <w:t>.</w:t>
      </w:r>
      <w:r>
        <w:rPr/>
        <w:t xml:space="preserve"> </w:t>
      </w:r>
    </w:p>
    <w:p>
      <w:pPr>
        <w:pStyle w:val="Heading2"/>
        <w:keepNext w:val="false"/>
        <w:keepLines w:val="false"/>
        <w:suppressLineNumbers/>
        <w:suppressAutoHyphens w:val="true"/>
        <w:ind w:hanging="1134" w:left="1134"/>
        <w:rPr/>
      </w:pPr>
      <w:bookmarkStart w:id="70" w:name="__RefHeading___Toc492909794"/>
      <w:bookmarkEnd w:id="70"/>
      <w:r>
        <w:rPr>
          <w:lang w:eastAsia="zh-CN"/>
        </w:rPr>
        <w:t>4</w:t>
      </w:r>
      <w:r>
        <w:rPr/>
        <w:t>.4</w:t>
        <w:tab/>
      </w:r>
      <w:r>
        <w:rPr>
          <w:lang w:eastAsia="zh-CN"/>
        </w:rPr>
        <w:t>PGW</w:t>
      </w:r>
      <w:r>
        <w:rPr/>
        <w:t>-specific adaptations of basic vulnerability testing requirements and related test cases</w:t>
      </w:r>
    </w:p>
    <w:p>
      <w:pPr>
        <w:pStyle w:val="Normal"/>
        <w:rPr>
          <w:lang w:eastAsia="zh-CN"/>
        </w:rPr>
      </w:pPr>
      <w:r>
        <w:rPr>
          <w:lang w:eastAsia="zh-CN"/>
        </w:rPr>
        <w:t>All text from TS 33.117[3], clause 4</w:t>
      </w:r>
      <w:r>
        <w:rPr>
          <w:lang w:eastAsia="zh-CN"/>
        </w:rPr>
        <w:t xml:space="preserve">.4 </w:t>
      </w:r>
      <w:r>
        <w:rPr>
          <w:lang w:eastAsia="zh-CN"/>
        </w:rPr>
        <w:t xml:space="preserve">also applies to </w:t>
      </w:r>
      <w:r>
        <w:rPr>
          <w:lang w:eastAsia="zh-CN"/>
        </w:rPr>
        <w:t>the PGW</w:t>
      </w:r>
      <w:r>
        <w:rPr>
          <w:lang w:eastAsia="zh-CN"/>
        </w:rPr>
        <w:t xml:space="preserve">. There are no </w:t>
      </w:r>
      <w:r>
        <w:rPr>
          <w:lang w:eastAsia="zh-CN"/>
        </w:rPr>
        <w:t>PGW</w:t>
      </w:r>
      <w:r>
        <w:rPr>
          <w:lang w:eastAsia="zh-CN"/>
        </w:rPr>
        <w:t>-specific adaptations or additions to this text.</w:t>
      </w:r>
      <w:r>
        <w:br w:type="page"/>
      </w:r>
    </w:p>
    <w:p>
      <w:pPr>
        <w:pStyle w:val="Heading8"/>
        <w:rPr/>
      </w:pPr>
      <w:bookmarkStart w:id="71" w:name="__RefHeading___Toc492909795"/>
      <w:bookmarkEnd w:id="71"/>
      <w:r>
        <w:rPr/>
        <w:t xml:space="preserve">Annex </w:t>
      </w:r>
      <w:r>
        <w:rPr>
          <w:lang w:eastAsia="zh-CN"/>
        </w:rPr>
        <w:t>A</w:t>
      </w:r>
      <w:r>
        <w:rPr/>
        <w:t xml:space="preserve"> (informative):</w:t>
        <w:br/>
        <w:t>Change history</w:t>
      </w:r>
    </w:p>
    <w:tbl>
      <w:tblPr>
        <w:tblW w:w="9639" w:type="dxa"/>
        <w:jc w:val="left"/>
        <w:tblInd w:w="40" w:type="dxa"/>
        <w:tblLayout w:type="fixed"/>
        <w:tblCellMar>
          <w:top w:w="0" w:type="dxa"/>
          <w:left w:w="40" w:type="dxa"/>
          <w:bottom w:w="0" w:type="dxa"/>
          <w:right w:w="40" w:type="dxa"/>
        </w:tblCellMar>
      </w:tblPr>
      <w:tblGrid>
        <w:gridCol w:w="800"/>
        <w:gridCol w:w="800"/>
        <w:gridCol w:w="1094"/>
        <w:gridCol w:w="567"/>
        <w:gridCol w:w="425"/>
        <w:gridCol w:w="425"/>
        <w:gridCol w:w="4820"/>
        <w:gridCol w:w="425"/>
        <w:gridCol w:w="283"/>
      </w:tblGrid>
      <w:tr>
        <w:trPr>
          <w:cantSplit w:val="true"/>
        </w:trPr>
        <w:tc>
          <w:tcPr>
            <w:tcW w:w="9356" w:type="dxa"/>
            <w:gridSpan w:val="8"/>
            <w:tcBorders>
              <w:top w:val="single" w:sz="6" w:space="0" w:color="000000"/>
              <w:left w:val="single" w:sz="6" w:space="0" w:color="000000"/>
              <w:right w:val="single" w:sz="6" w:space="0" w:color="000000"/>
            </w:tcBorders>
            <w:shd w:fill="FFFFFF" w:val="clear"/>
          </w:tcPr>
          <w:p>
            <w:pPr>
              <w:pStyle w:val="TAL"/>
              <w:jc w:val="center"/>
              <w:rPr>
                <w:b/>
              </w:rPr>
            </w:pPr>
            <w:r>
              <w:rPr>
                <w:b/>
              </w:rPr>
              <w:t>Change history</w:t>
            </w:r>
          </w:p>
        </w:tc>
        <w:tc>
          <w:tcPr>
            <w:tcW w:w="283" w:type="dxa"/>
            <w:tcBorders/>
            <w:tcMar>
              <w:left w:w="0" w:type="dxa"/>
              <w:right w:w="0" w:type="dxa"/>
            </w:tcMar>
          </w:tcPr>
          <w:p>
            <w:pPr>
              <w:pStyle w:val="Normal"/>
              <w:snapToGrid w:val="false"/>
              <w:spacing w:before="0" w:after="180"/>
              <w:rPr>
                <w:b/>
              </w:rPr>
            </w:pPr>
            <w:r>
              <w:rPr>
                <w:b/>
              </w:rPr>
            </w:r>
          </w:p>
        </w:tc>
      </w:tr>
      <w:tr>
        <w:trPr/>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Date</w:t>
            </w:r>
          </w:p>
        </w:tc>
        <w:tc>
          <w:tcPr>
            <w:tcW w:w="80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Meeting</w:t>
            </w:r>
          </w:p>
        </w:tc>
        <w:tc>
          <w:tcPr>
            <w:tcW w:w="1094"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TDoc</w:t>
            </w:r>
          </w:p>
        </w:tc>
        <w:tc>
          <w:tcPr>
            <w:tcW w:w="567"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CR</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Rev</w:t>
            </w:r>
          </w:p>
        </w:tc>
        <w:tc>
          <w:tcPr>
            <w:tcW w:w="425"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Cat</w:t>
            </w:r>
          </w:p>
        </w:tc>
        <w:tc>
          <w:tcPr>
            <w:tcW w:w="4820" w:type="dxa"/>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 xml:space="preserve">Subject/Comment </w:t>
            </w:r>
          </w:p>
        </w:tc>
        <w:tc>
          <w:tcPr>
            <w:tcW w:w="708" w:type="dxa"/>
            <w:gridSpan w:val="2"/>
            <w:tcBorders>
              <w:top w:val="single" w:sz="6" w:space="0" w:color="000000"/>
              <w:left w:val="single" w:sz="6" w:space="0" w:color="000000"/>
              <w:bottom w:val="single" w:sz="6" w:space="0" w:color="000000"/>
              <w:right w:val="single" w:sz="6" w:space="0" w:color="000000"/>
            </w:tcBorders>
            <w:shd w:fill="E5E5E5" w:val="clear"/>
          </w:tcPr>
          <w:p>
            <w:pPr>
              <w:pStyle w:val="TAL"/>
              <w:rPr>
                <w:b/>
                <w:sz w:val="16"/>
              </w:rPr>
            </w:pPr>
            <w:r>
              <w:rPr>
                <w:b/>
                <w:sz w:val="16"/>
              </w:rPr>
              <w:t>New version</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2017-06</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SA#76</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snapToGrid w:val="false"/>
              <w:rPr>
                <w:sz w:val="16"/>
                <w:szCs w:val="16"/>
              </w:rPr>
            </w:pPr>
            <w:r>
              <w:rPr>
                <w:sz w:val="16"/>
                <w:szCs w:val="16"/>
              </w:rPr>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snapToGrid w:val="false"/>
              <w:rPr>
                <w:sz w:val="16"/>
                <w:szCs w:val="16"/>
              </w:rPr>
            </w:pPr>
            <w:r>
              <w:rPr>
                <w:sz w:val="16"/>
                <w:szCs w:val="16"/>
              </w:rPr>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lang w:eastAsia="zh-CN"/>
              </w:rPr>
              <w:t>Upgrade to change control version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14.0.0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F</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lang w:eastAsia="zh-CN"/>
              </w:rPr>
            </w:pPr>
            <w:r>
              <w:rPr>
                <w:sz w:val="16"/>
                <w:szCs w:val="16"/>
              </w:rPr>
              <w:t>Resolving two editor's notes about reuse of Charging ID and TEID</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0002</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rPr>
            </w:pPr>
            <w:r>
              <w:rPr>
                <w:sz w:val="16"/>
                <w:szCs w:val="16"/>
              </w:rPr>
              <w:t>B</w:t>
            </w:r>
          </w:p>
        </w:tc>
        <w:tc>
          <w:tcPr>
            <w:tcW w:w="4820" w:type="dxa"/>
            <w:tcBorders>
              <w:top w:val="single" w:sz="6"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Authentication Extension Validation</w:t>
            </w:r>
          </w:p>
        </w:tc>
        <w:tc>
          <w:tcPr>
            <w:tcW w:w="708" w:type="dxa"/>
            <w:gridSpan w:val="2"/>
            <w:tcBorders>
              <w:top w:val="single" w:sz="6"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2017-09</w:t>
            </w:r>
          </w:p>
        </w:tc>
        <w:tc>
          <w:tcPr>
            <w:tcW w:w="800"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SA#77</w:t>
            </w:r>
          </w:p>
        </w:tc>
        <w:tc>
          <w:tcPr>
            <w:tcW w:w="1094" w:type="dxa"/>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SP-170640</w:t>
            </w:r>
          </w:p>
        </w:tc>
        <w:tc>
          <w:tcPr>
            <w:tcW w:w="567"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0003</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6"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B</w:t>
            </w:r>
          </w:p>
        </w:tc>
        <w:tc>
          <w:tcPr>
            <w:tcW w:w="4820" w:type="dxa"/>
            <w:tcBorders>
              <w:top w:val="single" w:sz="6"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Inactive Emergency PDN Connection Release</w:t>
            </w:r>
          </w:p>
        </w:tc>
        <w:tc>
          <w:tcPr>
            <w:tcW w:w="708" w:type="dxa"/>
            <w:gridSpan w:val="2"/>
            <w:tcBorders>
              <w:top w:val="single" w:sz="6"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2019-09</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SA#85</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SP-190677</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0004</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1</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A</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Adding Threat References to PGW Test Cases</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15.1.0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2020-07</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Rel-16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16.0.0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2022-03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Rel-17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17.0.0</w:t>
            </w:r>
          </w:p>
        </w:tc>
      </w:tr>
      <w:tr>
        <w:trPr/>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2024-03</w:t>
            </w:r>
          </w:p>
        </w:tc>
        <w:tc>
          <w:tcPr>
            <w:tcW w:w="800"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lang w:eastAsia="zh-CN"/>
              </w:rPr>
            </w:pPr>
            <w:r>
              <w:rPr>
                <w:sz w:val="16"/>
                <w:szCs w:val="16"/>
                <w:lang w:eastAsia="zh-CN"/>
              </w:rPr>
              <w:t>-</w:t>
            </w:r>
          </w:p>
        </w:tc>
        <w:tc>
          <w:tcPr>
            <w:tcW w:w="1094" w:type="dxa"/>
            <w:tcBorders>
              <w:top w:val="single" w:sz="12" w:space="0" w:color="000000"/>
              <w:left w:val="single" w:sz="6" w:space="0" w:color="000000"/>
              <w:bottom w:val="single" w:sz="12" w:space="0" w:color="000000"/>
              <w:right w:val="single" w:sz="6" w:space="0" w:color="000000"/>
            </w:tcBorders>
            <w:shd w:fill="FFFFFF" w:val="clear"/>
          </w:tcPr>
          <w:p>
            <w:pPr>
              <w:pStyle w:val="TAC"/>
              <w:rPr>
                <w:sz w:val="16"/>
                <w:szCs w:val="16"/>
              </w:rPr>
            </w:pPr>
            <w:r>
              <w:rPr>
                <w:sz w:val="16"/>
                <w:szCs w:val="16"/>
              </w:rPr>
              <w:t>-</w:t>
            </w:r>
          </w:p>
        </w:tc>
        <w:tc>
          <w:tcPr>
            <w:tcW w:w="567"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12" w:space="0" w:color="000000"/>
              <w:right w:val="single" w:sz="6" w:space="0" w:color="000000"/>
            </w:tcBorders>
            <w:shd w:fill="FFFFFF" w:val="clear"/>
          </w:tcPr>
          <w:p>
            <w:pPr>
              <w:pStyle w:val="TAL"/>
              <w:jc w:val="center"/>
              <w:rPr>
                <w:sz w:val="16"/>
                <w:szCs w:val="16"/>
              </w:rPr>
            </w:pPr>
            <w:r>
              <w:rPr>
                <w:sz w:val="16"/>
                <w:szCs w:val="16"/>
              </w:rPr>
              <w:t>-</w:t>
            </w:r>
          </w:p>
        </w:tc>
        <w:tc>
          <w:tcPr>
            <w:tcW w:w="4820" w:type="dxa"/>
            <w:tcBorders>
              <w:top w:val="single" w:sz="12" w:space="0" w:color="000000"/>
              <w:left w:val="single" w:sz="6" w:space="0" w:color="000000"/>
              <w:bottom w:val="single" w:sz="12" w:space="0" w:color="000000"/>
              <w:right w:val="single" w:sz="6" w:space="0" w:color="000000"/>
            </w:tcBorders>
            <w:shd w:fill="FFFFFF" w:val="clear"/>
          </w:tcPr>
          <w:p>
            <w:pPr>
              <w:pStyle w:val="TAL"/>
              <w:rPr>
                <w:sz w:val="16"/>
                <w:szCs w:val="16"/>
              </w:rPr>
            </w:pPr>
            <w:r>
              <w:rPr>
                <w:sz w:val="16"/>
                <w:szCs w:val="16"/>
              </w:rPr>
              <w:t>Update to Rel-18 version (MCC)</w:t>
            </w:r>
          </w:p>
        </w:tc>
        <w:tc>
          <w:tcPr>
            <w:tcW w:w="708" w:type="dxa"/>
            <w:gridSpan w:val="2"/>
            <w:tcBorders>
              <w:top w:val="single" w:sz="12" w:space="0" w:color="000000"/>
              <w:left w:val="single" w:sz="6" w:space="0" w:color="000000"/>
              <w:bottom w:val="single" w:sz="12" w:space="0" w:color="000000"/>
              <w:right w:val="single" w:sz="6" w:space="0" w:color="000000"/>
            </w:tcBorders>
            <w:shd w:fill="FFFFFF" w:val="clear"/>
          </w:tcPr>
          <w:p>
            <w:pPr>
              <w:pStyle w:val="TAC"/>
              <w:rPr>
                <w:bCs/>
                <w:sz w:val="16"/>
                <w:szCs w:val="16"/>
                <w:lang w:eastAsia="zh-CN"/>
              </w:rPr>
            </w:pPr>
            <w:r>
              <w:rPr>
                <w:bCs/>
                <w:sz w:val="16"/>
                <w:szCs w:val="16"/>
                <w:lang w:eastAsia="zh-CN"/>
              </w:rPr>
              <w:t>18.0.0</w:t>
            </w:r>
          </w:p>
        </w:tc>
      </w:tr>
      <w:tr>
        <w:trPr/>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2025-03</w:t>
            </w:r>
          </w:p>
        </w:tc>
        <w:tc>
          <w:tcPr>
            <w:tcW w:w="800" w:type="dxa"/>
            <w:tcBorders>
              <w:top w:val="single" w:sz="12" w:space="0" w:color="000000"/>
              <w:left w:val="single" w:sz="6" w:space="0" w:color="000000"/>
              <w:bottom w:val="single" w:sz="6" w:space="0" w:color="000000"/>
              <w:right w:val="single" w:sz="6" w:space="0" w:color="000000"/>
            </w:tcBorders>
            <w:shd w:fill="FFFFFF" w:val="clear"/>
          </w:tcPr>
          <w:p>
            <w:pPr>
              <w:pStyle w:val="TAC"/>
              <w:rPr>
                <w:sz w:val="16"/>
                <w:szCs w:val="16"/>
                <w:lang w:eastAsia="zh-CN"/>
              </w:rPr>
            </w:pPr>
            <w:r>
              <w:rPr>
                <w:sz w:val="16"/>
                <w:szCs w:val="16"/>
                <w:lang w:eastAsia="zh-CN"/>
              </w:rPr>
              <w:t>SA#107</w:t>
            </w:r>
          </w:p>
        </w:tc>
        <w:tc>
          <w:tcPr>
            <w:tcW w:w="1094" w:type="dxa"/>
            <w:tcBorders>
              <w:top w:val="single" w:sz="12" w:space="0" w:color="000000"/>
              <w:left w:val="single" w:sz="6" w:space="0" w:color="000000"/>
              <w:bottom w:val="single" w:sz="6" w:space="0" w:color="000000"/>
              <w:right w:val="single" w:sz="6" w:space="0" w:color="000000"/>
            </w:tcBorders>
            <w:shd w:fill="FFFFFF" w:val="clear"/>
          </w:tcPr>
          <w:p>
            <w:pPr>
              <w:pStyle w:val="TAC"/>
              <w:snapToGrid w:val="false"/>
              <w:rPr>
                <w:sz w:val="16"/>
                <w:szCs w:val="16"/>
                <w:lang w:eastAsia="zh-CN"/>
              </w:rPr>
            </w:pPr>
            <w:r>
              <w:rPr>
                <w:sz w:val="16"/>
                <w:szCs w:val="16"/>
                <w:lang w:eastAsia="zh-CN"/>
              </w:rPr>
            </w:r>
          </w:p>
        </w:tc>
        <w:tc>
          <w:tcPr>
            <w:tcW w:w="567"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0006</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R"/>
              <w:rPr>
                <w:sz w:val="16"/>
                <w:szCs w:val="16"/>
              </w:rPr>
            </w:pPr>
            <w:r>
              <w:rPr>
                <w:sz w:val="16"/>
                <w:szCs w:val="16"/>
              </w:rPr>
              <w:t>-</w:t>
            </w:r>
          </w:p>
        </w:tc>
        <w:tc>
          <w:tcPr>
            <w:tcW w:w="425" w:type="dxa"/>
            <w:tcBorders>
              <w:top w:val="single" w:sz="12" w:space="0" w:color="000000"/>
              <w:left w:val="single" w:sz="6" w:space="0" w:color="000000"/>
              <w:bottom w:val="single" w:sz="6" w:space="0" w:color="000000"/>
              <w:right w:val="single" w:sz="6" w:space="0" w:color="000000"/>
            </w:tcBorders>
            <w:shd w:fill="FFFFFF" w:val="clear"/>
          </w:tcPr>
          <w:p>
            <w:pPr>
              <w:pStyle w:val="TAL"/>
              <w:jc w:val="center"/>
              <w:rPr>
                <w:sz w:val="16"/>
                <w:szCs w:val="16"/>
              </w:rPr>
            </w:pPr>
            <w:r>
              <w:rPr>
                <w:sz w:val="16"/>
                <w:szCs w:val="16"/>
              </w:rPr>
              <w:t>F</w:t>
            </w:r>
          </w:p>
        </w:tc>
        <w:tc>
          <w:tcPr>
            <w:tcW w:w="4820" w:type="dxa"/>
            <w:tcBorders>
              <w:top w:val="single" w:sz="12" w:space="0" w:color="000000"/>
              <w:left w:val="single" w:sz="6" w:space="0" w:color="000000"/>
              <w:bottom w:val="single" w:sz="6" w:space="0" w:color="000000"/>
              <w:right w:val="single" w:sz="6" w:space="0" w:color="000000"/>
            </w:tcBorders>
            <w:shd w:fill="FFFFFF" w:val="clear"/>
          </w:tcPr>
          <w:p>
            <w:pPr>
              <w:pStyle w:val="TAL"/>
              <w:rPr>
                <w:sz w:val="16"/>
                <w:szCs w:val="16"/>
              </w:rPr>
            </w:pPr>
            <w:r>
              <w:rPr>
                <w:sz w:val="16"/>
                <w:szCs w:val="16"/>
              </w:rPr>
              <w:t xml:space="preserve">Adding missing references </w:t>
            </w:r>
          </w:p>
        </w:tc>
        <w:tc>
          <w:tcPr>
            <w:tcW w:w="708" w:type="dxa"/>
            <w:gridSpan w:val="2"/>
            <w:tcBorders>
              <w:top w:val="single" w:sz="12" w:space="0" w:color="000000"/>
              <w:left w:val="single" w:sz="6" w:space="0" w:color="000000"/>
              <w:bottom w:val="single" w:sz="6" w:space="0" w:color="000000"/>
              <w:right w:val="single" w:sz="6" w:space="0" w:color="000000"/>
            </w:tcBorders>
            <w:shd w:fill="FFFFFF" w:val="clear"/>
          </w:tcPr>
          <w:p>
            <w:pPr>
              <w:pStyle w:val="TAC"/>
              <w:rPr>
                <w:bCs/>
                <w:sz w:val="16"/>
                <w:szCs w:val="16"/>
                <w:lang w:eastAsia="zh-CN"/>
              </w:rPr>
            </w:pPr>
            <w:r>
              <w:rPr>
                <w:bCs/>
                <w:sz w:val="16"/>
                <w:szCs w:val="16"/>
                <w:lang w:eastAsia="zh-CN"/>
              </w:rPr>
              <w:t>19.0.0</w:t>
            </w:r>
          </w:p>
        </w:tc>
      </w:tr>
    </w:tbl>
    <w:p>
      <w:pPr>
        <w:pStyle w:val="Normal"/>
        <w:spacing w:before="0" w:after="180"/>
        <w:rPr>
          <w:lang w:eastAsia="zh-CN"/>
        </w:rPr>
      </w:pPr>
      <w:r>
        <w:rPr>
          <w:lang w:eastAsia="zh-CN"/>
        </w:rPr>
      </w:r>
    </w:p>
    <w:sectPr>
      <w:headerReference w:type="default" r:id="rId8"/>
      <w:footerReference w:type="default" r:id="rId9"/>
      <w:type w:val="nextPage"/>
      <w:pgSz w:w="11906" w:h="16838"/>
      <w:pgMar w:left="1133" w:right="1133" w:gutter="0" w:header="850" w:top="1416" w:footer="340" w:bottom="1133"/>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ourier New">
    <w:charset w:val="00"/>
    <w:family w:val="modern"/>
    <w:pitch w:val="default"/>
  </w:font>
  <w:font w:name="Wingdings">
    <w:charset w:val="02"/>
    <w:family w:val="auto"/>
    <w:pitch w:val="variable"/>
  </w:font>
  <w:font w:name="SimSun">
    <w:altName w:val="宋体"/>
    <w:charset w:val="86"/>
    <w:family w:val="auto"/>
    <w:pitch w:val="variable"/>
  </w:font>
  <w:font w:name="Calibri Light">
    <w:charset w:val="00"/>
    <w:family w:val="swiss"/>
    <w:pitch w:val="variable"/>
  </w:font>
  <w:font w:name="Calibri">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t>3GPP</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r>
      <mc:AlternateContent>
        <mc:Choice Requires="wps">
          <w:drawing>
            <wp:anchor behindDoc="0" distT="0" distB="0" distL="0" distR="0" simplePos="0" locked="0" layoutInCell="0" allowOverlap="1" relativeHeight="28">
              <wp:simplePos x="0" y="0"/>
              <wp:positionH relativeFrom="margin">
                <wp:align>right</wp:align>
              </wp:positionH>
              <wp:positionV relativeFrom="paragraph">
                <wp:posOffset>635</wp:posOffset>
              </wp:positionV>
              <wp:extent cx="14605" cy="180340"/>
              <wp:effectExtent l="0" t="0" r="0" b="0"/>
              <wp:wrapSquare wrapText="bothSides"/>
              <wp:docPr id="12" name="Frame10"/>
              <a:graphic xmlns:a="http://schemas.openxmlformats.org/drawingml/2006/main">
                <a:graphicData uri="http://schemas.microsoft.com/office/word/2010/wordprocessingShape">
                  <wps:wsp>
                    <wps:cNvSpPr txBox="1"/>
                    <wps:spPr>
                      <a:xfrm>
                        <a:off x="0" y="0"/>
                        <a:ext cx="1460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r>
                        </w:p>
                      </w:txbxContent>
                    </wps:txbx>
                    <wps:bodyPr anchor="t" lIns="0" tIns="0" rIns="0" bIns="0">
                      <a:noAutofit/>
                    </wps:bodyPr>
                  </wps:wsp>
                </a:graphicData>
              </a:graphic>
            </wp:anchor>
          </w:drawing>
        </mc:Choice>
        <mc:Fallback>
          <w:pict>
            <v:rect fillcolor="#FFFFFF" style="position:absolute;rotation:-0;width:1.15pt;height:14.2pt;mso-wrap-distance-left:0pt;mso-wrap-distance-right:0pt;mso-wrap-distance-top:0pt;mso-wrap-distance-bottom:0pt;margin-top:0.05pt;mso-position-vertical-relative:text;margin-left:480.85pt;mso-position-horizontal:right;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r>
                  </w:p>
                </w:txbxContent>
              </v:textbox>
              <w10:wrap type="square"/>
            </v:rect>
          </w:pict>
        </mc:Fallback>
      </mc:AlternateContent>
    </w:r>
    <w:r>
      <mc:AlternateContent>
        <mc:Choice Requires="wps">
          <w:drawing>
            <wp:anchor behindDoc="0" distT="0" distB="0" distL="0" distR="0" simplePos="0" locked="0" layoutInCell="0" allowOverlap="1" relativeHeight="44">
              <wp:simplePos x="0" y="0"/>
              <wp:positionH relativeFrom="margin">
                <wp:align>center</wp:align>
              </wp:positionH>
              <wp:positionV relativeFrom="paragraph">
                <wp:posOffset>4445</wp:posOffset>
              </wp:positionV>
              <wp:extent cx="127635" cy="180340"/>
              <wp:effectExtent l="0" t="0" r="0" b="0"/>
              <wp:wrapSquare wrapText="bothSides"/>
              <wp:docPr id="13" name="Frame11"/>
              <a:graphic xmlns:a="http://schemas.openxmlformats.org/drawingml/2006/main">
                <a:graphicData uri="http://schemas.microsoft.com/office/word/2010/wordprocessingShape">
                  <wps:wsp>
                    <wps:cNvSpPr txBox="1"/>
                    <wps:spPr>
                      <a:xfrm>
                        <a:off x="0" y="0"/>
                        <a:ext cx="127635" cy="180340"/>
                      </a:xfrm>
                      <a:prstGeom prst="rect"/>
                      <a:solidFill>
                        <a:srgbClr val="FFFFFF">
                          <a:alpha val="0"/>
                        </a:srgbClr>
                      </a:solidFill>
                    </wps:spPr>
                    <wps:txbx>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wps:txbx>
                    <wps:bodyPr anchor="t" lIns="0" tIns="0" rIns="0" bIns="0">
                      <a:noAutofit/>
                    </wps:bodyPr>
                  </wps:wsp>
                </a:graphicData>
              </a:graphic>
            </wp:anchor>
          </w:drawing>
        </mc:Choice>
        <mc:Fallback>
          <w:pict>
            <v:rect fillcolor="#FFFFFF" style="position:absolute;rotation:-0;width:10.05pt;height:14.2pt;mso-wrap-distance-left:0pt;mso-wrap-distance-right:0pt;mso-wrap-distance-top:0pt;mso-wrap-distance-bottom:0pt;margin-top:0.35pt;mso-position-vertical-relative:text;margin-left:236pt;mso-position-horizontal:center;mso-position-horizontal-relative:margin">
              <v:fill opacity="0f"/>
              <v:textbox inset="0in,0in,0in,0in">
                <w:txbxContent>
                  <w:p>
                    <w:pPr>
                      <w:pStyle w:val="Normal"/>
                      <w:spacing w:before="0" w:after="180"/>
                      <w:rPr>
                        <w:rFonts w:ascii="Arial" w:hAnsi="Arial" w:cs="Arial"/>
                        <w:b/>
                        <w:sz w:val="18"/>
                        <w:szCs w:val="18"/>
                      </w:rPr>
                    </w:pPr>
                    <w:r>
                      <w:rPr>
                        <w:rFonts w:cs="Arial" w:ascii="Arial" w:hAnsi="Arial"/>
                        <w:b/>
                        <w:sz w:val="18"/>
                        <w:szCs w:val="18"/>
                      </w:rPr>
                      <w:fldChar w:fldCharType="begin"/>
                    </w:r>
                    <w:r>
                      <w:rPr>
                        <w:sz w:val="18"/>
                        <w:b/>
                        <w:szCs w:val="18"/>
                        <w:rFonts w:cs="Arial" w:ascii="Arial" w:hAnsi="Arial"/>
                      </w:rPr>
                      <w:instrText xml:space="preserve"> PAGE </w:instrText>
                    </w:r>
                    <w:r>
                      <w:rPr>
                        <w:sz w:val="18"/>
                        <w:b/>
                        <w:szCs w:val="18"/>
                        <w:rFonts w:cs="Arial" w:ascii="Arial" w:hAnsi="Arial"/>
                      </w:rPr>
                      <w:fldChar w:fldCharType="separate"/>
                    </w:r>
                    <w:r>
                      <w:rPr>
                        <w:sz w:val="18"/>
                        <w:b/>
                        <w:szCs w:val="18"/>
                        <w:rFonts w:cs="Arial" w:ascii="Arial" w:hAnsi="Arial"/>
                      </w:rPr>
                      <w:t>17</w:t>
                    </w:r>
                    <w:r>
                      <w:rPr>
                        <w:sz w:val="18"/>
                        <w:b/>
                        <w:szCs w:val="18"/>
                        <w:rFonts w:cs="Arial" w:ascii="Arial" w:hAnsi="Arial"/>
                      </w:rPr>
                      <w:fldChar w:fldCharType="end"/>
                    </w:r>
                  </w:p>
                </w:txbxContent>
              </v:textbox>
              <w10:wrap type="square"/>
            </v:rect>
          </w:pict>
        </mc:Fallback>
      </mc:AlternateContent>
    </w:r>
    <w:r>
      <mc:AlternateContent>
        <mc:Choice Requires="wps">
          <w:drawing>
            <wp:anchor behindDoc="0" distT="0" distB="0" distL="0" distR="0" simplePos="0" locked="0" layoutInCell="0" allowOverlap="1" relativeHeight="60">
              <wp:simplePos x="0" y="0"/>
              <wp:positionH relativeFrom="margin">
                <wp:align>left</wp:align>
              </wp:positionH>
              <wp:positionV relativeFrom="paragraph">
                <wp:posOffset>635</wp:posOffset>
              </wp:positionV>
              <wp:extent cx="591820" cy="180340"/>
              <wp:effectExtent l="0" t="0" r="0" b="0"/>
              <wp:wrapSquare wrapText="bothSides"/>
              <wp:docPr id="14" name="Frame12"/>
              <a:graphic xmlns:a="http://schemas.openxmlformats.org/drawingml/2006/main">
                <a:graphicData uri="http://schemas.microsoft.com/office/word/2010/wordprocessingShape">
                  <wps:wsp>
                    <wps:cNvSpPr txBox="1"/>
                    <wps:spPr>
                      <a:xfrm>
                        <a:off x="0" y="0"/>
                        <a:ext cx="591820" cy="180340"/>
                      </a:xfrm>
                      <a:prstGeom prst="rect"/>
                      <a:solidFill>
                        <a:srgbClr val="FFFFFF">
                          <a:alpha val="0"/>
                        </a:srgbClr>
                      </a:solidFill>
                    </wps:spPr>
                    <wps:txbx>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wps:txbx>
                    <wps:bodyPr anchor="t" lIns="0" tIns="0" rIns="0" bIns="0">
                      <a:noAutofit/>
                    </wps:bodyPr>
                  </wps:wsp>
                </a:graphicData>
              </a:graphic>
            </wp:anchor>
          </w:drawing>
        </mc:Choice>
        <mc:Fallback>
          <w:pict>
            <v:rect fillcolor="#FFFFFF" style="position:absolute;rotation:-0;width:46.6pt;height:14.2pt;mso-wrap-distance-left:0pt;mso-wrap-distance-right:0pt;mso-wrap-distance-top:0pt;mso-wrap-distance-bottom:0pt;margin-top:0.05pt;mso-position-vertical-relative:text;margin-left:0pt;mso-position-horizontal:left;mso-position-horizontal-relative:margin">
              <v:fill opacity="0f"/>
              <v:textbox inset="0in,0in,0in,0in">
                <w:txbxContent>
                  <w:p>
                    <w:pPr>
                      <w:pStyle w:val="Normal"/>
                      <w:spacing w:before="0" w:after="180"/>
                      <w:rPr>
                        <w:rFonts w:ascii="Arial" w:hAnsi="Arial" w:cs="Arial"/>
                        <w:b/>
                        <w:sz w:val="18"/>
                        <w:szCs w:val="18"/>
                        <w:lang w:eastAsia="zh-CN"/>
                      </w:rPr>
                    </w:pPr>
                    <w:r>
                      <w:rPr>
                        <w:rFonts w:cs="Arial" w:ascii="Arial" w:hAnsi="Arial"/>
                        <w:b/>
                        <w:sz w:val="18"/>
                        <w:szCs w:val="18"/>
                        <w:lang w:eastAsia="zh-CN"/>
                      </w:rPr>
                      <w:t xml:space="preserve">Release 14 </w:t>
                    </w:r>
                  </w:p>
                </w:txbxContent>
              </v:textbox>
              <w10:wrap type="square"/>
            </v:rect>
          </w:pict>
        </mc:Fallback>
      </mc:AlternateConten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pStyle w:val="Heading4"/>
      <w:numFmt w:val="none"/>
      <w:suff w:val="nothing"/>
      <w:lvlText w:val=""/>
      <w:lvlJc w:val="left"/>
      <w:pPr>
        <w:tabs>
          <w:tab w:val="num" w:pos="0"/>
        </w:tabs>
        <w:ind w:left="0" w:hanging="0"/>
      </w:pPr>
    </w:lvl>
    <w:lvl w:ilvl="4">
      <w:start w:val="1"/>
      <w:pStyle w:val="Heading5"/>
      <w:numFmt w:val="none"/>
      <w:suff w:val="nothing"/>
      <w:lvlText w:val=""/>
      <w:lvlJc w:val="left"/>
      <w:pPr>
        <w:tabs>
          <w:tab w:val="num" w:pos="0"/>
        </w:tabs>
        <w:ind w:left="0" w:hanging="0"/>
      </w:pPr>
    </w:lvl>
    <w:lvl w:ilvl="5">
      <w:start w:val="1"/>
      <w:pStyle w:val="Heading6"/>
      <w:numFmt w:val="none"/>
      <w:suff w:val="nothing"/>
      <w:lvlText w:val=""/>
      <w:lvlJc w:val="left"/>
      <w:pPr>
        <w:tabs>
          <w:tab w:val="num" w:pos="0"/>
        </w:tabs>
        <w:ind w:left="0" w:hanging="0"/>
      </w:pPr>
    </w:lvl>
    <w:lvl w:ilvl="6">
      <w:start w:val="1"/>
      <w:pStyle w:val="Heading7"/>
      <w:numFmt w:val="none"/>
      <w:suff w:val="nothing"/>
      <w:lvlText w:val=""/>
      <w:lvlJc w:val="left"/>
      <w:pPr>
        <w:tabs>
          <w:tab w:val="num" w:pos="0"/>
        </w:tabs>
        <w:ind w:left="0" w:hanging="0"/>
      </w:pPr>
    </w:lvl>
    <w:lvl w:ilvl="7">
      <w:start w:val="1"/>
      <w:pStyle w:val="Heading8"/>
      <w:numFmt w:val="none"/>
      <w:suff w:val="nothing"/>
      <w:lvlText w:val=""/>
      <w:lvlJc w:val="left"/>
      <w:pPr>
        <w:tabs>
          <w:tab w:val="num" w:pos="0"/>
        </w:tabs>
        <w:ind w:left="0" w:hanging="0"/>
      </w:pPr>
    </w:lvl>
    <w:lvl w:ilvl="8">
      <w:start w:val="1"/>
      <w:pStyle w:val="Heading9"/>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1492"/>
        </w:tabs>
        <w:ind w:left="1492" w:hanging="360"/>
      </w:pPr>
    </w:lvl>
  </w:abstractNum>
  <w:abstractNum w:abstractNumId="3">
    <w:lvl w:ilvl="0">
      <w:start w:val="1"/>
      <w:numFmt w:val="decimal"/>
      <w:lvlText w:val="%1."/>
      <w:lvlJc w:val="left"/>
      <w:pPr>
        <w:tabs>
          <w:tab w:val="num" w:pos="1209"/>
        </w:tabs>
        <w:ind w:left="1209" w:hanging="360"/>
      </w:pPr>
    </w:lvl>
  </w:abstractNum>
  <w:abstractNum w:abstractNumId="4">
    <w:lvl w:ilvl="0">
      <w:start w:val="1"/>
      <w:numFmt w:val="decimal"/>
      <w:lvlText w:val="%1."/>
      <w:lvlJc w:val="left"/>
      <w:pPr>
        <w:tabs>
          <w:tab w:val="num" w:pos="926"/>
        </w:tabs>
        <w:ind w:left="926" w:hanging="360"/>
      </w:pPr>
    </w:lvl>
  </w:abstractNum>
  <w:abstractNum w:abstractNumId="5">
    <w:lvl w:ilvl="0">
      <w:start w:val="1"/>
      <w:numFmt w:val="decimal"/>
      <w:lvlText w:val="%1."/>
      <w:lvlJc w:val="left"/>
      <w:pPr>
        <w:tabs>
          <w:tab w:val="num" w:pos="643"/>
        </w:tabs>
        <w:ind w:left="643" w:hanging="360"/>
      </w:pPr>
    </w:lvl>
  </w:abstractNum>
  <w:abstractNum w:abstractNumId="6">
    <w:lvl w:ilvl="0">
      <w:start w:val="1"/>
      <w:numFmt w:val="bullet"/>
      <w:lvlText w:val=""/>
      <w:lvlJc w:val="left"/>
      <w:pPr>
        <w:tabs>
          <w:tab w:val="num" w:pos="1492"/>
        </w:tabs>
        <w:ind w:left="1492" w:hanging="360"/>
      </w:pPr>
      <w:rPr>
        <w:rFonts w:ascii="Symbol" w:hAnsi="Symbol" w:cs="Symbol" w:hint="default"/>
      </w:rPr>
    </w:lvl>
  </w:abstractNum>
  <w:abstractNum w:abstractNumId="7">
    <w:lvl w:ilvl="0">
      <w:start w:val="1"/>
      <w:numFmt w:val="bullet"/>
      <w:lvlText w:val=""/>
      <w:lvlJc w:val="left"/>
      <w:pPr>
        <w:tabs>
          <w:tab w:val="num" w:pos="1209"/>
        </w:tabs>
        <w:ind w:left="1209" w:hanging="360"/>
      </w:pPr>
      <w:rPr>
        <w:rFonts w:ascii="Symbol" w:hAnsi="Symbol" w:cs="Symbol" w:hint="default"/>
      </w:rPr>
    </w:lvl>
  </w:abstractNum>
  <w:abstractNum w:abstractNumId="8">
    <w:lvl w:ilvl="0">
      <w:start w:val="1"/>
      <w:numFmt w:val="bullet"/>
      <w:lvlText w:val=""/>
      <w:lvlJc w:val="left"/>
      <w:pPr>
        <w:tabs>
          <w:tab w:val="num" w:pos="926"/>
        </w:tabs>
        <w:ind w:left="926" w:hanging="360"/>
      </w:pPr>
      <w:rPr>
        <w:rFonts w:ascii="Symbol" w:hAnsi="Symbol" w:cs="Symbol" w:hint="default"/>
      </w:rPr>
    </w:lvl>
  </w:abstractNum>
  <w:abstractNum w:abstractNumId="9">
    <w:lvl w:ilvl="0">
      <w:start w:val="1"/>
      <w:numFmt w:val="bullet"/>
      <w:lvlText w:val=""/>
      <w:lvlJc w:val="left"/>
      <w:pPr>
        <w:tabs>
          <w:tab w:val="num" w:pos="643"/>
        </w:tabs>
        <w:ind w:left="643" w:hanging="360"/>
      </w:pPr>
      <w:rPr>
        <w:rFonts w:ascii="Symbol" w:hAnsi="Symbol" w:cs="Symbol" w:hint="default"/>
      </w:rPr>
    </w:lvl>
  </w:abstractNum>
  <w:abstractNum w:abstractNumId="10">
    <w:lvl w:ilvl="0">
      <w:start w:val="1"/>
      <w:numFmt w:val="decimal"/>
      <w:lvlText w:val="%1."/>
      <w:lvlJc w:val="left"/>
      <w:pPr>
        <w:tabs>
          <w:tab w:val="num" w:pos="360"/>
        </w:tabs>
        <w:ind w:left="360" w:hanging="360"/>
      </w:pPr>
    </w:lvl>
  </w:abstractNum>
  <w:abstractNum w:abstractNumId="11">
    <w:lvl w:ilvl="0">
      <w:start w:val="1"/>
      <w:numFmt w:val="bullet"/>
      <w:lvlText w:val=""/>
      <w:lvlJc w:val="left"/>
      <w:pPr>
        <w:tabs>
          <w:tab w:val="num" w:pos="360"/>
        </w:tabs>
        <w:ind w:left="360" w:hanging="360"/>
      </w:pPr>
      <w:rPr>
        <w:rFonts w:ascii="Symbol" w:hAnsi="Symbol" w:cs="Symbol" w:hint="default"/>
      </w:rPr>
    </w:lvl>
  </w:abstractNum>
  <w:abstractNum w:abstractNumId="12">
    <w:lvl w:ilvl="0">
      <w:start w:val="1"/>
      <w:numFmt w:val="decimal"/>
      <w:lvlText w:val="%1."/>
      <w:lvlJc w:val="left"/>
      <w:pPr>
        <w:tabs>
          <w:tab w:val="num" w:pos="0"/>
        </w:tabs>
        <w:ind w:left="704" w:hanging="420"/>
      </w:pPr>
    </w:lvl>
  </w:abstractNum>
  <w:abstractNum w:abstractNumId="13">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284"/>
  <w:autoHyphenation w:val="true"/>
  <w:compat>
    <w:doNotExpandShiftReturn/>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DejaVu 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80"/>
    </w:pPr>
    <w:rPr>
      <w:rFonts w:ascii="Times New Roman" w:hAnsi="Times New Roman" w:eastAsia="SimSun;宋体" w:cs="Times New Roman"/>
      <w:color w:val="auto"/>
      <w:sz w:val="20"/>
      <w:szCs w:val="20"/>
      <w:lang w:val="en-GB" w:bidi="ar-SA" w:eastAsia="zh-CN"/>
    </w:rPr>
  </w:style>
  <w:style w:type="paragraph" w:styleId="Heading1">
    <w:name w:val="Heading 1"/>
    <w:next w:val="Normal"/>
    <w:qFormat/>
    <w:pPr>
      <w:keepNext w:val="true"/>
      <w:keepLines/>
      <w:widowControl/>
      <w:numPr>
        <w:ilvl w:val="0"/>
        <w:numId w:val="1"/>
      </w:numPr>
      <w:pBdr>
        <w:top w:val="single" w:sz="12" w:space="3" w:color="000000"/>
      </w:pBdr>
      <w:bidi w:val="0"/>
      <w:spacing w:before="240" w:after="180"/>
      <w:ind w:hanging="1134" w:left="1134" w:right="0"/>
      <w:outlineLvl w:val="0"/>
    </w:pPr>
    <w:rPr>
      <w:rFonts w:ascii="Arial" w:hAnsi="Arial" w:eastAsia="SimSun;宋体" w:cs="Arial"/>
      <w:color w:val="auto"/>
      <w:sz w:val="36"/>
      <w:szCs w:val="20"/>
      <w:lang w:val="en-GB" w:bidi="ar-SA" w:eastAsia="zh-CN"/>
    </w:rPr>
  </w:style>
  <w:style w:type="paragraph" w:styleId="Heading2">
    <w:name w:val="Heading 2"/>
    <w:basedOn w:val="Heading1"/>
    <w:next w:val="Normal"/>
    <w:qFormat/>
    <w:pPr>
      <w:numPr>
        <w:ilvl w:val="1"/>
        <w:numId w:val="1"/>
      </w:numPr>
      <w:pBdr>
        <w:top w:val="nil"/>
      </w:pBdr>
      <w:spacing w:before="180" w:after="180"/>
      <w:outlineLvl w:val="1"/>
    </w:pPr>
    <w:rPr>
      <w:sz w:val="32"/>
    </w:rPr>
  </w:style>
  <w:style w:type="paragraph" w:styleId="Heading3">
    <w:name w:val="Heading 3"/>
    <w:basedOn w:val="Heading2"/>
    <w:next w:val="Normal"/>
    <w:qFormat/>
    <w:pPr>
      <w:numPr>
        <w:ilvl w:val="2"/>
        <w:numId w:val="1"/>
      </w:numPr>
      <w:spacing w:before="120" w:after="180"/>
      <w:outlineLvl w:val="2"/>
    </w:pPr>
    <w:rPr>
      <w:sz w:val="28"/>
    </w:rPr>
  </w:style>
  <w:style w:type="paragraph" w:styleId="Heading4">
    <w:name w:val="Heading 4"/>
    <w:basedOn w:val="Heading3"/>
    <w:next w:val="Normal"/>
    <w:qFormat/>
    <w:pPr>
      <w:numPr>
        <w:ilvl w:val="3"/>
        <w:numId w:val="1"/>
      </w:numPr>
      <w:ind w:hanging="1418" w:left="1418" w:right="0"/>
      <w:outlineLvl w:val="3"/>
    </w:pPr>
    <w:rPr>
      <w:sz w:val="24"/>
    </w:rPr>
  </w:style>
  <w:style w:type="paragraph" w:styleId="Heading5">
    <w:name w:val="Heading 5"/>
    <w:basedOn w:val="Heading4"/>
    <w:next w:val="Normal"/>
    <w:qFormat/>
    <w:pPr>
      <w:numPr>
        <w:ilvl w:val="4"/>
        <w:numId w:val="1"/>
      </w:numPr>
      <w:ind w:hanging="1701" w:left="1701" w:right="0"/>
      <w:outlineLvl w:val="4"/>
    </w:pPr>
    <w:rPr>
      <w:sz w:val="22"/>
    </w:rPr>
  </w:style>
  <w:style w:type="paragraph" w:styleId="Heading6">
    <w:name w:val="Heading 6"/>
    <w:basedOn w:val="H6"/>
    <w:next w:val="Normal"/>
    <w:qFormat/>
    <w:pPr>
      <w:numPr>
        <w:ilvl w:val="5"/>
        <w:numId w:val="1"/>
      </w:numPr>
      <w:outlineLvl w:val="5"/>
    </w:pPr>
    <w:rPr/>
  </w:style>
  <w:style w:type="paragraph" w:styleId="Heading7">
    <w:name w:val="Heading 7"/>
    <w:basedOn w:val="H6"/>
    <w:next w:val="Normal"/>
    <w:qFormat/>
    <w:pPr>
      <w:numPr>
        <w:ilvl w:val="6"/>
        <w:numId w:val="1"/>
      </w:numPr>
      <w:outlineLvl w:val="6"/>
    </w:pPr>
    <w:rPr/>
  </w:style>
  <w:style w:type="paragraph" w:styleId="Heading8">
    <w:name w:val="Heading 8"/>
    <w:basedOn w:val="Heading1"/>
    <w:next w:val="Normal"/>
    <w:qFormat/>
    <w:pPr>
      <w:numPr>
        <w:ilvl w:val="7"/>
        <w:numId w:val="1"/>
      </w:numPr>
      <w:ind w:hanging="0" w:left="0" w:right="0"/>
      <w:outlineLvl w:val="7"/>
    </w:pPr>
    <w:rPr/>
  </w:style>
  <w:style w:type="paragraph" w:styleId="Heading9">
    <w:name w:val="Heading 9"/>
    <w:basedOn w:val="Heading8"/>
    <w:next w:val="Normal"/>
    <w:qFormat/>
    <w:pPr>
      <w:numPr>
        <w:ilvl w:val="8"/>
        <w:numId w:val="1"/>
      </w:numPr>
      <w:outlineLvl w:val="8"/>
    </w:pPr>
    <w:rPr/>
  </w:style>
  <w:style w:type="character" w:styleId="WW8Num5z0">
    <w:name w:val="WW8Num5z0"/>
    <w:qFormat/>
    <w:rPr>
      <w:rFonts w:ascii="Symbol" w:hAnsi="Symbol" w:cs="Symbol"/>
    </w:rPr>
  </w:style>
  <w:style w:type="character" w:styleId="WW8Num6z0">
    <w:name w:val="WW8Num6z0"/>
    <w:qFormat/>
    <w:rPr>
      <w:rFonts w:ascii="Symbol" w:hAnsi="Symbol" w:cs="Symbol"/>
    </w:rPr>
  </w:style>
  <w:style w:type="character" w:styleId="WW8Num7z0">
    <w:name w:val="WW8Num7z0"/>
    <w:qFormat/>
    <w:rPr>
      <w:rFonts w:ascii="Symbol" w:hAnsi="Symbol" w:cs="Symbol"/>
    </w:rPr>
  </w:style>
  <w:style w:type="character" w:styleId="WW8Num8z0">
    <w:name w:val="WW8Num8z0"/>
    <w:qFormat/>
    <w:rPr>
      <w:rFonts w:ascii="Symbol" w:hAnsi="Symbol" w:cs="Symbol"/>
    </w:rPr>
  </w:style>
  <w:style w:type="character" w:styleId="WW8Num10z0">
    <w:name w:val="WW8Num10z0"/>
    <w:qFormat/>
    <w:rPr>
      <w:rFonts w:ascii="Symbol" w:hAnsi="Symbol" w:cs="Symbol"/>
    </w:rPr>
  </w:style>
  <w:style w:type="character" w:styleId="WW8Num14z0">
    <w:name w:val="WW8Num14z0"/>
    <w:qFormat/>
    <w:rPr/>
  </w:style>
  <w:style w:type="character" w:styleId="WW8Num14z1">
    <w:name w:val="WW8Num14z1"/>
    <w:qFormat/>
    <w:rPr>
      <w:rFonts w:ascii="Courier New" w:hAnsi="Courier New" w:cs="Courier New"/>
    </w:rPr>
  </w:style>
  <w:style w:type="character" w:styleId="WW8Num14z2">
    <w:name w:val="WW8Num14z2"/>
    <w:qFormat/>
    <w:rPr>
      <w:rFonts w:ascii="Wingdings" w:hAnsi="Wingdings" w:cs="Wingdings"/>
    </w:rPr>
  </w:style>
  <w:style w:type="character" w:styleId="WW8Num14z3">
    <w:name w:val="WW8Num14z3"/>
    <w:qFormat/>
    <w:rPr>
      <w:rFonts w:ascii="Symbol" w:hAnsi="Symbol" w:cs="Symbol"/>
    </w:rPr>
  </w:style>
  <w:style w:type="character" w:styleId="WW8Num17z0">
    <w:name w:val="WW8Num17z0"/>
    <w:qFormat/>
    <w:rPr/>
  </w:style>
  <w:style w:type="character" w:styleId="WW8Num18z0">
    <w:name w:val="WW8Num18z0"/>
    <w:qFormat/>
    <w:rPr>
      <w:rFonts w:ascii="Times New Roman" w:hAnsi="Times New Roman" w:eastAsia="SimSun;宋体" w:cs="Times New Roman"/>
      <w:b/>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20z0">
    <w:name w:val="WW8Num20z0"/>
    <w:qFormat/>
    <w:rPr>
      <w:rFonts w:ascii="Times New Roman" w:hAnsi="Times New Roman" w:eastAsia="Times New Roman" w:cs="Times New Roman"/>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rFonts w:ascii="Times New Roman" w:hAnsi="Times New Roman" w:eastAsia="Times New Roman" w:cs="Times New Roman"/>
    </w:rPr>
  </w:style>
  <w:style w:type="character" w:styleId="WW8Num21z1">
    <w:name w:val="WW8Num21z1"/>
    <w:qFormat/>
    <w:rPr>
      <w:rFonts w:ascii="Courier New" w:hAnsi="Courier New" w:cs="Courier New"/>
    </w:rPr>
  </w:style>
  <w:style w:type="character" w:styleId="WW8Num21z2">
    <w:name w:val="WW8Num21z2"/>
    <w:qFormat/>
    <w:rPr>
      <w:rFonts w:ascii="Wingdings" w:hAnsi="Wingdings" w:cs="Wingdings"/>
    </w:rPr>
  </w:style>
  <w:style w:type="character" w:styleId="WW8Num21z3">
    <w:name w:val="WW8Num21z3"/>
    <w:qFormat/>
    <w:rPr>
      <w:rFonts w:ascii="Symbol" w:hAnsi="Symbol" w:cs="Symbol"/>
    </w:rPr>
  </w:style>
  <w:style w:type="character" w:styleId="WW8NumSt1z0">
    <w:name w:val="WW8NumSt1z0"/>
    <w:qFormat/>
    <w:rPr>
      <w:rFonts w:ascii="Symbol" w:hAnsi="Symbol" w:cs="Symbol"/>
    </w:rPr>
  </w:style>
  <w:style w:type="character" w:styleId="WW8NumSt2z0">
    <w:name w:val="WW8NumSt2z0"/>
    <w:qFormat/>
    <w:rPr>
      <w:rFonts w:ascii="Symbol" w:hAnsi="Symbol" w:cs="Symbol"/>
    </w:rPr>
  </w:style>
  <w:style w:type="character" w:styleId="DefaultParagraphFont">
    <w:name w:val="Default Paragraph Font"/>
    <w:qFormat/>
    <w:rPr/>
  </w:style>
  <w:style w:type="character" w:styleId="ZGSM">
    <w:name w:val="ZGSM"/>
    <w:qFormat/>
    <w:rPr/>
  </w:style>
  <w:style w:type="character" w:styleId="BalloonTextChar">
    <w:name w:val="Balloon Text Char"/>
    <w:qFormat/>
    <w:rPr>
      <w:sz w:val="18"/>
      <w:szCs w:val="18"/>
    </w:rPr>
  </w:style>
  <w:style w:type="character" w:styleId="CommentReference">
    <w:name w:val="Comment Reference"/>
    <w:qFormat/>
    <w:rPr>
      <w:sz w:val="16"/>
      <w:szCs w:val="16"/>
    </w:rPr>
  </w:style>
  <w:style w:type="character" w:styleId="CommentTextChar">
    <w:name w:val="Comment Text Char"/>
    <w:qFormat/>
    <w:rPr/>
  </w:style>
  <w:style w:type="character" w:styleId="B1Char">
    <w:name w:val="B1 Char"/>
    <w:qFormat/>
    <w:rPr/>
  </w:style>
  <w:style w:type="character" w:styleId="EditorsNoteCharChar">
    <w:name w:val="Editor's Note Char Char"/>
    <w:qFormat/>
    <w:rPr>
      <w:rFonts w:ascii="Times New Roman" w:hAnsi="Times New Roman" w:cs="Times New Roman"/>
      <w:color w:val="FF0000"/>
      <w:sz w:val="20"/>
      <w:szCs w:val="20"/>
      <w:lang w:val="en-GB"/>
    </w:rPr>
  </w:style>
  <w:style w:type="character" w:styleId="DocumentMapChar">
    <w:name w:val="Document Map Char"/>
    <w:qFormat/>
    <w:rPr>
      <w:rFonts w:ascii="SimSun;宋体" w:hAnsi="SimSun;宋体"/>
      <w:sz w:val="18"/>
      <w:szCs w:val="18"/>
    </w:rPr>
  </w:style>
  <w:style w:type="character" w:styleId="CommentSubjectChar">
    <w:name w:val="Comment Subject Char"/>
    <w:qFormat/>
    <w:rPr>
      <w:b/>
      <w:bCs/>
    </w:rPr>
  </w:style>
  <w:style w:type="character" w:styleId="EditorsnoteChar">
    <w:name w:val="Editor's note Char"/>
    <w:qFormat/>
    <w:rPr>
      <w:rFonts w:ascii="SimSun;宋体" w:hAnsi="SimSun;宋体" w:cs="SimSun;宋体"/>
      <w:color w:val="FF0000"/>
    </w:rPr>
  </w:style>
  <w:style w:type="character" w:styleId="Heading4Char">
    <w:name w:val="Heading 4 Char"/>
    <w:qFormat/>
    <w:rPr>
      <w:rFonts w:ascii="Arial" w:hAnsi="Arial" w:cs="Arial"/>
      <w:sz w:val="24"/>
    </w:rPr>
  </w:style>
  <w:style w:type="character" w:styleId="NOZchn">
    <w:name w:val="NO Zchn"/>
    <w:qFormat/>
    <w:rPr/>
  </w:style>
  <w:style w:type="character" w:styleId="Strong">
    <w:name w:val="Strong"/>
    <w:qFormat/>
    <w:rPr>
      <w:b/>
    </w:rPr>
  </w:style>
  <w:style w:type="character" w:styleId="BodyTextChar">
    <w:name w:val="Body Text Char"/>
    <w:qFormat/>
    <w:rPr/>
  </w:style>
  <w:style w:type="character" w:styleId="BodyText2Char">
    <w:name w:val="Body Text 2 Char"/>
    <w:qFormat/>
    <w:rPr/>
  </w:style>
  <w:style w:type="character" w:styleId="BodyText3Char">
    <w:name w:val="Body Text 3 Char"/>
    <w:qFormat/>
    <w:rPr>
      <w:sz w:val="16"/>
      <w:szCs w:val="16"/>
    </w:rPr>
  </w:style>
  <w:style w:type="character" w:styleId="BodyTextFirstIndentChar">
    <w:name w:val="Body Text First Indent Char"/>
    <w:basedOn w:val="BodyTextChar"/>
    <w:qFormat/>
    <w:rPr/>
  </w:style>
  <w:style w:type="character" w:styleId="BodyTextIndentChar">
    <w:name w:val="Body Text Indent Char"/>
    <w:qFormat/>
    <w:rPr/>
  </w:style>
  <w:style w:type="character" w:styleId="BodyTextFirstIndent2Char">
    <w:name w:val="Body Text First Indent 2 Char"/>
    <w:basedOn w:val="BodyTextIndentChar"/>
    <w:qFormat/>
    <w:rPr/>
  </w:style>
  <w:style w:type="character" w:styleId="BodyTextIndent2Char">
    <w:name w:val="Body Text Indent 2 Char"/>
    <w:qFormat/>
    <w:rPr/>
  </w:style>
  <w:style w:type="character" w:styleId="BodyTextIndent3Char">
    <w:name w:val="Body Text Indent 3 Char"/>
    <w:qFormat/>
    <w:rPr>
      <w:sz w:val="16"/>
      <w:szCs w:val="16"/>
    </w:rPr>
  </w:style>
  <w:style w:type="character" w:styleId="ClosingChar">
    <w:name w:val="Closing Char"/>
    <w:qFormat/>
    <w:rPr/>
  </w:style>
  <w:style w:type="character" w:styleId="DateChar">
    <w:name w:val="Date Char"/>
    <w:qFormat/>
    <w:rPr/>
  </w:style>
  <w:style w:type="character" w:styleId="E-mailSignatureChar">
    <w:name w:val="E-mail Signature Char"/>
    <w:qFormat/>
    <w:rPr/>
  </w:style>
  <w:style w:type="character" w:styleId="EndnoteTextChar">
    <w:name w:val="Endnote Text Char"/>
    <w:qFormat/>
    <w:rPr/>
  </w:style>
  <w:style w:type="character" w:styleId="FootnoteTextChar">
    <w:name w:val="Footnote Text Char"/>
    <w:qFormat/>
    <w:rPr/>
  </w:style>
  <w:style w:type="character" w:styleId="HTMLAddressChar">
    <w:name w:val="HTML Address Char"/>
    <w:qFormat/>
    <w:rPr>
      <w:i/>
      <w:iCs/>
    </w:rPr>
  </w:style>
  <w:style w:type="character" w:styleId="HTMLPreformattedChar">
    <w:name w:val="HTML Preformatted Char"/>
    <w:qFormat/>
    <w:rPr>
      <w:rFonts w:ascii="Courier New" w:hAnsi="Courier New" w:cs="Courier New"/>
    </w:rPr>
  </w:style>
  <w:style w:type="character" w:styleId="IntenseQuoteChar">
    <w:name w:val="Intense Quote Char"/>
    <w:qFormat/>
    <w:rPr>
      <w:i/>
      <w:iCs/>
      <w:color w:val="4472C4"/>
    </w:rPr>
  </w:style>
  <w:style w:type="character" w:styleId="MacroTextChar">
    <w:name w:val="Macro Text Char"/>
    <w:qFormat/>
    <w:rPr>
      <w:rFonts w:ascii="Courier New" w:hAnsi="Courier New" w:cs="Courier New"/>
    </w:rPr>
  </w:style>
  <w:style w:type="character" w:styleId="MessageHeaderChar">
    <w:name w:val="Message Header Char"/>
    <w:qFormat/>
    <w:rPr>
      <w:rFonts w:ascii="Calibri Light" w:hAnsi="Calibri Light" w:eastAsia="Times New Roman" w:cs="Calibri Light"/>
      <w:sz w:val="24"/>
      <w:szCs w:val="24"/>
      <w:shd w:fill="CCCCCC" w:val="clear"/>
    </w:rPr>
  </w:style>
  <w:style w:type="character" w:styleId="NoteHeadingChar">
    <w:name w:val="Note Heading Char"/>
    <w:qFormat/>
    <w:rPr/>
  </w:style>
  <w:style w:type="character" w:styleId="PlainTextChar">
    <w:name w:val="Plain Text Char"/>
    <w:qFormat/>
    <w:rPr>
      <w:rFonts w:ascii="Courier New" w:hAnsi="Courier New" w:cs="Courier New"/>
    </w:rPr>
  </w:style>
  <w:style w:type="character" w:styleId="QuoteChar">
    <w:name w:val="Quote Char"/>
    <w:qFormat/>
    <w:rPr>
      <w:i/>
      <w:iCs/>
      <w:color w:val="404040"/>
    </w:rPr>
  </w:style>
  <w:style w:type="character" w:styleId="SalutationChar">
    <w:name w:val="Salutation Char"/>
    <w:qFormat/>
    <w:rPr/>
  </w:style>
  <w:style w:type="character" w:styleId="SignatureChar">
    <w:name w:val="Signature Char"/>
    <w:qFormat/>
    <w:rPr/>
  </w:style>
  <w:style w:type="character" w:styleId="SubtitleChar">
    <w:name w:val="Subtitle Char"/>
    <w:qFormat/>
    <w:rPr>
      <w:rFonts w:ascii="Calibri Light" w:hAnsi="Calibri Light" w:eastAsia="Times New Roman" w:cs="Calibri Light"/>
      <w:sz w:val="24"/>
      <w:szCs w:val="24"/>
    </w:rPr>
  </w:style>
  <w:style w:type="character" w:styleId="TitleChar">
    <w:name w:val="Title Char"/>
    <w:qFormat/>
    <w:rPr>
      <w:rFonts w:ascii="Calibri Light" w:hAnsi="Calibri Light" w:eastAsia="Times New Roman" w:cs="Calibri Light"/>
      <w:b/>
      <w:bCs/>
      <w:kern w:val="2"/>
      <w:sz w:val="32"/>
      <w:szCs w:val="32"/>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Normal"/>
    <w:qFormat/>
    <w:pPr>
      <w:spacing w:before="240" w:after="60"/>
      <w:jc w:val="center"/>
      <w:outlineLvl w:val="0"/>
    </w:pPr>
    <w:rPr>
      <w:rFonts w:ascii="Calibri Light" w:hAnsi="Calibri Light" w:eastAsia="Times New Roman" w:cs="Calibri Light"/>
      <w:b/>
      <w:bCs/>
      <w:kern w:val="2"/>
      <w:sz w:val="32"/>
      <w:szCs w:val="32"/>
    </w:rPr>
  </w:style>
  <w:style w:type="paragraph" w:styleId="BodyText">
    <w:name w:val="Body Text"/>
    <w:basedOn w:val="Normal"/>
    <w:pPr>
      <w:spacing w:before="0" w:after="120"/>
    </w:pPr>
    <w:rPr/>
  </w:style>
  <w:style w:type="paragraph" w:styleId="List">
    <w:name w:val="List"/>
    <w:basedOn w:val="Normal"/>
    <w:pPr>
      <w:spacing w:before="0" w:after="180"/>
      <w:ind w:hanging="283" w:left="283" w:right="0"/>
      <w:contextualSpacing/>
    </w:pPr>
    <w:rPr/>
  </w:style>
  <w:style w:type="paragraph" w:styleId="Caption">
    <w:name w:val="Caption"/>
    <w:basedOn w:val="Normal"/>
    <w:next w:val="Normal"/>
    <w:qFormat/>
    <w:pPr/>
    <w:rPr>
      <w:b/>
      <w:bCs/>
    </w:rPr>
  </w:style>
  <w:style w:type="paragraph" w:styleId="Index">
    <w:name w:val="Index"/>
    <w:basedOn w:val="Normal"/>
    <w:qFormat/>
    <w:pPr>
      <w:suppressLineNumbers/>
    </w:pPr>
    <w:rPr/>
  </w:style>
  <w:style w:type="paragraph" w:styleId="H6">
    <w:name w:val="H6"/>
    <w:basedOn w:val="Heading5"/>
    <w:next w:val="Normal"/>
    <w:qFormat/>
    <w:pPr>
      <w:numPr>
        <w:ilvl w:val="0"/>
        <w:numId w:val="0"/>
      </w:numPr>
      <w:ind w:hanging="1985" w:left="1985" w:right="0"/>
      <w:outlineLvl w:val="9"/>
    </w:pPr>
    <w:rPr>
      <w:sz w:val="20"/>
    </w:rPr>
  </w:style>
  <w:style w:type="paragraph" w:styleId="TOC1">
    <w:name w:val="TOC 1"/>
    <w:pPr>
      <w:keepNext w:val="true"/>
      <w:keepLines/>
      <w:widowControl w:val="false"/>
      <w:tabs>
        <w:tab w:val="clear" w:pos="284"/>
        <w:tab w:val="right" w:pos="9639" w:leader="dot"/>
      </w:tabs>
      <w:bidi w:val="0"/>
      <w:spacing w:before="120" w:after="0"/>
      <w:ind w:hanging="567" w:left="567" w:right="425"/>
    </w:pPr>
    <w:rPr>
      <w:rFonts w:ascii="Times New Roman" w:hAnsi="Times New Roman" w:eastAsia="SimSun;宋体" w:cs="Times New Roman"/>
      <w:color w:val="auto"/>
      <w:sz w:val="22"/>
      <w:szCs w:val="20"/>
      <w:lang w:val="en-GB" w:bidi="ar-SA" w:eastAsia="zh-CN"/>
    </w:rPr>
  </w:style>
  <w:style w:type="paragraph" w:styleId="TOC8">
    <w:name w:val="TOC 8"/>
    <w:basedOn w:val="TOC1"/>
    <w:pPr>
      <w:spacing w:before="180" w:after="0"/>
      <w:ind w:hanging="2693" w:left="2693" w:right="425"/>
    </w:pPr>
    <w:rPr>
      <w:b/>
    </w:rPr>
  </w:style>
  <w:style w:type="paragraph" w:styleId="TOC9">
    <w:name w:val="TOC 9"/>
    <w:basedOn w:val="TOC8"/>
    <w:pPr>
      <w:ind w:hanging="1418" w:left="1418" w:right="425"/>
    </w:pPr>
    <w:rPr/>
  </w:style>
  <w:style w:type="paragraph" w:styleId="EQ">
    <w:name w:val="EQ"/>
    <w:basedOn w:val="Normal"/>
    <w:next w:val="Normal"/>
    <w:qFormat/>
    <w:pPr>
      <w:keepLines/>
    </w:pPr>
    <w:rPr/>
  </w:style>
  <w:style w:type="paragraph" w:styleId="HeaderandFooter">
    <w:name w:val="Header and Footer"/>
    <w:basedOn w:val="Normal"/>
    <w:qFormat/>
    <w:pPr>
      <w:suppressLineNumbers/>
      <w:tabs>
        <w:tab w:val="clear" w:pos="284"/>
        <w:tab w:val="center" w:pos="4819" w:leader="none"/>
        <w:tab w:val="right" w:pos="9638" w:leader="none"/>
      </w:tabs>
    </w:pPr>
    <w:rPr/>
  </w:style>
  <w:style w:type="paragraph" w:styleId="Header">
    <w:name w:val="Header"/>
    <w:pPr>
      <w:widowControl w:val="false"/>
      <w:overflowPunct w:val="false"/>
      <w:autoSpaceDE w:val="false"/>
      <w:bidi w:val="0"/>
      <w:textAlignment w:val="baseline"/>
    </w:pPr>
    <w:rPr>
      <w:rFonts w:ascii="Arial" w:hAnsi="Arial" w:eastAsia="SimSun;宋体" w:cs="Arial"/>
      <w:b/>
      <w:color w:val="auto"/>
      <w:sz w:val="18"/>
      <w:szCs w:val="20"/>
      <w:lang w:val="en-GB" w:eastAsia="ja-JP" w:bidi="ar-SA"/>
    </w:rPr>
  </w:style>
  <w:style w:type="paragraph" w:styleId="ZD">
    <w:name w:val="ZD"/>
    <w:qFormat/>
    <w:pPr>
      <w:widowControl w:val="false"/>
      <w:bidi w:val="0"/>
    </w:pPr>
    <w:rPr>
      <w:rFonts w:ascii="Arial" w:hAnsi="Arial" w:eastAsia="SimSun;宋体" w:cs="Arial"/>
      <w:color w:val="auto"/>
      <w:sz w:val="32"/>
      <w:szCs w:val="20"/>
      <w:lang w:val="en-GB" w:eastAsia="en-US" w:bidi="ar-SA"/>
    </w:rPr>
  </w:style>
  <w:style w:type="paragraph" w:styleId="TOC2">
    <w:name w:val="TOC 2"/>
    <w:basedOn w:val="TOC1"/>
    <w:pPr>
      <w:keepNext w:val="false"/>
      <w:spacing w:before="0" w:after="0"/>
      <w:ind w:hanging="851" w:left="851" w:right="425"/>
    </w:pPr>
    <w:rPr>
      <w:sz w:val="20"/>
    </w:rPr>
  </w:style>
  <w:style w:type="paragraph" w:styleId="TOC3">
    <w:name w:val="TOC 3"/>
    <w:basedOn w:val="TOC2"/>
    <w:pPr>
      <w:ind w:hanging="1134" w:left="1134" w:right="425"/>
    </w:pPr>
    <w:rPr/>
  </w:style>
  <w:style w:type="paragraph" w:styleId="TOC4">
    <w:name w:val="TOC 4"/>
    <w:basedOn w:val="TOC3"/>
    <w:pPr>
      <w:ind w:hanging="1418" w:left="1418" w:right="425"/>
    </w:pPr>
    <w:rPr/>
  </w:style>
  <w:style w:type="paragraph" w:styleId="TOC5">
    <w:name w:val="TOC 5"/>
    <w:basedOn w:val="TOC4"/>
    <w:pPr>
      <w:ind w:hanging="1701" w:left="1701" w:right="425"/>
    </w:pPr>
    <w:rPr/>
  </w:style>
  <w:style w:type="paragraph" w:styleId="Footer">
    <w:name w:val="Footer"/>
    <w:basedOn w:val="Header"/>
    <w:pPr>
      <w:jc w:val="center"/>
    </w:pPr>
    <w:rPr>
      <w:i/>
    </w:rPr>
  </w:style>
  <w:style w:type="paragraph" w:styleId="TT">
    <w:name w:val="TT"/>
    <w:basedOn w:val="Heading1"/>
    <w:next w:val="Normal"/>
    <w:qFormat/>
    <w:pPr>
      <w:numPr>
        <w:ilvl w:val="0"/>
        <w:numId w:val="0"/>
      </w:numPr>
      <w:ind w:hanging="1134" w:left="1134"/>
      <w:outlineLvl w:val="9"/>
    </w:pPr>
    <w:rPr/>
  </w:style>
  <w:style w:type="paragraph" w:styleId="NO">
    <w:name w:val="NO"/>
    <w:basedOn w:val="Normal"/>
    <w:qFormat/>
    <w:pPr>
      <w:keepLines/>
      <w:ind w:hanging="851" w:left="1135" w:right="0"/>
    </w:pPr>
    <w:rPr/>
  </w:style>
  <w:style w:type="paragraph" w:styleId="NF">
    <w:name w:val="NF"/>
    <w:basedOn w:val="NO"/>
    <w:qFormat/>
    <w:pPr>
      <w:keepNext w:val="true"/>
      <w:spacing w:before="0" w:after="0"/>
    </w:pPr>
    <w:rPr>
      <w:rFonts w:ascii="Arial" w:hAnsi="Arial" w:cs="Arial"/>
      <w:sz w:val="18"/>
    </w:rPr>
  </w:style>
  <w:style w:type="paragraph" w:styleId="PL">
    <w:name w:val="PL"/>
    <w:qFormat/>
    <w:pPr>
      <w:widowControl/>
      <w:tabs>
        <w:tab w:val="clear" w:pos="284"/>
        <w:tab w:val="left" w:pos="384" w:leader="none"/>
        <w:tab w:val="left" w:pos="768" w:leader="none"/>
        <w:tab w:val="left" w:pos="1152" w:leader="none"/>
        <w:tab w:val="left" w:pos="1536" w:leader="none"/>
        <w:tab w:val="left" w:pos="1920" w:leader="none"/>
        <w:tab w:val="left" w:pos="2304" w:leader="none"/>
        <w:tab w:val="left" w:pos="2688" w:leader="none"/>
        <w:tab w:val="left" w:pos="3072" w:leader="none"/>
        <w:tab w:val="left" w:pos="3456" w:leader="none"/>
        <w:tab w:val="left" w:pos="3840" w:leader="none"/>
        <w:tab w:val="left" w:pos="4224" w:leader="none"/>
        <w:tab w:val="left" w:pos="4608" w:leader="none"/>
        <w:tab w:val="left" w:pos="4992" w:leader="none"/>
        <w:tab w:val="left" w:pos="5376" w:leader="none"/>
        <w:tab w:val="left" w:pos="5760" w:leader="none"/>
        <w:tab w:val="left" w:pos="6144" w:leader="none"/>
        <w:tab w:val="left" w:pos="6528" w:leader="none"/>
        <w:tab w:val="left" w:pos="6912" w:leader="none"/>
        <w:tab w:val="left" w:pos="7296" w:leader="none"/>
        <w:tab w:val="left" w:pos="7680" w:leader="none"/>
        <w:tab w:val="left" w:pos="8064" w:leader="none"/>
        <w:tab w:val="left" w:pos="8448" w:leader="none"/>
        <w:tab w:val="left" w:pos="8832" w:leader="none"/>
        <w:tab w:val="left" w:pos="9216" w:leader="none"/>
      </w:tabs>
      <w:bidi w:val="0"/>
    </w:pPr>
    <w:rPr>
      <w:rFonts w:ascii="Courier New" w:hAnsi="Courier New" w:eastAsia="SimSun;宋体" w:cs="Courier New"/>
      <w:color w:val="auto"/>
      <w:sz w:val="16"/>
      <w:szCs w:val="20"/>
      <w:lang w:val="en-GB" w:bidi="ar-SA" w:eastAsia="zh-CN"/>
    </w:rPr>
  </w:style>
  <w:style w:type="paragraph" w:styleId="TAL">
    <w:name w:val="TAL"/>
    <w:basedOn w:val="Normal"/>
    <w:qFormat/>
    <w:pPr>
      <w:keepNext w:val="true"/>
      <w:keepLines/>
      <w:spacing w:before="0" w:after="0"/>
    </w:pPr>
    <w:rPr>
      <w:rFonts w:ascii="Arial" w:hAnsi="Arial" w:cs="Arial"/>
      <w:sz w:val="18"/>
    </w:rPr>
  </w:style>
  <w:style w:type="paragraph" w:styleId="TAR">
    <w:name w:val="TAR"/>
    <w:basedOn w:val="TAL"/>
    <w:qFormat/>
    <w:pPr>
      <w:jc w:val="right"/>
    </w:pPr>
    <w:rPr/>
  </w:style>
  <w:style w:type="paragraph" w:styleId="TAC">
    <w:name w:val="TAC"/>
    <w:basedOn w:val="TAL"/>
    <w:qFormat/>
    <w:pPr>
      <w:jc w:val="center"/>
    </w:pPr>
    <w:rPr/>
  </w:style>
  <w:style w:type="paragraph" w:styleId="TAH">
    <w:name w:val="TAH"/>
    <w:basedOn w:val="TAC"/>
    <w:qFormat/>
    <w:pPr/>
    <w:rPr>
      <w:b/>
    </w:rPr>
  </w:style>
  <w:style w:type="paragraph" w:styleId="LD">
    <w:name w:val="LD"/>
    <w:qFormat/>
    <w:pPr>
      <w:keepNext w:val="true"/>
      <w:keepLines/>
      <w:widowControl/>
      <w:bidi w:val="0"/>
      <w:spacing w:lineRule="exact" w:line="180"/>
    </w:pPr>
    <w:rPr>
      <w:rFonts w:ascii="Courier New" w:hAnsi="Courier New" w:eastAsia="SimSun;宋体" w:cs="Courier New"/>
      <w:color w:val="auto"/>
      <w:sz w:val="20"/>
      <w:szCs w:val="20"/>
      <w:lang w:val="en-GB" w:bidi="ar-SA" w:eastAsia="zh-CN"/>
    </w:rPr>
  </w:style>
  <w:style w:type="paragraph" w:styleId="EX">
    <w:name w:val="EX"/>
    <w:basedOn w:val="Normal"/>
    <w:qFormat/>
    <w:pPr>
      <w:keepLines/>
      <w:ind w:hanging="1418" w:left="1702" w:right="0"/>
    </w:pPr>
    <w:rPr/>
  </w:style>
  <w:style w:type="paragraph" w:styleId="FP">
    <w:name w:val="FP"/>
    <w:basedOn w:val="Normal"/>
    <w:qFormat/>
    <w:pPr>
      <w:spacing w:before="0" w:after="0"/>
    </w:pPr>
    <w:rPr/>
  </w:style>
  <w:style w:type="paragraph" w:styleId="NW">
    <w:name w:val="NW"/>
    <w:basedOn w:val="NO"/>
    <w:qFormat/>
    <w:pPr>
      <w:spacing w:before="0" w:after="0"/>
    </w:pPr>
    <w:rPr/>
  </w:style>
  <w:style w:type="paragraph" w:styleId="EW">
    <w:name w:val="EW"/>
    <w:basedOn w:val="EX"/>
    <w:qFormat/>
    <w:pPr>
      <w:spacing w:before="0" w:after="0"/>
    </w:pPr>
    <w:rPr/>
  </w:style>
  <w:style w:type="paragraph" w:styleId="B1">
    <w:name w:val="B1"/>
    <w:basedOn w:val="Normal"/>
    <w:qFormat/>
    <w:pPr>
      <w:ind w:hanging="284" w:left="568" w:right="0"/>
    </w:pPr>
    <w:rPr/>
  </w:style>
  <w:style w:type="paragraph" w:styleId="TOC6">
    <w:name w:val="TOC 6"/>
    <w:basedOn w:val="TOC5"/>
    <w:next w:val="Normal"/>
    <w:pPr>
      <w:ind w:hanging="1985" w:left="1985" w:right="425"/>
    </w:pPr>
    <w:rPr/>
  </w:style>
  <w:style w:type="paragraph" w:styleId="TOC7">
    <w:name w:val="TOC 7"/>
    <w:basedOn w:val="TOC6"/>
    <w:next w:val="Normal"/>
    <w:pPr>
      <w:ind w:hanging="2268" w:left="2268" w:right="425"/>
    </w:pPr>
    <w:rPr/>
  </w:style>
  <w:style w:type="paragraph" w:styleId="EditorsNote">
    <w:name w:val="Editor's Note"/>
    <w:basedOn w:val="NO"/>
    <w:qFormat/>
    <w:pPr/>
    <w:rPr>
      <w:color w:val="FF0000"/>
    </w:rPr>
  </w:style>
  <w:style w:type="paragraph" w:styleId="TH">
    <w:name w:val="TH"/>
    <w:basedOn w:val="Normal"/>
    <w:qFormat/>
    <w:pPr>
      <w:keepNext w:val="true"/>
      <w:keepLines/>
      <w:spacing w:before="60" w:after="180"/>
      <w:jc w:val="center"/>
    </w:pPr>
    <w:rPr>
      <w:rFonts w:ascii="Arial" w:hAnsi="Arial" w:cs="Arial"/>
      <w:b/>
    </w:rPr>
  </w:style>
  <w:style w:type="paragraph" w:styleId="ZA">
    <w:name w:val="ZA"/>
    <w:qFormat/>
    <w:pPr>
      <w:widowControl w:val="false"/>
      <w:pBdr>
        <w:bottom w:val="single" w:sz="12" w:space="1" w:color="000000"/>
      </w:pBdr>
      <w:bidi w:val="0"/>
      <w:jc w:val="right"/>
    </w:pPr>
    <w:rPr>
      <w:rFonts w:ascii="Arial" w:hAnsi="Arial" w:eastAsia="SimSun;宋体" w:cs="Arial"/>
      <w:color w:val="auto"/>
      <w:sz w:val="40"/>
      <w:szCs w:val="20"/>
      <w:lang w:val="en-GB" w:eastAsia="en-US" w:bidi="ar-SA"/>
    </w:rPr>
  </w:style>
  <w:style w:type="paragraph" w:styleId="ZB">
    <w:name w:val="ZB"/>
    <w:qFormat/>
    <w:pPr>
      <w:widowControl w:val="false"/>
      <w:bidi w:val="0"/>
      <w:ind w:hanging="0" w:left="0" w:right="28"/>
      <w:jc w:val="right"/>
    </w:pPr>
    <w:rPr>
      <w:rFonts w:ascii="Arial" w:hAnsi="Arial" w:eastAsia="SimSun;宋体" w:cs="Arial"/>
      <w:i/>
      <w:color w:val="auto"/>
      <w:sz w:val="20"/>
      <w:szCs w:val="20"/>
      <w:lang w:val="en-GB" w:eastAsia="en-US" w:bidi="ar-SA"/>
    </w:rPr>
  </w:style>
  <w:style w:type="paragraph" w:styleId="ZT">
    <w:name w:val="ZT"/>
    <w:qFormat/>
    <w:pPr>
      <w:widowControl w:val="false"/>
      <w:bidi w:val="0"/>
      <w:spacing w:lineRule="atLeast" w:line="240"/>
      <w:jc w:val="right"/>
    </w:pPr>
    <w:rPr>
      <w:rFonts w:ascii="Arial" w:hAnsi="Arial" w:eastAsia="SimSun;宋体" w:cs="Arial"/>
      <w:b/>
      <w:color w:val="auto"/>
      <w:sz w:val="34"/>
      <w:szCs w:val="20"/>
      <w:lang w:val="en-GB" w:bidi="ar-SA" w:eastAsia="zh-CN"/>
    </w:rPr>
  </w:style>
  <w:style w:type="paragraph" w:styleId="ZU">
    <w:name w:val="ZU"/>
    <w:qFormat/>
    <w:pPr>
      <w:widowControl w:val="false"/>
      <w:pBdr>
        <w:top w:val="single" w:sz="12" w:space="1" w:color="000000"/>
      </w:pBdr>
      <w:bidi w:val="0"/>
      <w:jc w:val="right"/>
    </w:pPr>
    <w:rPr>
      <w:rFonts w:ascii="Arial" w:hAnsi="Arial" w:eastAsia="SimSun;宋体" w:cs="Arial"/>
      <w:color w:val="auto"/>
      <w:sz w:val="20"/>
      <w:szCs w:val="20"/>
      <w:lang w:val="en-GB" w:eastAsia="en-US" w:bidi="ar-SA"/>
    </w:rPr>
  </w:style>
  <w:style w:type="paragraph" w:styleId="TAN">
    <w:name w:val="TAN"/>
    <w:basedOn w:val="TAL"/>
    <w:qFormat/>
    <w:pPr>
      <w:ind w:hanging="851" w:left="851" w:right="0"/>
    </w:pPr>
    <w:rPr/>
  </w:style>
  <w:style w:type="paragraph" w:styleId="ZH">
    <w:name w:val="ZH"/>
    <w:qFormat/>
    <w:pPr>
      <w:widowControl w:val="false"/>
      <w:bidi w:val="0"/>
    </w:pPr>
    <w:rPr>
      <w:rFonts w:ascii="Arial" w:hAnsi="Arial" w:eastAsia="SimSun;宋体" w:cs="Arial"/>
      <w:color w:val="auto"/>
      <w:sz w:val="20"/>
      <w:szCs w:val="20"/>
      <w:lang w:val="en-GB" w:eastAsia="en-US" w:bidi="ar-SA"/>
    </w:rPr>
  </w:style>
  <w:style w:type="paragraph" w:styleId="TF">
    <w:name w:val="TF"/>
    <w:basedOn w:val="TH"/>
    <w:qFormat/>
    <w:pPr>
      <w:keepNext w:val="false"/>
      <w:spacing w:before="0" w:after="240"/>
    </w:pPr>
    <w:rPr/>
  </w:style>
  <w:style w:type="paragraph" w:styleId="ZG">
    <w:name w:val="ZG"/>
    <w:qFormat/>
    <w:pPr>
      <w:widowControl w:val="false"/>
      <w:bidi w:val="0"/>
      <w:jc w:val="right"/>
    </w:pPr>
    <w:rPr>
      <w:rFonts w:ascii="Arial" w:hAnsi="Arial" w:eastAsia="SimSun;宋体" w:cs="Arial"/>
      <w:color w:val="auto"/>
      <w:sz w:val="20"/>
      <w:szCs w:val="20"/>
      <w:lang w:val="en-GB" w:eastAsia="en-US" w:bidi="ar-SA"/>
    </w:rPr>
  </w:style>
  <w:style w:type="paragraph" w:styleId="B2">
    <w:name w:val="B2"/>
    <w:basedOn w:val="Normal"/>
    <w:qFormat/>
    <w:pPr>
      <w:ind w:hanging="284" w:left="851" w:right="0"/>
    </w:pPr>
    <w:rPr/>
  </w:style>
  <w:style w:type="paragraph" w:styleId="B3">
    <w:name w:val="B3"/>
    <w:basedOn w:val="Normal"/>
    <w:qFormat/>
    <w:pPr>
      <w:ind w:hanging="284" w:left="1135" w:right="0"/>
    </w:pPr>
    <w:rPr/>
  </w:style>
  <w:style w:type="paragraph" w:styleId="B4">
    <w:name w:val="B4"/>
    <w:basedOn w:val="Normal"/>
    <w:qFormat/>
    <w:pPr>
      <w:ind w:hanging="284" w:left="1418" w:right="0"/>
    </w:pPr>
    <w:rPr/>
  </w:style>
  <w:style w:type="paragraph" w:styleId="B5">
    <w:name w:val="B5"/>
    <w:basedOn w:val="Normal"/>
    <w:qFormat/>
    <w:pPr>
      <w:ind w:hanging="284" w:left="1702" w:right="0"/>
    </w:pPr>
    <w:rPr/>
  </w:style>
  <w:style w:type="paragraph" w:styleId="ZTD">
    <w:name w:val="ZTD"/>
    <w:basedOn w:val="ZB"/>
    <w:qFormat/>
    <w:pPr/>
    <w:rPr>
      <w:i w:val="false"/>
      <w:sz w:val="40"/>
    </w:rPr>
  </w:style>
  <w:style w:type="paragraph" w:styleId="ZV">
    <w:name w:val="ZV"/>
    <w:basedOn w:val="ZU"/>
    <w:qFormat/>
    <w:pPr/>
    <w:rPr/>
  </w:style>
  <w:style w:type="paragraph" w:styleId="TAJ">
    <w:name w:val="TAJ"/>
    <w:basedOn w:val="TH"/>
    <w:qFormat/>
    <w:pPr/>
    <w:rPr/>
  </w:style>
  <w:style w:type="paragraph" w:styleId="Guidance">
    <w:name w:val="Guidance"/>
    <w:basedOn w:val="Normal"/>
    <w:qFormat/>
    <w:pPr/>
    <w:rPr>
      <w:i/>
      <w:color w:val="0000FF"/>
    </w:rPr>
  </w:style>
  <w:style w:type="paragraph" w:styleId="BalloonText">
    <w:name w:val="Balloon Text"/>
    <w:basedOn w:val="Normal"/>
    <w:qFormat/>
    <w:pPr>
      <w:spacing w:before="0" w:after="0"/>
    </w:pPr>
    <w:rPr>
      <w:sz w:val="18"/>
      <w:szCs w:val="18"/>
    </w:rPr>
  </w:style>
  <w:style w:type="paragraph" w:styleId="CommentText">
    <w:name w:val="Comment Text"/>
    <w:basedOn w:val="Normal"/>
    <w:qFormat/>
    <w:pPr/>
    <w:rPr/>
  </w:style>
  <w:style w:type="paragraph" w:styleId="DocumentMap">
    <w:name w:val="Document Map"/>
    <w:basedOn w:val="Normal"/>
    <w:qFormat/>
    <w:pPr/>
    <w:rPr>
      <w:rFonts w:ascii="SimSun;宋体" w:hAnsi="SimSun;宋体"/>
      <w:sz w:val="18"/>
      <w:szCs w:val="18"/>
    </w:rPr>
  </w:style>
  <w:style w:type="paragraph" w:styleId="CommentSubject">
    <w:name w:val="Comment Subject"/>
    <w:basedOn w:val="CommentText"/>
    <w:next w:val="CommentText"/>
    <w:qFormat/>
    <w:pPr/>
    <w:rPr>
      <w:b/>
      <w:bCs/>
    </w:rPr>
  </w:style>
  <w:style w:type="paragraph" w:styleId="Editorsnote1">
    <w:name w:val="Editor's note1"/>
    <w:basedOn w:val="Normal"/>
    <w:qFormat/>
    <w:pPr>
      <w:keepLines/>
      <w:overflowPunct w:val="false"/>
      <w:autoSpaceDE w:val="false"/>
      <w:ind w:hanging="851" w:left="1135" w:right="0"/>
    </w:pPr>
    <w:rPr>
      <w:rFonts w:ascii="SimSun;宋体" w:hAnsi="SimSun;宋体" w:cs="SimSun;宋体"/>
      <w:color w:val="FF0000"/>
    </w:rPr>
  </w:style>
  <w:style w:type="paragraph" w:styleId="ListParagraph">
    <w:name w:val="List Paragraph"/>
    <w:basedOn w:val="Normal"/>
    <w:qFormat/>
    <w:pPr>
      <w:spacing w:lineRule="auto" w:line="276" w:before="0" w:after="200"/>
      <w:ind w:hanging="0" w:left="720" w:right="0"/>
      <w:contextualSpacing/>
    </w:pPr>
    <w:rPr>
      <w:rFonts w:ascii="Calibri" w:hAnsi="Calibri" w:eastAsia="MS Mincho;ＭＳ 明朝" w:cs="Calibri"/>
      <w:sz w:val="22"/>
      <w:szCs w:val="22"/>
      <w:lang w:eastAsia="ja-JP"/>
    </w:rPr>
  </w:style>
  <w:style w:type="paragraph" w:styleId="Bibliography">
    <w:name w:val="Bibliography"/>
    <w:basedOn w:val="Normal"/>
    <w:next w:val="Normal"/>
    <w:qFormat/>
    <w:pPr/>
    <w:rPr/>
  </w:style>
  <w:style w:type="paragraph" w:styleId="BlockText">
    <w:name w:val="Block Text"/>
    <w:basedOn w:val="Normal"/>
    <w:qFormat/>
    <w:pPr>
      <w:spacing w:before="0" w:after="120"/>
      <w:ind w:hanging="0" w:left="1440" w:right="1440"/>
    </w:pPr>
    <w:rPr/>
  </w:style>
  <w:style w:type="paragraph" w:styleId="BodyText2">
    <w:name w:val="Body Text 2"/>
    <w:basedOn w:val="Normal"/>
    <w:qFormat/>
    <w:pPr>
      <w:spacing w:lineRule="auto" w:line="480" w:before="0" w:after="120"/>
    </w:pPr>
    <w:rPr/>
  </w:style>
  <w:style w:type="paragraph" w:styleId="BodyText3">
    <w:name w:val="Body Text 3"/>
    <w:basedOn w:val="Normal"/>
    <w:qFormat/>
    <w:pPr>
      <w:spacing w:before="0" w:after="120"/>
    </w:pPr>
    <w:rPr>
      <w:sz w:val="16"/>
      <w:szCs w:val="16"/>
    </w:rPr>
  </w:style>
  <w:style w:type="paragraph" w:styleId="BodyTextFirstIndent">
    <w:name w:val="Body Text First Indent"/>
    <w:basedOn w:val="BodyText"/>
    <w:qFormat/>
    <w:pPr>
      <w:ind w:firstLine="210" w:left="0" w:right="0"/>
    </w:pPr>
    <w:rPr/>
  </w:style>
  <w:style w:type="paragraph" w:styleId="BodyTextIndent">
    <w:name w:val="Body Text Indent"/>
    <w:basedOn w:val="Normal"/>
    <w:pPr>
      <w:spacing w:before="0" w:after="120"/>
      <w:ind w:hanging="0" w:left="283" w:right="0"/>
    </w:pPr>
    <w:rPr/>
  </w:style>
  <w:style w:type="paragraph" w:styleId="BodyTextFirstIndent2">
    <w:name w:val="Body Text First Indent 2"/>
    <w:basedOn w:val="BodyTextIndent"/>
    <w:qFormat/>
    <w:pPr>
      <w:ind w:firstLine="210" w:left="283" w:right="0"/>
    </w:pPr>
    <w:rPr/>
  </w:style>
  <w:style w:type="paragraph" w:styleId="BodyTextIndent2">
    <w:name w:val="Body Text Indent 2"/>
    <w:basedOn w:val="Normal"/>
    <w:qFormat/>
    <w:pPr>
      <w:spacing w:lineRule="auto" w:line="480" w:before="0" w:after="120"/>
      <w:ind w:hanging="0" w:left="283" w:right="0"/>
    </w:pPr>
    <w:rPr/>
  </w:style>
  <w:style w:type="paragraph" w:styleId="BodyTextIndent3">
    <w:name w:val="Body Text Indent 3"/>
    <w:basedOn w:val="Normal"/>
    <w:qFormat/>
    <w:pPr>
      <w:spacing w:before="0" w:after="120"/>
      <w:ind w:hanging="0" w:left="283" w:right="0"/>
    </w:pPr>
    <w:rPr>
      <w:sz w:val="16"/>
      <w:szCs w:val="16"/>
    </w:rPr>
  </w:style>
  <w:style w:type="paragraph" w:styleId="Closing">
    <w:name w:val="Closing"/>
    <w:basedOn w:val="Normal"/>
    <w:qFormat/>
    <w:pPr>
      <w:ind w:hanging="0" w:left="4252" w:right="0"/>
    </w:pPr>
    <w:rPr/>
  </w:style>
  <w:style w:type="paragraph" w:styleId="Date">
    <w:name w:val="Date"/>
    <w:basedOn w:val="Normal"/>
    <w:next w:val="Normal"/>
    <w:qFormat/>
    <w:pPr/>
    <w:rPr/>
  </w:style>
  <w:style w:type="paragraph" w:styleId="E-mailSignature">
    <w:name w:val="E-mail Signature"/>
    <w:basedOn w:val="Normal"/>
    <w:qFormat/>
    <w:pPr/>
    <w:rPr/>
  </w:style>
  <w:style w:type="paragraph" w:styleId="EndnoteText">
    <w:name w:val="Endnote Text"/>
    <w:basedOn w:val="Normal"/>
    <w:pPr/>
    <w:rPr/>
  </w:style>
  <w:style w:type="paragraph" w:styleId="EnvelopeAddress">
    <w:name w:val="Envelope Address"/>
    <w:basedOn w:val="Normal"/>
    <w:pPr>
      <w:ind w:hanging="0" w:left="2880" w:right="0"/>
    </w:pPr>
    <w:rPr>
      <w:rFonts w:ascii="Calibri Light" w:hAnsi="Calibri Light" w:eastAsia="Times New Roman" w:cs="Calibri Light"/>
      <w:sz w:val="24"/>
      <w:szCs w:val="24"/>
    </w:rPr>
  </w:style>
  <w:style w:type="paragraph" w:styleId="EnvelopeReturn">
    <w:name w:val="Envelope Return"/>
    <w:basedOn w:val="Normal"/>
    <w:pPr/>
    <w:rPr>
      <w:rFonts w:ascii="Calibri Light" w:hAnsi="Calibri Light" w:eastAsia="Times New Roman" w:cs="Calibri Light"/>
    </w:rPr>
  </w:style>
  <w:style w:type="paragraph" w:styleId="FootnoteText">
    <w:name w:val="Footnote Text"/>
    <w:basedOn w:val="Normal"/>
    <w:pPr/>
    <w:rPr/>
  </w:style>
  <w:style w:type="paragraph" w:styleId="HTMLAddress">
    <w:name w:val="HTML Address"/>
    <w:basedOn w:val="Normal"/>
    <w:qFormat/>
    <w:pPr/>
    <w:rPr>
      <w:i/>
      <w:iCs/>
    </w:rPr>
  </w:style>
  <w:style w:type="paragraph" w:styleId="HTMLPreformatted">
    <w:name w:val="HTML Preformatted"/>
    <w:basedOn w:val="Normal"/>
    <w:qFormat/>
    <w:pPr/>
    <w:rPr>
      <w:rFonts w:ascii="Courier New" w:hAnsi="Courier New" w:cs="Courier New"/>
    </w:rPr>
  </w:style>
  <w:style w:type="paragraph" w:styleId="Index1">
    <w:name w:val="Index 1"/>
    <w:basedOn w:val="Normal"/>
    <w:next w:val="Normal"/>
    <w:pPr>
      <w:ind w:hanging="200" w:left="200" w:right="0"/>
    </w:pPr>
    <w:rPr/>
  </w:style>
  <w:style w:type="paragraph" w:styleId="Index2">
    <w:name w:val="Index 2"/>
    <w:basedOn w:val="Normal"/>
    <w:next w:val="Normal"/>
    <w:pPr>
      <w:ind w:hanging="200" w:left="400" w:right="0"/>
    </w:pPr>
    <w:rPr/>
  </w:style>
  <w:style w:type="paragraph" w:styleId="Index3">
    <w:name w:val="Index 3"/>
    <w:basedOn w:val="Normal"/>
    <w:next w:val="Normal"/>
    <w:pPr>
      <w:ind w:hanging="200" w:left="600" w:right="0"/>
    </w:pPr>
    <w:rPr/>
  </w:style>
  <w:style w:type="paragraph" w:styleId="Index4">
    <w:name w:val="Index 4"/>
    <w:basedOn w:val="Normal"/>
    <w:next w:val="Normal"/>
    <w:qFormat/>
    <w:pPr>
      <w:ind w:hanging="200" w:left="800" w:right="0"/>
    </w:pPr>
    <w:rPr/>
  </w:style>
  <w:style w:type="paragraph" w:styleId="Index5">
    <w:name w:val="Index 5"/>
    <w:basedOn w:val="Normal"/>
    <w:next w:val="Normal"/>
    <w:qFormat/>
    <w:pPr>
      <w:ind w:hanging="200" w:left="1000" w:right="0"/>
    </w:pPr>
    <w:rPr/>
  </w:style>
  <w:style w:type="paragraph" w:styleId="Index6">
    <w:name w:val="Index 6"/>
    <w:basedOn w:val="Normal"/>
    <w:next w:val="Normal"/>
    <w:qFormat/>
    <w:pPr>
      <w:ind w:hanging="200" w:left="1200" w:right="0"/>
    </w:pPr>
    <w:rPr/>
  </w:style>
  <w:style w:type="paragraph" w:styleId="Index7">
    <w:name w:val="Index 7"/>
    <w:basedOn w:val="Normal"/>
    <w:next w:val="Normal"/>
    <w:qFormat/>
    <w:pPr>
      <w:ind w:hanging="200" w:left="1400" w:right="0"/>
    </w:pPr>
    <w:rPr/>
  </w:style>
  <w:style w:type="paragraph" w:styleId="Index8">
    <w:name w:val="Index 8"/>
    <w:basedOn w:val="Normal"/>
    <w:next w:val="Normal"/>
    <w:qFormat/>
    <w:pPr>
      <w:ind w:hanging="200" w:left="1600" w:right="0"/>
    </w:pPr>
    <w:rPr/>
  </w:style>
  <w:style w:type="paragraph" w:styleId="Index9">
    <w:name w:val="Index 9"/>
    <w:basedOn w:val="Normal"/>
    <w:next w:val="Normal"/>
    <w:qFormat/>
    <w:pPr>
      <w:ind w:hanging="200" w:left="1800" w:right="0"/>
    </w:pPr>
    <w:rPr/>
  </w:style>
  <w:style w:type="paragraph" w:styleId="IndexHeading">
    <w:name w:val="Index Heading"/>
    <w:basedOn w:val="Normal"/>
    <w:next w:val="Index1"/>
    <w:pPr/>
    <w:rPr>
      <w:rFonts w:ascii="Calibri Light" w:hAnsi="Calibri Light" w:eastAsia="Times New Roman" w:cs="Calibri Light"/>
      <w:b/>
      <w:bCs/>
    </w:rPr>
  </w:style>
  <w:style w:type="paragraph" w:styleId="IntenseQuote">
    <w:name w:val="Intense Quote"/>
    <w:basedOn w:val="Normal"/>
    <w:next w:val="Normal"/>
    <w:qFormat/>
    <w:pPr>
      <w:pBdr>
        <w:top w:val="single" w:sz="4" w:space="10" w:color="4472C4"/>
        <w:bottom w:val="single" w:sz="4" w:space="10" w:color="4472C4"/>
      </w:pBdr>
      <w:spacing w:before="360" w:after="360"/>
      <w:ind w:hanging="0" w:left="864" w:right="864"/>
      <w:jc w:val="center"/>
    </w:pPr>
    <w:rPr>
      <w:i/>
      <w:iCs/>
      <w:color w:val="4472C4"/>
    </w:rPr>
  </w:style>
  <w:style w:type="paragraph" w:styleId="ListBullet2">
    <w:name w:val="List Bullet 2"/>
    <w:basedOn w:val="Normal"/>
    <w:pPr>
      <w:spacing w:before="0" w:after="180"/>
      <w:ind w:hanging="283" w:left="566" w:right="0"/>
      <w:contextualSpacing/>
    </w:pPr>
    <w:rPr/>
  </w:style>
  <w:style w:type="paragraph" w:styleId="ListBullet3">
    <w:name w:val="List Bullet 3"/>
    <w:basedOn w:val="Normal"/>
    <w:pPr>
      <w:spacing w:before="0" w:after="180"/>
      <w:ind w:hanging="283" w:left="849" w:right="0"/>
      <w:contextualSpacing/>
    </w:pPr>
    <w:rPr/>
  </w:style>
  <w:style w:type="paragraph" w:styleId="ListBullet4">
    <w:name w:val="List Bullet 4"/>
    <w:basedOn w:val="Normal"/>
    <w:pPr>
      <w:spacing w:before="0" w:after="180"/>
      <w:ind w:hanging="283" w:left="1132" w:right="0"/>
      <w:contextualSpacing/>
    </w:pPr>
    <w:rPr/>
  </w:style>
  <w:style w:type="paragraph" w:styleId="ListBullet5">
    <w:name w:val="List Bullet 5"/>
    <w:basedOn w:val="Normal"/>
    <w:pPr>
      <w:spacing w:before="0" w:after="180"/>
      <w:ind w:hanging="283" w:left="1415" w:right="0"/>
      <w:contextualSpacing/>
    </w:pPr>
    <w:rPr/>
  </w:style>
  <w:style w:type="paragraph" w:styleId="ListBullet">
    <w:name w:val="List Bullet"/>
    <w:basedOn w:val="Normal"/>
    <w:qFormat/>
    <w:pPr>
      <w:numPr>
        <w:ilvl w:val="0"/>
        <w:numId w:val="11"/>
      </w:numPr>
      <w:spacing w:before="0" w:after="180"/>
      <w:contextualSpacing/>
    </w:pPr>
    <w:rPr/>
  </w:style>
  <w:style w:type="paragraph" w:styleId="ListBullet21">
    <w:name w:val="List Bullet 21"/>
    <w:basedOn w:val="Normal"/>
    <w:qFormat/>
    <w:pPr>
      <w:numPr>
        <w:ilvl w:val="0"/>
        <w:numId w:val="9"/>
      </w:numPr>
      <w:spacing w:before="0" w:after="180"/>
      <w:contextualSpacing/>
    </w:pPr>
    <w:rPr/>
  </w:style>
  <w:style w:type="paragraph" w:styleId="ListBullet31">
    <w:name w:val="List Bullet 31"/>
    <w:basedOn w:val="Normal"/>
    <w:qFormat/>
    <w:pPr>
      <w:numPr>
        <w:ilvl w:val="0"/>
        <w:numId w:val="8"/>
      </w:numPr>
      <w:spacing w:before="0" w:after="180"/>
      <w:contextualSpacing/>
    </w:pPr>
    <w:rPr/>
  </w:style>
  <w:style w:type="paragraph" w:styleId="ListBullet41">
    <w:name w:val="List Bullet 41"/>
    <w:basedOn w:val="Normal"/>
    <w:qFormat/>
    <w:pPr>
      <w:numPr>
        <w:ilvl w:val="0"/>
        <w:numId w:val="7"/>
      </w:numPr>
      <w:spacing w:before="0" w:after="180"/>
      <w:contextualSpacing/>
    </w:pPr>
    <w:rPr/>
  </w:style>
  <w:style w:type="paragraph" w:styleId="ListBullet51">
    <w:name w:val="List Bullet 51"/>
    <w:basedOn w:val="Normal"/>
    <w:qFormat/>
    <w:pPr>
      <w:numPr>
        <w:ilvl w:val="0"/>
        <w:numId w:val="6"/>
      </w:numPr>
      <w:spacing w:before="0" w:after="180"/>
      <w:contextualSpacing/>
    </w:pPr>
    <w:rPr/>
  </w:style>
  <w:style w:type="paragraph" w:styleId="ListContinue">
    <w:name w:val="List Continue"/>
    <w:basedOn w:val="Normal"/>
    <w:qFormat/>
    <w:pPr>
      <w:spacing w:before="0" w:after="120"/>
      <w:ind w:hanging="0" w:left="283" w:right="0"/>
      <w:contextualSpacing/>
    </w:pPr>
    <w:rPr/>
  </w:style>
  <w:style w:type="paragraph" w:styleId="ListContinue2">
    <w:name w:val="List Continue 2"/>
    <w:basedOn w:val="Normal"/>
    <w:qFormat/>
    <w:pPr>
      <w:spacing w:before="0" w:after="120"/>
      <w:ind w:hanging="0" w:left="566" w:right="0"/>
      <w:contextualSpacing/>
    </w:pPr>
    <w:rPr/>
  </w:style>
  <w:style w:type="paragraph" w:styleId="ListContinue3">
    <w:name w:val="List Continue 3"/>
    <w:basedOn w:val="Normal"/>
    <w:qFormat/>
    <w:pPr>
      <w:spacing w:before="0" w:after="120"/>
      <w:ind w:hanging="0" w:left="849" w:right="0"/>
      <w:contextualSpacing/>
    </w:pPr>
    <w:rPr/>
  </w:style>
  <w:style w:type="paragraph" w:styleId="ListContinue4">
    <w:name w:val="List Continue 4"/>
    <w:basedOn w:val="Normal"/>
    <w:qFormat/>
    <w:pPr>
      <w:spacing w:before="0" w:after="120"/>
      <w:ind w:hanging="0" w:left="1132" w:right="0"/>
      <w:contextualSpacing/>
    </w:pPr>
    <w:rPr/>
  </w:style>
  <w:style w:type="paragraph" w:styleId="ListContinue5">
    <w:name w:val="List Continue 5"/>
    <w:basedOn w:val="Normal"/>
    <w:qFormat/>
    <w:pPr>
      <w:spacing w:before="0" w:after="120"/>
      <w:ind w:hanging="0" w:left="1415" w:right="0"/>
      <w:contextualSpacing/>
    </w:pPr>
    <w:rPr/>
  </w:style>
  <w:style w:type="paragraph" w:styleId="ListNumber">
    <w:name w:val="List Number"/>
    <w:basedOn w:val="Normal"/>
    <w:qFormat/>
    <w:pPr>
      <w:numPr>
        <w:ilvl w:val="0"/>
        <w:numId w:val="10"/>
      </w:numPr>
      <w:spacing w:before="0" w:after="180"/>
      <w:contextualSpacing/>
    </w:pPr>
    <w:rPr/>
  </w:style>
  <w:style w:type="paragraph" w:styleId="ListNumber2">
    <w:name w:val="List Number 2"/>
    <w:basedOn w:val="Normal"/>
    <w:qFormat/>
    <w:pPr>
      <w:numPr>
        <w:ilvl w:val="0"/>
        <w:numId w:val="5"/>
      </w:numPr>
      <w:spacing w:before="0" w:after="180"/>
      <w:contextualSpacing/>
    </w:pPr>
    <w:rPr/>
  </w:style>
  <w:style w:type="paragraph" w:styleId="ListNumber3">
    <w:name w:val="List Number 3"/>
    <w:basedOn w:val="Normal"/>
    <w:qFormat/>
    <w:pPr>
      <w:numPr>
        <w:ilvl w:val="0"/>
        <w:numId w:val="4"/>
      </w:numPr>
      <w:spacing w:before="0" w:after="180"/>
      <w:contextualSpacing/>
    </w:pPr>
    <w:rPr/>
  </w:style>
  <w:style w:type="paragraph" w:styleId="ListNumber4">
    <w:name w:val="List Number 4"/>
    <w:basedOn w:val="Normal"/>
    <w:qFormat/>
    <w:pPr>
      <w:numPr>
        <w:ilvl w:val="0"/>
        <w:numId w:val="3"/>
      </w:numPr>
      <w:spacing w:before="0" w:after="180"/>
      <w:contextualSpacing/>
    </w:pPr>
    <w:rPr/>
  </w:style>
  <w:style w:type="paragraph" w:styleId="ListNumber5">
    <w:name w:val="List Number 5"/>
    <w:basedOn w:val="Normal"/>
    <w:qFormat/>
    <w:pPr>
      <w:numPr>
        <w:ilvl w:val="0"/>
        <w:numId w:val="2"/>
      </w:numPr>
      <w:spacing w:before="0" w:after="180"/>
      <w:contextualSpacing/>
    </w:pPr>
    <w:rPr/>
  </w:style>
  <w:style w:type="paragraph" w:styleId="MacroText">
    <w:name w:val="Macro Text"/>
    <w:qFormat/>
    <w:pPr>
      <w:widowControl/>
      <w:tabs>
        <w:tab w:val="clear" w:pos="284"/>
        <w:tab w:val="left" w:pos="480" w:leader="none"/>
        <w:tab w:val="left" w:pos="960" w:leader="none"/>
        <w:tab w:val="left" w:pos="1440" w:leader="none"/>
        <w:tab w:val="left" w:pos="1920" w:leader="none"/>
        <w:tab w:val="left" w:pos="2400" w:leader="none"/>
        <w:tab w:val="left" w:pos="2880" w:leader="none"/>
        <w:tab w:val="left" w:pos="3360" w:leader="none"/>
        <w:tab w:val="left" w:pos="3840" w:leader="none"/>
        <w:tab w:val="left" w:pos="4320" w:leader="none"/>
      </w:tabs>
      <w:bidi w:val="0"/>
      <w:spacing w:before="0" w:after="180"/>
    </w:pPr>
    <w:rPr>
      <w:rFonts w:ascii="Courier New" w:hAnsi="Courier New" w:eastAsia="SimSun;宋体" w:cs="Courier New"/>
      <w:color w:val="auto"/>
      <w:sz w:val="20"/>
      <w:szCs w:val="20"/>
      <w:lang w:val="en-GB" w:bidi="ar-SA" w:eastAsia="zh-CN"/>
    </w:rPr>
  </w:style>
  <w:style w:type="paragraph" w:styleId="MessageHeader">
    <w:name w:val="Message Header"/>
    <w:basedOn w:val="Normal"/>
    <w:qFormat/>
    <w:pPr>
      <w:pBdr>
        <w:top w:val="single" w:sz="6" w:space="1" w:color="000000"/>
        <w:left w:val="single" w:sz="6" w:space="1" w:color="000000"/>
        <w:bottom w:val="single" w:sz="6" w:space="1" w:color="000000"/>
        <w:right w:val="single" w:sz="6" w:space="1" w:color="000000"/>
      </w:pBdr>
      <w:shd w:fill="CCCCCC" w:val="clear"/>
      <w:ind w:hanging="1134" w:left="1134" w:right="0"/>
    </w:pPr>
    <w:rPr>
      <w:rFonts w:ascii="Calibri Light" w:hAnsi="Calibri Light" w:eastAsia="Times New Roman" w:cs="Calibri Light"/>
      <w:sz w:val="24"/>
      <w:szCs w:val="24"/>
    </w:rPr>
  </w:style>
  <w:style w:type="paragraph" w:styleId="NoSpacing">
    <w:name w:val="No Spacing"/>
    <w:qFormat/>
    <w:pPr>
      <w:widowControl/>
      <w:bidi w:val="0"/>
    </w:pPr>
    <w:rPr>
      <w:rFonts w:ascii="Times New Roman" w:hAnsi="Times New Roman" w:eastAsia="SimSun;宋体" w:cs="Times New Roman"/>
      <w:color w:val="auto"/>
      <w:sz w:val="20"/>
      <w:szCs w:val="20"/>
      <w:lang w:val="en-GB" w:bidi="ar-SA" w:eastAsia="zh-CN"/>
    </w:rPr>
  </w:style>
  <w:style w:type="paragraph" w:styleId="NormalWeb">
    <w:name w:val="Normal (Web)"/>
    <w:basedOn w:val="Normal"/>
    <w:qFormat/>
    <w:pPr/>
    <w:rPr>
      <w:sz w:val="24"/>
      <w:szCs w:val="24"/>
    </w:rPr>
  </w:style>
  <w:style w:type="paragraph" w:styleId="NormalIndent">
    <w:name w:val="Normal Indent"/>
    <w:basedOn w:val="Normal"/>
    <w:qFormat/>
    <w:pPr>
      <w:ind w:hanging="0" w:left="720" w:right="0"/>
    </w:pPr>
    <w:rPr/>
  </w:style>
  <w:style w:type="paragraph" w:styleId="NoteHeading">
    <w:name w:val="Note Heading"/>
    <w:basedOn w:val="Normal"/>
    <w:next w:val="Normal"/>
    <w:qFormat/>
    <w:pPr/>
    <w:rPr/>
  </w:style>
  <w:style w:type="paragraph" w:styleId="PlainText">
    <w:name w:val="Plain Text"/>
    <w:basedOn w:val="Normal"/>
    <w:qFormat/>
    <w:pPr/>
    <w:rPr>
      <w:rFonts w:ascii="Courier New" w:hAnsi="Courier New" w:cs="Courier New"/>
    </w:rPr>
  </w:style>
  <w:style w:type="paragraph" w:styleId="Quote">
    <w:name w:val="Quote"/>
    <w:basedOn w:val="Normal"/>
    <w:next w:val="Normal"/>
    <w:qFormat/>
    <w:pPr>
      <w:spacing w:before="200" w:after="160"/>
      <w:ind w:hanging="0" w:left="864" w:right="864"/>
      <w:jc w:val="center"/>
    </w:pPr>
    <w:rPr>
      <w:i/>
      <w:iCs/>
      <w:color w:val="404040"/>
    </w:rPr>
  </w:style>
  <w:style w:type="paragraph" w:styleId="Salutation">
    <w:name w:val="Salutation"/>
    <w:basedOn w:val="Normal"/>
    <w:next w:val="Normal"/>
    <w:qFormat/>
    <w:pPr/>
    <w:rPr/>
  </w:style>
  <w:style w:type="paragraph" w:styleId="Signature">
    <w:name w:val="Signature"/>
    <w:basedOn w:val="Normal"/>
    <w:pPr>
      <w:ind w:hanging="0" w:left="4252" w:right="0"/>
    </w:pPr>
    <w:rPr/>
  </w:style>
  <w:style w:type="paragraph" w:styleId="Subtitle">
    <w:name w:val="Subtitle"/>
    <w:basedOn w:val="Normal"/>
    <w:next w:val="Normal"/>
    <w:qFormat/>
    <w:pPr>
      <w:spacing w:before="0" w:after="60"/>
      <w:jc w:val="center"/>
      <w:outlineLvl w:val="1"/>
    </w:pPr>
    <w:rPr>
      <w:rFonts w:ascii="Calibri Light" w:hAnsi="Calibri Light" w:eastAsia="Times New Roman" w:cs="Calibri Light"/>
      <w:sz w:val="24"/>
      <w:szCs w:val="24"/>
    </w:rPr>
  </w:style>
  <w:style w:type="paragraph" w:styleId="TableofAuthorities">
    <w:name w:val="Table of Authorities"/>
    <w:basedOn w:val="Normal"/>
    <w:next w:val="Normal"/>
    <w:qFormat/>
    <w:pPr>
      <w:ind w:hanging="200" w:left="200" w:right="0"/>
    </w:pPr>
    <w:rPr/>
  </w:style>
  <w:style w:type="paragraph" w:styleId="TableofFigures">
    <w:name w:val="Table of Figures"/>
    <w:basedOn w:val="Normal"/>
    <w:next w:val="Normal"/>
    <w:qFormat/>
    <w:pPr/>
    <w:rPr/>
  </w:style>
  <w:style w:type="paragraph" w:styleId="TOAHeading">
    <w:name w:val="TOA Heading"/>
    <w:basedOn w:val="Normal"/>
    <w:next w:val="Normal"/>
    <w:qFormat/>
    <w:pPr>
      <w:spacing w:before="120" w:after="180"/>
    </w:pPr>
    <w:rPr>
      <w:rFonts w:ascii="Calibri Light" w:hAnsi="Calibri Light" w:eastAsia="Times New Roman" w:cs="Calibri Light"/>
      <w:b/>
      <w:bCs/>
      <w:sz w:val="24"/>
      <w:szCs w:val="24"/>
    </w:rPr>
  </w:style>
  <w:style w:type="paragraph" w:styleId="TOCHeading">
    <w:name w:val="TOC Heading"/>
    <w:basedOn w:val="Heading1"/>
    <w:next w:val="Normal"/>
    <w:qFormat/>
    <w:pPr>
      <w:keepLines w:val="false"/>
      <w:numPr>
        <w:ilvl w:val="0"/>
        <w:numId w:val="0"/>
      </w:numPr>
      <w:pBdr>
        <w:top w:val="nil"/>
      </w:pBdr>
      <w:spacing w:before="240" w:after="60"/>
      <w:ind w:hanging="0" w:left="0" w:right="0"/>
      <w:outlineLvl w:val="9"/>
    </w:pPr>
    <w:rPr>
      <w:rFonts w:ascii="Calibri Light" w:hAnsi="Calibri Light" w:eastAsia="Times New Roman" w:cs="Calibri Light"/>
      <w:b/>
      <w:bCs/>
      <w:kern w:val="2"/>
      <w:sz w:val="32"/>
      <w:szCs w:val="32"/>
    </w:rPr>
  </w:style>
  <w:style w:type="paragraph" w:styleId="Revision">
    <w:name w:val="Revision"/>
    <w:qFormat/>
    <w:pPr>
      <w:widowControl/>
      <w:bidi w:val="0"/>
    </w:pPr>
    <w:rPr>
      <w:rFonts w:ascii="Times New Roman" w:hAnsi="Times New Roman" w:eastAsia="SimSun;宋体" w:cs="Times New Roman"/>
      <w:color w:val="auto"/>
      <w:sz w:val="20"/>
      <w:szCs w:val="20"/>
      <w:lang w:val="en-GB" w:bidi="ar-SA" w:eastAsia="zh-CN"/>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oleObject" Target="embeddings/oleObject1.bin"/><Relationship Id="rId3" Type="http://schemas.openxmlformats.org/officeDocument/2006/relationships/image" Target="media/image1.wmf"/><Relationship Id="rId4" Type="http://schemas.openxmlformats.org/officeDocument/2006/relationships/image" Target="media/image2.png"/><Relationship Id="rId5" Type="http://schemas.openxmlformats.org/officeDocument/2006/relationships/oleObject" Target="embeddings/oleObject2.bin"/><Relationship Id="rId6" Type="http://schemas.openxmlformats.org/officeDocument/2006/relationships/image" Target="media/image1.wmf"/><Relationship Id="rId7" Type="http://schemas.openxmlformats.org/officeDocument/2006/relationships/image" Target="media/image2.png"/><Relationship Id="rId8" Type="http://schemas.openxmlformats.org/officeDocument/2006/relationships/header" Target="header1.xml"/><Relationship Id="rId9" Type="http://schemas.openxmlformats.org/officeDocument/2006/relationships/footer" Target="footer1.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3gpp_70.dot</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2025-03-25T10:50:00Z</dcterms:created>
  <dc:creator>MCC Support</dc:creator>
  <dc:description/>
  <cp:keywords>pGW network product class SCAS LTE security</cp:keywords>
  <dc:language>en-US</dc:language>
  <cp:lastModifiedBy>Mirko</cp:lastModifiedBy>
  <dcterms:modified xsi:type="dcterms:W3CDTF">2025-03-25T10:50:00Z</dcterms:modified>
  <cp:revision>2</cp:revision>
  <dc:subject>Security assurance specification for the PGW network product class (Release 18)</dc:subject>
  <dc:title>3GPP TS 33.250</dc:title>
</cp:coreProperties>
</file>