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alatino Linotype" w:cs="Palatino Linotype" w:eastAsia="Palatino Linotype" w:hAnsi="Palatino Linotype"/>
          <w:b w:val="0"/>
          <w:i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Article</w:t>
      </w:r>
    </w:p>
    <w:p w:rsidR="00000000" w:rsidDel="00000000" w:rsidP="00000000" w:rsidRDefault="00000000" w:rsidRPr="00000000" w14:paraId="00000002">
      <w:pPr>
        <w:pStyle w:val="Title"/>
        <w:spacing w:after="240" w:lineRule="auto"/>
        <w:jc w:val="left"/>
        <w:rPr>
          <w:color w:val="0000ff"/>
          <w:vertAlign w:val="baseline"/>
        </w:rPr>
      </w:pPr>
      <w:bookmarkStart w:colFirst="0" w:colLast="0" w:name="_heading=h.qxxqxtoqs6s2" w:id="0"/>
      <w:bookmarkEnd w:id="0"/>
      <w:r w:rsidDel="00000000" w:rsidR="00000000" w:rsidRPr="00000000">
        <w:rPr>
          <w:strike w:val="1"/>
          <w:sz w:val="36"/>
          <w:szCs w:val="36"/>
          <w:vertAlign w:val="baseline"/>
          <w:rtl w:val="0"/>
        </w:rPr>
        <w:t xml:space="preserve">Reliability Assessment of TEC Maps over Brazil: A Multi-Source Comparative Study with Ground Validation </w:t>
      </w:r>
      <w:r w:rsidDel="00000000" w:rsidR="00000000" w:rsidRPr="00000000">
        <w:rPr>
          <w:color w:val="0000ff"/>
          <w:sz w:val="36"/>
          <w:szCs w:val="36"/>
          <w:rtl w:val="0"/>
        </w:rPr>
        <w:t xml:space="preserve">Reliability Assessment of Multi-Source TEC Maps over Brazil Using Ground Truth Validation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Marco A. de U. Cintra </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superscript"/>
          <w:rtl w:val="0"/>
        </w:rPr>
        <w:t xml:space="preserve">1,</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Stephan</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Stephany </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superscript"/>
          <w:rtl w:val="0"/>
        </w:rPr>
        <w:t xml:space="preserve">1</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Lamartine N. F. Guimarães ², Eurico R. de Paula ³, </w:t>
        <w:br w:type="textWrapping"/>
        <w:t xml:space="preserve">André R. F. Martinon ³, Patrícia M. de S. Negreti ³, Alison de O. Moraes </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superscript"/>
          <w:rtl w:val="0"/>
        </w:rPr>
        <w:t xml:space="preserve">4,5</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and Jonas R. de Souza ³</w:t>
      </w:r>
    </w:p>
    <w:tbl>
      <w:tblPr>
        <w:tblStyle w:val="Table1"/>
        <w:tblpPr w:leftFromText="198" w:rightFromText="198" w:topFromText="0" w:bottomFromText="0" w:vertAnchor="page" w:horzAnchor="margin" w:tblpX="0" w:tblpY="11407"/>
        <w:tblW w:w="2410.0" w:type="dxa"/>
        <w:jc w:val="left"/>
        <w:tblLayout w:type="fixed"/>
        <w:tblLook w:val="0400"/>
      </w:tblPr>
      <w:tblGrid>
        <w:gridCol w:w="2410"/>
        <w:tblGridChange w:id="0">
          <w:tblGrid>
            <w:gridCol w:w="2410"/>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i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4"/>
                <w:szCs w:val="14"/>
                <w:u w:val="none"/>
                <w:shd w:fill="auto" w:val="clear"/>
                <w:vertAlign w:val="baseline"/>
                <w:rtl w:val="0"/>
              </w:rPr>
              <w:t xml:space="preserve">Academic Editor: Firstname Lastname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i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i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i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i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113" w:firstLine="0"/>
              <w:jc w:val="left"/>
              <w:rPr>
                <w:rFonts w:ascii="Palatino Linotype" w:cs="Palatino Linotype" w:eastAsia="Palatino Linotype" w:hAnsi="Palatino Linotype"/>
                <w:b w:val="0"/>
                <w:i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4"/>
                <w:szCs w:val="14"/>
                <w:u w:val="none"/>
                <w:shd w:fill="auto" w:val="clear"/>
                <w:vertAlign w:val="baseline"/>
                <w:rtl w:val="0"/>
              </w:rPr>
              <w:t xml:space="preserve">Citation: </w:t>
            </w:r>
            <w:r w:rsidDel="00000000" w:rsidR="00000000" w:rsidRPr="00000000">
              <w:rPr>
                <w:rFonts w:ascii="Palatino Linotype" w:cs="Palatino Linotype" w:eastAsia="Palatino Linotype" w:hAnsi="Palatino Linotype"/>
                <w:b w:val="0"/>
                <w:i w:val="0"/>
                <w:smallCaps w:val="0"/>
                <w:strike w:val="0"/>
                <w:color w:val="000000"/>
                <w:sz w:val="14"/>
                <w:szCs w:val="14"/>
                <w:u w:val="none"/>
                <w:shd w:fill="auto" w:val="clear"/>
                <w:vertAlign w:val="baseline"/>
                <w:rtl w:val="0"/>
              </w:rPr>
              <w:t xml:space="preserve">To be added by editorial staff during production.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i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4"/>
                <w:szCs w:val="14"/>
                <w:u w:val="none"/>
                <w:shd w:fill="auto" w:val="clear"/>
                <w:vertAlign w:val="baseline"/>
                <w:rtl w:val="0"/>
              </w:rPr>
              <w:t xml:space="preserve">Copyright:</w:t>
            </w:r>
            <w:r w:rsidDel="00000000" w:rsidR="00000000" w:rsidRPr="00000000">
              <w:rPr>
                <w:rFonts w:ascii="Palatino Linotype" w:cs="Palatino Linotype" w:eastAsia="Palatino Linotype" w:hAnsi="Palatino Linotype"/>
                <w:b w:val="0"/>
                <w:i w:val="0"/>
                <w:smallCaps w:val="0"/>
                <w:strike w:val="0"/>
                <w:color w:val="000000"/>
                <w:sz w:val="14"/>
                <w:szCs w:val="14"/>
                <w:u w:val="none"/>
                <w:shd w:fill="auto" w:val="clear"/>
                <w:vertAlign w:val="baseline"/>
                <w:rtl w:val="0"/>
              </w:rPr>
              <w:t xml:space="preserve"> © 2025 by the authors. Submitted for possible open access publication under the terms and conditions of the Creative Commons Attribution (CC BY) license (https://creativecommons.org/licenses/by/4.0/).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superscript"/>
          <w:rtl w:val="0"/>
        </w:rPr>
        <w:t xml:space="preserve">1</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ab/>
        <w:t xml:space="preserve">Instituto Nacional de Pesquisas Espaciais - INPE / Coordenação-Geral de Infraestrutura e Pesquisas Aplicadas - </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CGIP</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 / Coordenação de Pesquisa Aplicada e Desenvolvimento Tecnológico - </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COPDT</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 / Programa de Pós-</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Graduacão</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 em Computação Aplicada (PG-CAP) - São José dos Campos/SP - Brazil; stephan.stephany@inpe.br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superscript"/>
          <w:rtl w:val="0"/>
        </w:rPr>
        <w:t xml:space="preserve">2</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ab/>
        <w:t xml:space="preserve">Instituto Tecnológico de Aeronáutica - ITA / Programa de Pós-Graduação em Ciências e Tecnologias Espaciais (PG-CTE) - São José dos Campos/SP - Brazil; lamartine.guimaraes@gp.ita.br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superscript"/>
          <w:rtl w:val="0"/>
        </w:rPr>
        <w:t xml:space="preserve">3   </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Instituto Nacional de Pesquisas Espaciais - INPE / Coordenação-Geral de Engenharia, Tecnologia e Ciência Espaciais - CGCE / Divisão de Heliofísica, Ciências Planetárias e Aeronomia - </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DIHPA</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 - São José dos Campos/SP - Brazil; eurico.paula@inpe.br (E.R.P.); andre.martinon@inpe.br (A.R.F.M.); paty.mara@gmail.com (P.M.S.N.); jonas.souza@inpe.br (J.R.S.)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superscript"/>
          <w:rtl w:val="0"/>
        </w:rPr>
        <w:t xml:space="preserve">4   </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Instituto Tecnológico de Aeronáutica - ITA - São José dos Campos/SP - Brazil; aom@ita.br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superscript"/>
          <w:rtl w:val="0"/>
        </w:rPr>
        <w:t xml:space="preserve">5   </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Universidade de Taubaté – Unitau – Taubaté/SP – Brazil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w:t>
        <w:tab/>
        <w:t xml:space="preserve">Correspondence: marco.cintra@inpe.br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pPr>
      <w:r w:rsidDel="00000000" w:rsidR="00000000" w:rsidRPr="00000000">
        <w:rPr>
          <w:rFonts w:ascii="Palatino Linotype" w:cs="Palatino Linotype" w:eastAsia="Palatino Linotype" w:hAnsi="Palatino Linotype"/>
          <w:b w:val="1"/>
          <w:i w:val="0"/>
          <w:smallCaps w:val="0"/>
          <w:strike w:val="0"/>
          <w:sz w:val="20"/>
          <w:szCs w:val="20"/>
          <w:u w:val="none"/>
          <w:shd w:fill="auto" w:val="clear"/>
          <w:vertAlign w:val="baseline"/>
          <w:rtl w:val="0"/>
        </w:rPr>
        <w:t xml:space="preserve">Abstract: </w:t>
      </w:r>
      <w:r w:rsidDel="00000000" w:rsidR="00000000" w:rsidRPr="00000000">
        <w:rPr>
          <w:rFonts w:ascii="Palatino Linotype" w:cs="Palatino Linotype" w:eastAsia="Palatino Linotype" w:hAnsi="Palatino Linotype"/>
          <w:b w:val="0"/>
          <w:i w:val="0"/>
          <w:smallCaps w:val="0"/>
          <w:strike w:val="0"/>
          <w:sz w:val="20"/>
          <w:szCs w:val="20"/>
          <w:u w:val="none"/>
          <w:shd w:fill="auto" w:val="clear"/>
          <w:vertAlign w:val="baseline"/>
          <w:rtl w:val="0"/>
        </w:rPr>
        <w:t xml:space="preserve">Total Electron Content (TEC) maps allow us to evaluate the state of the ionosphere. There are many providers/sources of worldwide or regional TEC maps for the continuous monitoring of the ionosphere, but employing different GNSS monitoring networks for data acquisition, TEC calculation or interpolation methods for generating the maps, or different spatial and temporal resolutions and coverage. How reliable are TEC maps over Brazil? </w:t>
      </w:r>
      <w:r w:rsidDel="00000000" w:rsidR="00000000" w:rsidRPr="00000000">
        <w:rPr>
          <w:rtl w:val="0"/>
        </w:rPr>
        <w:t xml:space="preserve">We employed TEC maps of four providers for 2022-2024,</w:t>
      </w:r>
      <w:r w:rsidDel="00000000" w:rsidR="00000000" w:rsidRPr="00000000">
        <w:rPr>
          <w:rFonts w:ascii="Palatino Linotype" w:cs="Palatino Linotype" w:eastAsia="Palatino Linotype" w:hAnsi="Palatino Linotype"/>
          <w:b w:val="0"/>
          <w:i w:val="0"/>
          <w:smallCaps w:val="0"/>
          <w:strike w:val="0"/>
          <w:sz w:val="20"/>
          <w:szCs w:val="20"/>
          <w:u w:val="none"/>
          <w:shd w:fill="auto" w:val="clear"/>
          <w:vertAlign w:val="baseline"/>
          <w:rtl w:val="0"/>
        </w:rPr>
        <w:t xml:space="preserve"> in the growing phase of the current solar cycle 25. Seasonality is also taken into account. A systematic comparison of TEC maps over Brazil was done using correlation and similarity analysis between maps of different sources. Significant differences were found. Even for the same source there are differences in the density of monitoring stations according to the region. </w:t>
      </w:r>
      <w:r w:rsidDel="00000000" w:rsidR="00000000" w:rsidRPr="00000000">
        <w:rPr>
          <w:rtl w:val="0"/>
        </w:rPr>
        <w:t xml:space="preserve">An example of bubble signature</w:t>
      </w:r>
      <w:r w:rsidDel="00000000" w:rsidR="00000000" w:rsidRPr="00000000">
        <w:rPr>
          <w:rFonts w:ascii="Palatino Linotype" w:cs="Palatino Linotype" w:eastAsia="Palatino Linotype" w:hAnsi="Palatino Linotype"/>
          <w:b w:val="0"/>
          <w:i w:val="0"/>
          <w:smallCaps w:val="0"/>
          <w:strike w:val="0"/>
          <w:sz w:val="20"/>
          <w:szCs w:val="20"/>
          <w:u w:val="none"/>
          <w:shd w:fill="auto" w:val="clear"/>
          <w:vertAlign w:val="baseline"/>
          <w:rtl w:val="0"/>
        </w:rPr>
        <w:t xml:space="preserve"> in TEC maps is also analyzed. Ground truth validation of TEC is performed by comparing TEC point values extracted from the maps with values derived from a set of GNSS stations over Brazil.</w:t>
      </w:r>
      <w:r w:rsidDel="00000000" w:rsidR="00000000" w:rsidRPr="00000000">
        <w:rPr>
          <w:rtl w:val="0"/>
        </w:rPr>
        <w:t xml:space="preserve"> </w:t>
      </w:r>
      <w:r w:rsidDel="00000000" w:rsidR="00000000" w:rsidRPr="00000000">
        <w:rPr>
          <w:rtl w:val="0"/>
        </w:rPr>
        <w:t xml:space="preserve">As a result, no TEC maps of these sources were deemed reliable, due to </w:t>
      </w:r>
      <w:r w:rsidDel="00000000" w:rsidR="00000000" w:rsidRPr="00000000">
        <w:rPr>
          <w:strike w:val="1"/>
          <w:rtl w:val="0"/>
        </w:rPr>
        <w:t xml:space="preserve">poor</w:t>
      </w:r>
      <w:r w:rsidDel="00000000" w:rsidR="00000000" w:rsidRPr="00000000">
        <w:rPr>
          <w:rtl w:val="0"/>
        </w:rPr>
        <w:t xml:space="preserve"> </w:t>
      </w:r>
      <w:r w:rsidDel="00000000" w:rsidR="00000000" w:rsidRPr="00000000">
        <w:rPr>
          <w:b w:val="1"/>
          <w:color w:val="0000ff"/>
          <w:rtl w:val="0"/>
        </w:rPr>
        <w:t xml:space="preserve">low</w:t>
      </w:r>
      <w:r w:rsidDel="00000000" w:rsidR="00000000" w:rsidRPr="00000000">
        <w:rPr>
          <w:rtl w:val="0"/>
        </w:rPr>
        <w:t xml:space="preserve"> spatial and/or temporal resolution, low monitoring station density or </w:t>
      </w:r>
      <w:r w:rsidDel="00000000" w:rsidR="00000000" w:rsidRPr="00000000">
        <w:rPr>
          <w:rtl w:val="0"/>
        </w:rPr>
        <w:t xml:space="preserve">inadequate</w:t>
      </w:r>
      <w:r w:rsidDel="00000000" w:rsidR="00000000" w:rsidRPr="00000000">
        <w:rPr>
          <w:rtl w:val="0"/>
        </w:rPr>
        <w:t xml:space="preserve"> interpolation scheme.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Keywords: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total electron content; TEC maps; TEC measurements; ionospheric irregularities.</w:t>
      </w:r>
    </w:p>
    <w:p w:rsidR="00000000" w:rsidDel="00000000" w:rsidP="00000000" w:rsidRDefault="00000000" w:rsidRPr="00000000" w14:paraId="0000001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480" w:before="0" w:line="240" w:lineRule="auto"/>
        <w:ind w:left="2608" w:right="0" w:firstLine="0"/>
        <w:jc w:val="both"/>
        <w:rPr>
          <w:rFonts w:ascii="Palatino Linotype" w:cs="Palatino Linotype" w:eastAsia="Palatino Linotype" w:hAnsi="Palatino Linotype"/>
          <w:b w:val="0"/>
          <w:i w:val="0"/>
          <w:smallCaps w:val="0"/>
          <w:strike w:val="1"/>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spacing w:after="60" w:before="240" w:lineRule="auto"/>
        <w:ind w:left="2608" w:firstLine="0"/>
        <w:jc w:val="left"/>
        <w:rPr>
          <w:rFonts w:ascii="Palatino Linotype" w:cs="Palatino Linotype" w:eastAsia="Palatino Linotype" w:hAnsi="Palatino Linotype"/>
          <w:b w:val="1"/>
          <w:color w:val="000000"/>
          <w:sz w:val="24"/>
          <w:szCs w:val="24"/>
          <w:vertAlign w:val="baseline"/>
        </w:rPr>
      </w:pPr>
      <w:bookmarkStart w:colFirst="0" w:colLast="0" w:name="_heading=h.mqhmosf5ea40" w:id="1"/>
      <w:bookmarkEnd w:id="1"/>
      <w:r w:rsidDel="00000000" w:rsidR="00000000" w:rsidRPr="00000000">
        <w:rPr>
          <w:rFonts w:ascii="Palatino Linotype" w:cs="Palatino Linotype" w:eastAsia="Palatino Linotype" w:hAnsi="Palatino Linotype"/>
          <w:b w:val="1"/>
          <w:color w:val="000000"/>
          <w:sz w:val="24"/>
          <w:szCs w:val="24"/>
          <w:vertAlign w:val="baseline"/>
          <w:rtl w:val="0"/>
        </w:rPr>
        <w:t xml:space="preserve">1. Introduction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Total Electron Content (TEC) field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allows to evaluate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model the state of the ionosphere, which is affected by the space weather. Two-dimensional TEC maps are generated using vertical TEC values derived from sets of GNSS stations. Time series of TEC maps are intended to identify the formation and the evolution of ionospheric bubbles over time. There are many methodologies </w:t>
      </w:r>
      <w:r w:rsidDel="00000000" w:rsidR="00000000" w:rsidRPr="00000000">
        <w:rPr>
          <w:i w:val="0"/>
          <w:smallCaps w:val="0"/>
          <w:sz w:val="20"/>
          <w:szCs w:val="20"/>
          <w:u w:val="none"/>
          <w:shd w:fill="auto" w:val="clear"/>
          <w:vertAlign w:val="baseline"/>
          <w:rtl w:val="0"/>
        </w:rPr>
        <w:t xml:space="preserve">[1-10]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being employed by scientific institutes or governmental organizations for the continuous monitoring of the ionosphere by means of TEC maps, here denoted as TEC map sources or providers. Differences between maps are expected since sources may employ different GNSS monitoring networks for data acquisition, TEC calculation methods or  interpolation methods for generating the maps. In addition, TEC maps sources provide maps with different spatial and temporal resolution. </w:t>
      </w:r>
      <w:r w:rsidDel="00000000" w:rsidR="00000000" w:rsidRPr="00000000">
        <w:rPr>
          <w:rtl w:val="0"/>
        </w:rPr>
        <w:t xml:space="preserve">There is an abundance of scientific works using TEC maps, but usually employing a single source, which is assumed as the most convenient. </w:t>
      </w:r>
      <w:r w:rsidDel="00000000" w:rsidR="00000000" w:rsidRPr="00000000">
        <w:rPr>
          <w:rtl w:val="0"/>
        </w:rPr>
        <w:t xml:space="preserve">Because of the variety of TEC map sources, understanding how consistent and accurate such maps are, especially over low-latitude regions like Brazil, seems to be important.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strike w:val="1"/>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Considering TEC maps over Brazil, how reliable are the TEC maps of different sources/providers? This work aims to provide a systematic comparison of TEC maps from four major sources by statistical correlation and image similarity analysis, </w:t>
      </w:r>
      <w:r w:rsidDel="00000000" w:rsidR="00000000" w:rsidRPr="00000000">
        <w:rPr>
          <w:rtl w:val="0"/>
        </w:rPr>
        <w:t xml:space="preserve">and in addition,</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performing a validation with ground truth using a set of GNSS stations</w:t>
      </w:r>
      <w:r w:rsidDel="00000000" w:rsidR="00000000" w:rsidRPr="00000000">
        <w:rPr>
          <w:rtl w:val="0"/>
        </w:rPr>
        <w:t xml:space="preserve">.</w:t>
      </w:r>
      <w:r w:rsidDel="00000000" w:rsidR="00000000" w:rsidRPr="00000000">
        <w:rPr>
          <w:rtl w:val="0"/>
        </w:rPr>
        <w:t xml:space="preserve"> </w:t>
      </w:r>
      <w:r w:rsidDel="00000000" w:rsidR="00000000" w:rsidRPr="00000000">
        <w:rPr>
          <w:i w:val="0"/>
          <w:smallCaps w:val="0"/>
          <w:strike w:val="0"/>
          <w:sz w:val="20"/>
          <w:szCs w:val="20"/>
          <w:u w:val="none"/>
          <w:shd w:fill="auto" w:val="clear"/>
          <w:vertAlign w:val="baseline"/>
          <w:rtl w:val="0"/>
        </w:rPr>
        <w:t xml:space="preserve">It tries</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to suggest which one,</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if any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more suitable for ionosphere monitoring over Brazil. This assessment would be useful for the research of the ionosphere and for GNSS-based applications.</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four sources/providers of TEC maps </w:t>
      </w:r>
      <w:r w:rsidDel="00000000" w:rsidR="00000000" w:rsidRPr="00000000">
        <w:rPr>
          <w:rtl w:val="0"/>
        </w:rPr>
        <w:t xml:space="preserve">employed here</w:t>
      </w:r>
      <w:r w:rsidDel="00000000" w:rsidR="00000000" w:rsidRPr="00000000">
        <w:rPr>
          <w:b w:val="1"/>
          <w:color w:val="0000ff"/>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are the IGS (International GNSS Service), the Brazilian INPE/EMBRACE, the</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Argentinian UNLP-FCAGLP/MAGGIA, and the Japanese University of Nagoya. TEC maps employed here encompass the years from 2022 to 2024, in the current solar cycle 25 growing phase, according to their temporal and spatial availability, considering coverage of the Brazilian territory. Some months were chosen each year, March, June, September and December in order to represent seasonal behavior of the ionosphere.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proposed comparison required a search for temporal and spatial gaps of the time series of maps of each source, which are due to lack of data, thus filtering the available maps. Each map is represented as a matrix that contains TEC point values for the considered [latitude x longitude] grid. In this text, such matrices are referred to as TEC map data. Even for the same source there are significant differences in the density of monitoring stations around the globe.</w:t>
      </w:r>
      <w:r w:rsidDel="00000000" w:rsidR="00000000" w:rsidRPr="00000000">
        <w:rPr>
          <w:rFonts w:ascii="Palatino Linotype" w:cs="Palatino Linotype" w:eastAsia="Palatino Linotype" w:hAnsi="Palatino Linotype"/>
          <w:b w:val="0"/>
          <w:i w:val="0"/>
          <w:smallCaps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 filtering concerning available time periods was done in order to assure overlapping periods, followed by an interpolation to obtain a unified spatial resolution. TEC map data </w:t>
      </w:r>
      <w:r w:rsidDel="00000000" w:rsidR="00000000" w:rsidRPr="00000000">
        <w:rPr>
          <w:i w:val="0"/>
          <w:smallCaps w:val="0"/>
          <w:strike w:val="0"/>
          <w:sz w:val="20"/>
          <w:szCs w:val="20"/>
          <w:u w:val="none"/>
          <w:shd w:fill="auto" w:val="clear"/>
          <w:vertAlign w:val="baseline"/>
          <w:rtl w:val="0"/>
        </w:rPr>
        <w:t xml:space="preserve">of these four</w:t>
      </w:r>
      <w:r w:rsidDel="00000000" w:rsidR="00000000" w:rsidRPr="00000000">
        <w:rPr>
          <w:b w:val="1"/>
          <w:i w:val="0"/>
          <w:smallCaps w:val="0"/>
          <w:strike w:val="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sources over Brazil are then compared by means of the Pearson correlation coefficient and the Structural Similarity Index Measure (SSIM) values between each pair of maps and between each pair of sources. Significant differences were found, i.e. low correlations between pairs of maps.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order to present an example of how TEC maps could be </w:t>
      </w:r>
      <w:r w:rsidDel="00000000" w:rsidR="00000000" w:rsidRPr="00000000">
        <w:rPr>
          <w:i w:val="0"/>
          <w:smallCaps w:val="0"/>
          <w:strike w:val="0"/>
          <w:sz w:val="20"/>
          <w:szCs w:val="20"/>
          <w:u w:val="none"/>
          <w:shd w:fill="auto" w:val="clear"/>
          <w:vertAlign w:val="baseline"/>
          <w:rtl w:val="0"/>
        </w:rPr>
        <w:t xml:space="preserve">potentially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employed for detecting ionospheric bubble signatures, </w:t>
      </w:r>
      <w:r w:rsidDel="00000000" w:rsidR="00000000" w:rsidRPr="00000000">
        <w:rPr>
          <w:i w:val="0"/>
          <w:smallCaps w:val="0"/>
          <w:strike w:val="0"/>
          <w:sz w:val="20"/>
          <w:szCs w:val="20"/>
          <w:u w:val="none"/>
          <w:shd w:fill="auto" w:val="clear"/>
          <w:vertAlign w:val="baseline"/>
          <w:rtl w:val="0"/>
        </w:rPr>
        <w:t xml:space="preserve">an example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al</w:t>
      </w:r>
      <w:r w:rsidDel="00000000" w:rsidR="00000000" w:rsidRPr="00000000">
        <w:rPr>
          <w:rtl w:val="0"/>
        </w:rPr>
        <w:t xml:space="preserve">so</w:t>
      </w:r>
      <w:r w:rsidDel="00000000" w:rsidR="00000000" w:rsidRPr="00000000">
        <w:rPr>
          <w:i w:val="0"/>
          <w:smallCaps w:val="0"/>
          <w:strike w:val="0"/>
          <w:sz w:val="20"/>
          <w:szCs w:val="20"/>
          <w:u w:val="none"/>
          <w:shd w:fill="auto" w:val="clear"/>
          <w:vertAlign w:val="baseline"/>
          <w:rtl w:val="0"/>
        </w:rPr>
        <w:t xml:space="preserve"> presented</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comparing</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sequence of three TEC maps to the corresponding maps of amplitude scintillation and ROTI </w:t>
      </w:r>
      <w:r w:rsidDel="00000000" w:rsidR="00000000" w:rsidRPr="00000000">
        <w:rPr>
          <w:i w:val="0"/>
          <w:smallCaps w:val="0"/>
          <w:strike w:val="0"/>
          <w:sz w:val="20"/>
          <w:szCs w:val="20"/>
          <w:u w:val="none"/>
          <w:shd w:fill="auto" w:val="clear"/>
          <w:vertAlign w:val="baseline"/>
          <w:rtl w:val="0"/>
        </w:rPr>
        <w:t xml:space="preserve">(Rate </w:t>
      </w:r>
      <w:r w:rsidDel="00000000" w:rsidR="00000000" w:rsidRPr="00000000">
        <w:rPr>
          <w:rtl w:val="0"/>
        </w:rPr>
        <w:t xml:space="preserve">o</w:t>
      </w:r>
      <w:r w:rsidDel="00000000" w:rsidR="00000000" w:rsidRPr="00000000">
        <w:rPr>
          <w:i w:val="0"/>
          <w:smallCaps w:val="0"/>
          <w:strike w:val="0"/>
          <w:sz w:val="20"/>
          <w:szCs w:val="20"/>
          <w:u w:val="none"/>
          <w:shd w:fill="auto" w:val="clear"/>
          <w:vertAlign w:val="baseline"/>
          <w:rtl w:val="0"/>
        </w:rPr>
        <w:t xml:space="preserve">f TEC Index)</w:t>
      </w:r>
      <w:r w:rsidDel="00000000" w:rsidR="00000000" w:rsidRPr="00000000">
        <w:rPr>
          <w:b w:val="1"/>
          <w:i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maps.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strike w:val="1"/>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 </w:t>
      </w:r>
      <w:r w:rsidDel="00000000" w:rsidR="00000000" w:rsidRPr="00000000">
        <w:rPr>
          <w:i w:val="0"/>
          <w:smallCaps w:val="0"/>
          <w:strike w:val="0"/>
          <w:sz w:val="20"/>
          <w:szCs w:val="20"/>
          <w:u w:val="none"/>
          <w:shd w:fill="auto" w:val="clear"/>
          <w:vertAlign w:val="baseline"/>
          <w:rtl w:val="0"/>
        </w:rPr>
        <w:t xml:space="preserve">foremost analysis is the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validation with ground truth of the TEC maps </w:t>
      </w:r>
      <w:r w:rsidDel="00000000" w:rsidR="00000000" w:rsidRPr="00000000">
        <w:rPr>
          <w:i w:val="0"/>
          <w:smallCaps w:val="0"/>
          <w:strike w:val="0"/>
          <w:sz w:val="20"/>
          <w:szCs w:val="20"/>
          <w:u w:val="none"/>
          <w:shd w:fill="auto" w:val="clear"/>
          <w:vertAlign w:val="baseline"/>
          <w:rtl w:val="0"/>
        </w:rPr>
        <w:t xml:space="preserve">of the four</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sources, in which TEC point values derived from a set of GNSS stations in Brazil are used as references.  It is worth noting that the point values extracted from the TEC maps are subjected to interpolation errors. </w:t>
      </w:r>
      <w:r w:rsidDel="00000000" w:rsidR="00000000" w:rsidRPr="00000000">
        <w:rPr>
          <w:strike w:val="1"/>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strike w:val="1"/>
        </w:rPr>
      </w:pPr>
      <w:r w:rsidDel="00000000" w:rsidR="00000000" w:rsidRPr="00000000">
        <w:rPr>
          <w:rtl w:val="0"/>
        </w:rPr>
        <w:t xml:space="preserve">This work draws as a conclusion that none of the TEC maps provided by these four sources are reliable, due to one or more of the following reasons: </w:t>
      </w:r>
      <w:r w:rsidDel="00000000" w:rsidR="00000000" w:rsidRPr="00000000">
        <w:rPr>
          <w:strike w:val="1"/>
          <w:rtl w:val="0"/>
        </w:rPr>
        <w:t xml:space="preserve">poor</w:t>
      </w:r>
      <w:r w:rsidDel="00000000" w:rsidR="00000000" w:rsidRPr="00000000">
        <w:rPr>
          <w:rtl w:val="0"/>
        </w:rPr>
        <w:t xml:space="preserve"> </w:t>
      </w:r>
      <w:r w:rsidDel="00000000" w:rsidR="00000000" w:rsidRPr="00000000">
        <w:rPr>
          <w:b w:val="1"/>
          <w:color w:val="0000ff"/>
          <w:rtl w:val="0"/>
        </w:rPr>
        <w:t xml:space="preserve">low</w:t>
      </w:r>
      <w:r w:rsidDel="00000000" w:rsidR="00000000" w:rsidRPr="00000000">
        <w:rPr>
          <w:rtl w:val="0"/>
        </w:rPr>
        <w:t xml:space="preserve"> spatial and/or temporal resolution, low density of GNSS monitoring stations employed to generate the maps,  and </w:t>
      </w:r>
      <w:r w:rsidDel="00000000" w:rsidR="00000000" w:rsidRPr="00000000">
        <w:rPr>
          <w:strike w:val="1"/>
          <w:rtl w:val="0"/>
        </w:rPr>
        <w:t xml:space="preserve">poor</w:t>
      </w:r>
      <w:r w:rsidDel="00000000" w:rsidR="00000000" w:rsidRPr="00000000">
        <w:rPr>
          <w:rtl w:val="0"/>
        </w:rPr>
        <w:t xml:space="preserve"> </w:t>
      </w:r>
      <w:r w:rsidDel="00000000" w:rsidR="00000000" w:rsidRPr="00000000">
        <w:rPr>
          <w:b w:val="1"/>
          <w:color w:val="0000ff"/>
          <w:rtl w:val="0"/>
        </w:rPr>
        <w:t xml:space="preserve">inadequate </w:t>
      </w:r>
      <w:r w:rsidDel="00000000" w:rsidR="00000000" w:rsidRPr="00000000">
        <w:rPr>
          <w:rtl w:val="0"/>
        </w:rPr>
        <w:t xml:space="preserve">interpolation scheme.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proposed comparative </w:t>
      </w:r>
      <w:r w:rsidDel="00000000" w:rsidR="00000000" w:rsidRPr="00000000">
        <w:rPr>
          <w:i w:val="0"/>
          <w:smallCaps w:val="0"/>
          <w:strike w:val="0"/>
          <w:sz w:val="20"/>
          <w:szCs w:val="20"/>
          <w:u w:val="none"/>
          <w:shd w:fill="auto" w:val="clear"/>
          <w:vertAlign w:val="baseline"/>
          <w:rtl w:val="0"/>
        </w:rPr>
        <w:t xml:space="preserve">analysis</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is particularly significant in regions where ionospheric irregularities, such as equatorial plasma bubbles, are prevalent and could drastically degrade GNSS signal quality </w:t>
      </w:r>
      <w:r w:rsidDel="00000000" w:rsidR="00000000" w:rsidRPr="00000000">
        <w:rPr>
          <w:i w:val="0"/>
          <w:smallCaps w:val="0"/>
          <w:strike w:val="0"/>
          <w:sz w:val="20"/>
          <w:szCs w:val="20"/>
          <w:u w:val="none"/>
          <w:shd w:fill="auto" w:val="clear"/>
          <w:vertAlign w:val="baseline"/>
          <w:rtl w:val="0"/>
        </w:rPr>
        <w:t xml:space="preserve">[11]</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Despite numerous TEC map products, few research works have performed a comprehensive comparative investigation over a southamerican country using homogeneous spatiotemporal standards and ground truth validation.</w:t>
      </w:r>
    </w:p>
    <w:p w:rsidR="00000000" w:rsidDel="00000000" w:rsidP="00000000" w:rsidRDefault="00000000" w:rsidRPr="00000000" w14:paraId="0000001C">
      <w:pPr>
        <w:pStyle w:val="Heading1"/>
        <w:spacing w:after="60" w:before="240" w:lineRule="auto"/>
        <w:ind w:left="2608" w:firstLine="0"/>
        <w:jc w:val="left"/>
        <w:rPr>
          <w:rFonts w:ascii="Palatino Linotype" w:cs="Palatino Linotype" w:eastAsia="Palatino Linotype" w:hAnsi="Palatino Linotype"/>
          <w:b w:val="1"/>
          <w:color w:val="000000"/>
          <w:sz w:val="24"/>
          <w:szCs w:val="24"/>
          <w:vertAlign w:val="baseline"/>
        </w:rPr>
      </w:pPr>
      <w:bookmarkStart w:colFirst="0" w:colLast="0" w:name="_heading=h.ihagr7ns59ig" w:id="2"/>
      <w:bookmarkEnd w:id="2"/>
      <w:r w:rsidDel="00000000" w:rsidR="00000000" w:rsidRPr="00000000">
        <w:rPr>
          <w:rFonts w:ascii="Palatino Linotype" w:cs="Palatino Linotype" w:eastAsia="Palatino Linotype" w:hAnsi="Palatino Linotype"/>
          <w:b w:val="1"/>
          <w:color w:val="000000"/>
          <w:sz w:val="24"/>
          <w:szCs w:val="24"/>
          <w:vertAlign w:val="baseline"/>
          <w:rtl w:val="0"/>
        </w:rPr>
        <w:t xml:space="preserve">2. Materials and Methods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Comparing TEC maps of different sources that have different spatial and temporal resolution is a difficult task. IGS, Nagoya, EMBRACE and MAGGIA maps were compared for the selected months of the 2022-2024 period, which are March, June, September and December. These four TEC map sources are described in Section 2.1. The matrices composed by the set of TEC values for the spatial grid of the maps are denoted here as TEC map data files. All these data files were time-filtered and interpolated to an unified grid in order to allow direct comparisons between pairs of maps of different sources for each day/time considering the Brazilian territory and surrounding countries.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flowchart of the adopted methodology is shown in Figure 1, being composed of the steps of data acquisition of available TEC maps, preprocessing, spatiotemporal pairing and comparative analysis. The step of data acquisition and preprocessing comprehends the download from Internet sites of the TEC map sources/providers and the storage of the  corresponding TEC values for each grid point in files with the convenient format. The spatiotemporal pairing, described in Section 2.2 (“Generation of TEC maps”), is achieved by following procedures shown in Figure 1: (i) temporal filtering that selects periods in which maps overlap in time; (ii) sampling for the same time resolution; (iii) mask application for the Brazilian territory; (iv) interpolation to a common grid. Procedures (i) and (ii) appear in Section 2.</w:t>
      </w:r>
      <w:r w:rsidDel="00000000" w:rsidR="00000000" w:rsidRPr="00000000">
        <w:rPr>
          <w:rtl w:val="0"/>
        </w:rPr>
        <w:t xml:space="preserve">3</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 (“Matching of temporal coverage and temporal resolution”). Procedures (iii) and (iv) appear in Section 2.</w:t>
      </w:r>
      <w:r w:rsidDel="00000000" w:rsidR="00000000" w:rsidRPr="00000000">
        <w:rPr>
          <w:rtl w:val="0"/>
        </w:rPr>
        <w:t xml:space="preserve">3</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 (“Interpolation to a common grid over Brazil”).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temporal filtering procedure (i) allowed the generation of 3 different datasets related to the TEC maps, according to the chosen months or the chosen set of TEC map sources. </w:t>
      </w:r>
      <w:r w:rsidDel="00000000" w:rsidR="00000000" w:rsidRPr="00000000">
        <w:rPr>
          <w:i w:val="0"/>
          <w:smallCaps w:val="0"/>
          <w:sz w:val="20"/>
          <w:szCs w:val="20"/>
          <w:u w:val="none"/>
          <w:shd w:fill="auto" w:val="clear"/>
          <w:vertAlign w:val="baseline"/>
          <w:rtl w:val="0"/>
        </w:rPr>
        <w:t xml:space="preserve">These datasets, denoted as TFs (time-filtered), are TF-120 and TF-30, which have time resolutions of 120 and 30 minutes, respectively, and both  undergo the same remaining procedures (ii, iii, and iv).</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As a result, these 3 datasets contain TEC maps with an unified spatial and temporal resolution, enabling the comparative analysis shown in Section 2.</w:t>
      </w:r>
      <w:r w:rsidDel="00000000" w:rsidR="00000000" w:rsidRPr="00000000">
        <w:rPr>
          <w:rtl w:val="0"/>
        </w:rPr>
        <w:t xml:space="preserve">4</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(“Procedure for the comparison of TEC map data"). It is composed of the Pearson correlation calculation between pairs of maps, the analysis of bubble signatures in TEC maps for a particular event, and the validation of TEC point values extracted from the maps for a set of GNSS stations using values of the Gopi Seemala Application </w:t>
      </w:r>
      <w:r w:rsidDel="00000000" w:rsidR="00000000" w:rsidRPr="00000000">
        <w:rPr>
          <w:i w:val="0"/>
          <w:smallCaps w:val="0"/>
          <w:strike w:val="0"/>
          <w:sz w:val="20"/>
          <w:szCs w:val="20"/>
          <w:u w:val="none"/>
          <w:shd w:fill="auto" w:val="clear"/>
          <w:vertAlign w:val="baseline"/>
          <w:rtl w:val="0"/>
        </w:rPr>
        <w:t xml:space="preserve">[12]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6592824" cy="4044566"/>
            <wp:effectExtent b="0" l="0" r="0" t="0"/>
            <wp:wrapSquare wrapText="bothSides" distB="114300" distT="114300" distL="114300" distR="114300"/>
            <wp:docPr id="173010080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592824" cy="4044566"/>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Figure 1.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Flowchart of the adopted methodology, showing the component steps to obtain TEC maps with a unified spatial and temporal resolution for the comparative analysis related to datasets TF-120 and TF-30.</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60" w:before="60" w:lineRule="auto"/>
        <w:ind w:left="2608" w:firstLine="0"/>
        <w:jc w:val="left"/>
        <w:rPr>
          <w:rFonts w:ascii="Palatino Linotype" w:cs="Palatino Linotype" w:eastAsia="Palatino Linotype" w:hAnsi="Palatino Linotype"/>
          <w:i w:val="1"/>
          <w:color w:val="000000"/>
          <w:sz w:val="20"/>
          <w:szCs w:val="20"/>
        </w:rPr>
      </w:pPr>
      <w:bookmarkStart w:colFirst="0" w:colLast="0" w:name="_heading=h.2loaxd77khtn" w:id="3"/>
      <w:bookmarkEnd w:id="3"/>
      <w:r w:rsidDel="00000000" w:rsidR="00000000" w:rsidRPr="00000000">
        <w:rPr>
          <w:rFonts w:ascii="Palatino Linotype" w:cs="Palatino Linotype" w:eastAsia="Palatino Linotype" w:hAnsi="Palatino Linotype"/>
          <w:i w:val="1"/>
          <w:color w:val="000000"/>
          <w:sz w:val="20"/>
          <w:szCs w:val="20"/>
          <w:rtl w:val="0"/>
        </w:rPr>
        <w:t xml:space="preserve">2.1. TEC Maps and the Earth’s Ionosphere</w:t>
      </w:r>
    </w:p>
    <w:p w:rsidR="00000000" w:rsidDel="00000000" w:rsidP="00000000" w:rsidRDefault="00000000" w:rsidRPr="00000000" w14:paraId="00000025">
      <w:pPr>
        <w:ind w:left="2160" w:firstLine="720"/>
        <w:rPr>
          <w:b w:val="1"/>
          <w:highlight w:val="yellow"/>
        </w:rPr>
      </w:pPr>
      <w:r w:rsidDel="00000000" w:rsidR="00000000" w:rsidRPr="00000000">
        <w:rPr>
          <w:rtl w:val="0"/>
        </w:rPr>
        <w:t xml:space="preserve">Earth’s ionosphere is affected by the space weather, which is related to the Earth's interaction with outer space, being the biggest effect due to the Sun. Solar activity influences Earth magnetic and electric fields, which influence the ionosphere, a layer of the atmosphere that ranges from 50 to 1,000 km of altitude composed of plasma, i.e. ions and free electrons. Plasma density varies with altitude since it depends on the intensity of the solar ionizing radiation, plasma absorption by atmospheric gases through ion recombination and electron-capture processes, ion recombination, and electron-capture processes. Dynamic processes like diffusion, plasma drifts and neutral winds also affect the plasma density profile. In the ionosphere there is a competition between ionization production due to the Sun radiation and ionization losses due to the recombination of ions and electrons. The ionospheric ionization is much larger during sunlight hours than nighttime hours when there is no more solar radiation. The ionosphere also is influenced by seasonality, geographic location, phase of the solar cycle, and magnetic storms </w:t>
      </w:r>
      <w:r w:rsidDel="00000000" w:rsidR="00000000" w:rsidRPr="00000000">
        <w:rPr>
          <w:rtl w:val="0"/>
        </w:rPr>
        <w:t xml:space="preserve">[13,14]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ind w:left="2160" w:firstLine="720"/>
        <w:rPr/>
      </w:pPr>
      <w:r w:rsidDel="00000000" w:rsidR="00000000" w:rsidRPr="00000000">
        <w:rPr>
          <w:rtl w:val="0"/>
        </w:rPr>
        <w:t xml:space="preserve">Radio frequency signals between satellites and ground receivers are affected by the ionosphere, mainly by perturbations known as ionospheric scintillation, caused by irregularities of the ionospheric density. The most important of these radio signals are from Global Navigation Satellite Systems (GNSS), constellations of satellites that provide precise geographic position to receivers in aircrafts, ships, vehicles and ground stations. Once the GNSS receiver acquires a lock with at least four satellites, its position is calculated by triangulation from each estimated receiver-satellite distance. Currently operational GNSS are the American Global Positioning System (GPS), the Russian Global Navigation Satellite System (GLONASS), the Chinese BeiDou Navigation Satellite System (BDS), the European Galileo, and the Japanese Quasi-Zenith Satellite System (QZSS) </w:t>
      </w:r>
      <w:r w:rsidDel="00000000" w:rsidR="00000000" w:rsidRPr="00000000">
        <w:rPr>
          <w:rtl w:val="0"/>
        </w:rPr>
        <w:t xml:space="preserve">[15]</w:t>
      </w:r>
      <w:r w:rsidDel="00000000" w:rsidR="00000000" w:rsidRPr="00000000">
        <w:rPr>
          <w:rtl w:val="0"/>
        </w:rPr>
        <w:t xml:space="preserve">.</w:t>
      </w:r>
    </w:p>
    <w:p w:rsidR="00000000" w:rsidDel="00000000" w:rsidP="00000000" w:rsidRDefault="00000000" w:rsidRPr="00000000" w14:paraId="00000027">
      <w:pPr>
        <w:ind w:left="2160" w:firstLine="720"/>
        <w:rPr/>
      </w:pPr>
      <w:r w:rsidDel="00000000" w:rsidR="00000000" w:rsidRPr="00000000">
        <w:rPr>
          <w:rtl w:val="0"/>
        </w:rPr>
        <w:t xml:space="preserve">Ionospheric irregularities span a wide range of spatial and temporal scales and can seriously affect the performance of satellite-based navigation systems such as GNSS. While TEC may be used to characterize large-scale ionospheric characteristics, small-scale plasma irregularities have the ability to produce signal phase and amplitude variations, known as scintillation. Classical work, for instance, </w:t>
      </w:r>
      <w:r w:rsidDel="00000000" w:rsidR="00000000" w:rsidRPr="00000000">
        <w:rPr>
          <w:rtl w:val="0"/>
        </w:rPr>
        <w:t xml:space="preserve">[16]</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provided the theoretical and experimental foundation to understand generation of irregularity, particularly at </w:t>
      </w:r>
      <w:r w:rsidDel="00000000" w:rsidR="00000000" w:rsidRPr="00000000">
        <w:rPr>
          <w:rtl w:val="0"/>
        </w:rPr>
        <w:t xml:space="preserve">low-latitudes</w:t>
      </w:r>
      <w:r w:rsidDel="00000000" w:rsidR="00000000" w:rsidRPr="00000000">
        <w:rPr>
          <w:rtl w:val="0"/>
        </w:rPr>
        <w:t xml:space="preserve">. Contemporary research, for instance, </w:t>
      </w:r>
      <w:r w:rsidDel="00000000" w:rsidR="00000000" w:rsidRPr="00000000">
        <w:rPr>
          <w:rtl w:val="0"/>
        </w:rPr>
        <w:t xml:space="preserve">[17,18]</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employed ground- and space-based GNSS measurements to outline the multi-scale nature of the irregularities. After decades of research, accurate monitoring and prediction of such phenomena remain difficult, especially within equatorial latitudes </w:t>
      </w:r>
      <w:r w:rsidDel="00000000" w:rsidR="00000000" w:rsidRPr="00000000">
        <w:rPr>
          <w:rtl w:val="0"/>
        </w:rPr>
        <w:t xml:space="preserve">[19]</w:t>
      </w:r>
      <w:r w:rsidDel="00000000" w:rsidR="00000000" w:rsidRPr="00000000">
        <w:rPr>
          <w:rtl w:val="0"/>
        </w:rPr>
        <w:t xml:space="preserve">. Some studies explore the potential of using remapped TEC images to capture ionosphere bubble signatures </w:t>
      </w:r>
      <w:r w:rsidDel="00000000" w:rsidR="00000000" w:rsidRPr="00000000">
        <w:rPr>
          <w:rtl w:val="0"/>
        </w:rPr>
        <w:t xml:space="preserve">[20]</w:t>
      </w:r>
      <w:r w:rsidDel="00000000" w:rsidR="00000000" w:rsidRPr="00000000">
        <w:rPr>
          <w:rtl w:val="0"/>
        </w:rPr>
        <w:t xml:space="preserve">.</w:t>
      </w:r>
    </w:p>
    <w:p w:rsidR="00000000" w:rsidDel="00000000" w:rsidP="00000000" w:rsidRDefault="00000000" w:rsidRPr="00000000" w14:paraId="00000028">
      <w:pPr>
        <w:ind w:left="2160" w:firstLine="720"/>
        <w:rPr/>
      </w:pPr>
      <w:r w:rsidDel="00000000" w:rsidR="00000000" w:rsidRPr="00000000">
        <w:rPr>
          <w:rtl w:val="0"/>
        </w:rPr>
        <w:t xml:space="preserve">The TEC field is estimated from dual-frequency measurements of phase delay, or adding the pseudorange, made by receivers of networks of ground stations. Worldwide or regional TEC maps are obtained by interpolating local TEC values derived from measurements acquired by these receivers. Mathematical models are also used to generate the TEC field and the corresponding maps, but usually are not accurate due to low temporal or spatial resolutions, and lack of assimilation of data from GNSS stations. </w:t>
      </w:r>
    </w:p>
    <w:p w:rsidR="00000000" w:rsidDel="00000000" w:rsidP="00000000" w:rsidRDefault="00000000" w:rsidRPr="00000000" w14:paraId="00000029">
      <w:pPr>
        <w:ind w:left="2160" w:firstLine="720"/>
        <w:rPr/>
      </w:pPr>
      <w:r w:rsidDel="00000000" w:rsidR="00000000" w:rsidRPr="00000000">
        <w:rPr>
          <w:rtl w:val="0"/>
        </w:rPr>
        <w:t xml:space="preserve">During daylight the equatorial ionospheric plasma is lifted up due to eastward electric fields. After sunset and until about 21 LT (local time) this upward plasma movement is intensified, giving origin to a large vertical electron density gradient at the ionospheric F region base, which is one condition for plasma irregularities to be generated through the Rayleigh-Taylor mechanism </w:t>
      </w:r>
      <w:r w:rsidDel="00000000" w:rsidR="00000000" w:rsidRPr="00000000">
        <w:rPr>
          <w:rtl w:val="0"/>
        </w:rPr>
        <w:t xml:space="preserve">[21]</w:t>
      </w:r>
      <w:r w:rsidDel="00000000" w:rsidR="00000000" w:rsidRPr="00000000">
        <w:rPr>
          <w:rtl w:val="0"/>
        </w:rPr>
        <w:t xml:space="preserve">.</w:t>
      </w:r>
    </w:p>
    <w:p w:rsidR="00000000" w:rsidDel="00000000" w:rsidP="00000000" w:rsidRDefault="00000000" w:rsidRPr="00000000" w14:paraId="0000002A">
      <w:pPr>
        <w:ind w:left="2160" w:firstLine="720"/>
        <w:rPr/>
      </w:pPr>
      <w:r w:rsidDel="00000000" w:rsidR="00000000" w:rsidRPr="00000000">
        <w:rPr>
          <w:rtl w:val="0"/>
        </w:rPr>
        <w:t xml:space="preserve">One ionospheric anomaly is the Equatorial Ionization Anomaly (EIA), which occurs about 15° magnetic degrees north and south of the dip equator, characterized by larger background electronic density during the pre-reversal hours (18-21 LT) compared to lower latitudes </w:t>
      </w:r>
      <w:r w:rsidDel="00000000" w:rsidR="00000000" w:rsidRPr="00000000">
        <w:rPr>
          <w:rtl w:val="0"/>
        </w:rPr>
        <w:t xml:space="preserve">[22]</w:t>
      </w:r>
      <w:r w:rsidDel="00000000" w:rsidR="00000000" w:rsidRPr="00000000">
        <w:rPr>
          <w:rtl w:val="0"/>
        </w:rPr>
        <w:t xml:space="preserve">. The TEC field at EIA shows crests with high gradients, which are associated with the eventual occurrence of strong scintillation.</w:t>
      </w:r>
    </w:p>
    <w:p w:rsidR="00000000" w:rsidDel="00000000" w:rsidP="00000000" w:rsidRDefault="00000000" w:rsidRPr="00000000" w14:paraId="0000002B">
      <w:pPr>
        <w:ind w:left="2160" w:firstLine="720"/>
        <w:rPr/>
      </w:pPr>
      <w:r w:rsidDel="00000000" w:rsidR="00000000" w:rsidRPr="00000000">
        <w:rPr>
          <w:rtl w:val="0"/>
        </w:rPr>
        <w:t xml:space="preserve">The most common of the ionospheric irregularities are the ionospheric bubbles, low-density structures (low TEC values) that are formed near the magnetic equator or at low magnetic latitudes, mostly in the equinoxes and summer of years of high solar maximum activity. These bubbles are created 1-to-2 hours after sunset, expand along the magnetic north and south directions, then migrate to the magnetic south and west directions, and disappear before midnight and sometimes 1-to-2 hours after midnight. Inside the equatorial plasma bubbles, small-scale ionospheric plasma irregularities are generated, causing amplitude and phase scintillation which affects RF communication in the L band, for instance GNSS navigation. Ionospheric scintillation is measured by the amplitude and phase indexes. Amplitude scintillation is given by the S4 index, calculated as the normalized standard deviation of the GNSS signal intensity for 1 minute with a sampling rate of 50 Hz </w:t>
      </w:r>
      <w:r w:rsidDel="00000000" w:rsidR="00000000" w:rsidRPr="00000000">
        <w:rPr>
          <w:rtl w:val="0"/>
        </w:rPr>
        <w:t xml:space="preserve">[23]</w:t>
      </w:r>
      <w:r w:rsidDel="00000000" w:rsidR="00000000" w:rsidRPr="00000000">
        <w:rPr>
          <w:rtl w:val="0"/>
        </w:rPr>
        <w:t xml:space="preserve">. Phase scintillation is given by the σ</w:t>
      </w:r>
      <w:r w:rsidDel="00000000" w:rsidR="00000000" w:rsidRPr="00000000">
        <w:rPr>
          <w:vertAlign w:val="subscript"/>
          <w:rtl w:val="0"/>
        </w:rPr>
        <w:t xml:space="preserve">φ</w:t>
      </w:r>
      <w:r w:rsidDel="00000000" w:rsidR="00000000" w:rsidRPr="00000000">
        <w:rPr>
          <w:rtl w:val="0"/>
        </w:rPr>
        <w:t xml:space="preserve"> index, calculated as the standard deviation of the detrended phase in each 1-minute interval </w:t>
      </w:r>
      <w:r w:rsidDel="00000000" w:rsidR="00000000" w:rsidRPr="00000000">
        <w:rPr>
          <w:rtl w:val="0"/>
        </w:rPr>
        <w:t xml:space="preserve">[23,24]</w:t>
      </w:r>
      <w:r w:rsidDel="00000000" w:rsidR="00000000" w:rsidRPr="00000000">
        <w:rPr>
          <w:rtl w:val="0"/>
        </w:rPr>
        <w:t xml:space="preserve">. Scintillation typically occurs in the months of September to March in Brazil.</w:t>
      </w:r>
    </w:p>
    <w:p w:rsidR="00000000" w:rsidDel="00000000" w:rsidP="00000000" w:rsidRDefault="00000000" w:rsidRPr="00000000" w14:paraId="0000002C">
      <w:pPr>
        <w:ind w:left="2160" w:firstLine="720"/>
        <w:rPr>
          <w:rFonts w:ascii="Palatino Linotype" w:cs="Palatino Linotype" w:eastAsia="Palatino Linotype" w:hAnsi="Palatino Linotype"/>
          <w:i w:val="1"/>
          <w:color w:val="000000"/>
          <w:sz w:val="20"/>
          <w:szCs w:val="20"/>
        </w:rPr>
      </w:pPr>
      <w:r w:rsidDel="00000000" w:rsidR="00000000" w:rsidRPr="00000000">
        <w:rPr>
          <w:rtl w:val="0"/>
        </w:rPr>
        <w:t xml:space="preserve">Besides the increased frequency of bubbles in the equinoxes and summer, there is a high variability throughout the year, making it difficult to predict their occurrence. TEC gradients in a bubble can reach 30-50 TEC units (TECU) for some hundreds of kilometers [1,2]. Similarly to scintillation, these bubbles occur in general between the months of September and March in Brazil, presenting high TEC gradients and affect the ionosphere refraction index. They may cause scintillation, disturbing GNSS and telecommunication signals in amplitude and phase </w:t>
      </w:r>
      <w:r w:rsidDel="00000000" w:rsidR="00000000" w:rsidRPr="00000000">
        <w:rPr>
          <w:rtl w:val="0"/>
        </w:rPr>
        <w:t xml:space="preserve">[25]</w:t>
      </w:r>
      <w:r w:rsidDel="00000000" w:rsidR="00000000" w:rsidRPr="00000000">
        <w:rPr>
          <w:rtl w:val="0"/>
        </w:rPr>
        <w:t xml:space="preserve">.</w:t>
      </w:r>
      <w:r w:rsidDel="00000000" w:rsidR="00000000" w:rsidRPr="00000000">
        <w:rPr>
          <w:i w:val="1"/>
          <w:rtl w:val="0"/>
        </w:rPr>
        <w:br w:type="textWrapping"/>
      </w:r>
      <w:r w:rsidDel="00000000" w:rsidR="00000000" w:rsidRPr="00000000">
        <w:rPr>
          <w:rtl w:val="0"/>
        </w:rPr>
      </w:r>
    </w:p>
    <w:p w:rsidR="00000000" w:rsidDel="00000000" w:rsidP="00000000" w:rsidRDefault="00000000" w:rsidRPr="00000000" w14:paraId="0000002D">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su7fn5kegoaq" w:id="4"/>
      <w:bookmarkEnd w:id="4"/>
      <w:r w:rsidDel="00000000" w:rsidR="00000000" w:rsidRPr="00000000">
        <w:rPr>
          <w:rFonts w:ascii="Palatino Linotype" w:cs="Palatino Linotype" w:eastAsia="Palatino Linotype" w:hAnsi="Palatino Linotype"/>
          <w:i w:val="1"/>
          <w:color w:val="000000"/>
          <w:sz w:val="20"/>
          <w:szCs w:val="20"/>
          <w:vertAlign w:val="baseline"/>
          <w:rtl w:val="0"/>
        </w:rPr>
        <w:t xml:space="preserve">2.</w:t>
      </w:r>
      <w:r w:rsidDel="00000000" w:rsidR="00000000" w:rsidRPr="00000000">
        <w:rPr>
          <w:rFonts w:ascii="Palatino Linotype" w:cs="Palatino Linotype" w:eastAsia="Palatino Linotype" w:hAnsi="Palatino Linotype"/>
          <w:i w:val="1"/>
          <w:color w:val="000000"/>
          <w:sz w:val="20"/>
          <w:szCs w:val="20"/>
          <w:rtl w:val="0"/>
        </w:rPr>
        <w:t xml:space="preserve">2</w:t>
      </w:r>
      <w:r w:rsidDel="00000000" w:rsidR="00000000" w:rsidRPr="00000000">
        <w:rPr>
          <w:rFonts w:ascii="Palatino Linotype" w:cs="Palatino Linotype" w:eastAsia="Palatino Linotype" w:hAnsi="Palatino Linotype"/>
          <w:i w:val="1"/>
          <w:color w:val="000000"/>
          <w:sz w:val="20"/>
          <w:szCs w:val="20"/>
          <w:vertAlign w:val="baseline"/>
          <w:rtl w:val="0"/>
        </w:rPr>
        <w:t xml:space="preserve">. TEC maps sources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ionosphere can be modeled by the TEC field, depicted by latitude-longitude maps. Values of TEC in these maps are obtained assuming the ionosphere as a thin layer at a defined altitude. Slant TEC (STEC) is defined as the line integral of the electron density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n</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subscript"/>
          <w:rtl w:val="0"/>
        </w:rPr>
        <w:t xml:space="preserve">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given by the line integral along the signal slant path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from receiver to satellite, considering a column of one-meter-square cross section centered on the path, which is given in TEC units, defined as 1 TECU = 10</w:t>
      </w:r>
      <w:r w:rsidDel="00000000" w:rsidR="00000000" w:rsidRPr="00000000">
        <w:rPr>
          <w:vertAlign w:val="superscript"/>
          <w:rtl w:val="0"/>
        </w:rPr>
        <w:t xml:space="preserve">16</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electrons/m², as shown below:</w:t>
      </w:r>
    </w:p>
    <w:tbl>
      <w:tblPr>
        <w:tblStyle w:val="Table2"/>
        <w:tblW w:w="7859.0" w:type="dxa"/>
        <w:jc w:val="left"/>
        <w:tblInd w:w="2608.0" w:type="dxa"/>
        <w:tblLayout w:type="fixed"/>
        <w:tblLook w:val="0400"/>
      </w:tblPr>
      <w:tblGrid>
        <w:gridCol w:w="6916"/>
        <w:gridCol w:w="943"/>
        <w:tblGridChange w:id="0">
          <w:tblGrid>
            <w:gridCol w:w="6916"/>
            <w:gridCol w:w="943"/>
          </w:tblGrid>
        </w:tblGridChange>
      </w:tblGrid>
      <w:tr>
        <w:trPr>
          <w:cantSplit w:val="0"/>
          <w:tblHeader w:val="0"/>
        </w:trPr>
        <w:tc>
          <w:tcPr/>
          <w:p w:rsidR="00000000" w:rsidDel="00000000" w:rsidP="00000000" w:rsidRDefault="00000000" w:rsidRPr="00000000" w14:paraId="0000002F">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r>
                <w:rPr>
                  <w:rFonts w:ascii="Cambria Math" w:cs="Cambria Math" w:eastAsia="Cambria Math" w:hAnsi="Cambria Math"/>
                  <w:b w:val="0"/>
                  <w:i w:val="0"/>
                  <w:smallCaps w:val="0"/>
                  <w:strike w:val="0"/>
                  <w:color w:val="000000"/>
                  <w:sz w:val="20"/>
                  <w:szCs w:val="20"/>
                  <w:u w:val="none"/>
                  <w:shd w:fill="auto" w:val="clear"/>
                  <w:vertAlign w:val="baseline"/>
                </w:rPr>
                <m:t xml:space="preserve">STEC= </m:t>
              </m:r>
              <m:nary>
                <m:naryPr>
                  <m:chr m:val="∫"/>
                  <m:ctrlPr>
                    <w:rPr>
                      <w:rFonts w:ascii="Cambria Math" w:cs="Cambria Math" w:eastAsia="Cambria Math" w:hAnsi="Cambria Math"/>
                      <w:b w:val="0"/>
                      <w:i w:val="0"/>
                      <w:smallCaps w:val="0"/>
                      <w:strike w:val="0"/>
                      <w:color w:val="000000"/>
                      <w:sz w:val="20"/>
                      <w:szCs w:val="20"/>
                      <w:u w:val="none"/>
                      <w:shd w:fill="auto" w:val="clear"/>
                      <w:vertAlign w:val="baseline"/>
                    </w:rPr>
                  </m:ctrlPr>
                </m:naryPr>
                <m:sub/>
                <m:sup/>
              </m:nary>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e</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ds</m:t>
              </m:r>
            </m:oMath>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Typical TEC values measured near the Earth’s surface range from about 1 to 150 TECU </w:t>
      </w:r>
      <w:r w:rsidDel="00000000" w:rsidR="00000000" w:rsidRPr="00000000">
        <w:rPr>
          <w:i w:val="0"/>
          <w:smallCaps w:val="0"/>
          <w:strike w:val="0"/>
          <w:sz w:val="20"/>
          <w:szCs w:val="20"/>
          <w:u w:val="none"/>
          <w:shd w:fill="auto" w:val="clear"/>
          <w:vertAlign w:val="baseline"/>
          <w:rtl w:val="0"/>
        </w:rPr>
        <w:t xml:space="preserve">[2</w:t>
      </w:r>
      <w:r w:rsidDel="00000000" w:rsidR="00000000" w:rsidRPr="00000000">
        <w:rPr>
          <w:rtl w:val="0"/>
        </w:rPr>
        <w:t xml:space="preserve">6</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with the actual value depending on geographic location, local time, season, solar flux, and magnetic activity. A relative STEC can be estimated by observing carrier phase and pseudorange of the received RF signals recorded by multi-frequency GNSS receivers. After leveling STEC values derived from the carrier phase using those derived from the pseudorange, these STEC values are corrected for the ground receiver and the satellite biases to obtain the absolute STEC values. Finally, the vertical projection of these values results in the vertical TEC values (VTEC), here referred to as TEC.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Better TEC maps are derived using higher temporal and spatial resolutions, but global maps may have accuracy compromised by TEC data provided by low density of TEC monitoring stations according to the region. In the case of TEC map prediction, a long time series may be required, and the extension of the time series varies widely for different sources. TEC map prediction using machine learning requires a long time series in order to perform the training of a neural network (most common case). Another point is to have a time series covering entire solar cycles, not only solar maximum or solar minimum. However, this study covers the current growing phase of the solar cycle 25. Two global and two regional TEC map sources are analyzed here. Table 1 describes these four TEC map sources.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1.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TEC maps sources of this study.</w:t>
      </w:r>
    </w:p>
    <w:tbl>
      <w:tblPr>
        <w:tblStyle w:val="Table3"/>
        <w:tblW w:w="10440.0" w:type="dxa"/>
        <w:jc w:val="center"/>
        <w:tblBorders>
          <w:top w:color="000000" w:space="0" w:sz="4" w:val="single"/>
          <w:bottom w:color="000000" w:space="0" w:sz="4" w:val="single"/>
        </w:tblBorders>
        <w:tblLayout w:type="fixed"/>
        <w:tblLook w:val="0400"/>
      </w:tblPr>
      <w:tblGrid>
        <w:gridCol w:w="2088"/>
        <w:gridCol w:w="2088"/>
        <w:gridCol w:w="2088"/>
        <w:gridCol w:w="2196"/>
        <w:gridCol w:w="1980"/>
        <w:tblGridChange w:id="0">
          <w:tblGrid>
            <w:gridCol w:w="2088"/>
            <w:gridCol w:w="2088"/>
            <w:gridCol w:w="2088"/>
            <w:gridCol w:w="2196"/>
            <w:gridCol w:w="1980"/>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w:t>
            </w:r>
          </w:p>
        </w:tc>
        <w:tc>
          <w:tcPr>
            <w:tcBorders>
              <w:top w:color="000000" w:space="0" w:sz="8" w:val="single"/>
              <w:bottom w:color="000000" w:space="0" w:sz="4"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Spatial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resolution (lat x long)</w:t>
            </w:r>
          </w:p>
        </w:tc>
        <w:tc>
          <w:tcPr>
            <w:tcBorders>
              <w:top w:color="000000" w:space="0" w:sz="8" w:val="single"/>
              <w:bottom w:color="000000" w:space="0" w:sz="4"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Temporal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resolution (min)</w:t>
            </w:r>
          </w:p>
        </w:tc>
        <w:tc>
          <w:tcPr>
            <w:tcBorders>
              <w:top w:color="000000" w:space="0" w:sz="8" w:val="single"/>
              <w:bottom w:color="000000" w:space="0" w:sz="4" w:val="single"/>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Spatial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coverage</w:t>
            </w:r>
          </w:p>
        </w:tc>
        <w:tc>
          <w:tcPr>
            <w:tcBorders>
              <w:top w:color="000000" w:space="0" w:sz="8" w:val="single"/>
              <w:bottom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TEC map</w:t>
              <w:br w:type="textWrapping"/>
              <w:t xml:space="preserve">extension</w:t>
            </w:r>
          </w:p>
        </w:tc>
      </w:tr>
      <w:tr>
        <w:trPr>
          <w:cantSplit w:val="0"/>
          <w:tblHeader w:val="0"/>
        </w:trPr>
        <w:tc>
          <w:tcPr>
            <w:tcBorders>
              <w:bottom w:color="ffffff"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IGS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0"/>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2.5° x 5°</w:t>
            </w:r>
          </w:p>
        </w:tc>
        <w:tc>
          <w:tcPr>
            <w:tcBorders>
              <w:top w:color="000000" w:space="0" w:sz="0" w:val="nil"/>
              <w:bottom w:color="ffffff"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120</w:t>
            </w:r>
          </w:p>
        </w:tc>
        <w:tc>
          <w:tcPr>
            <w:tcBorders>
              <w:top w:color="000000" w:space="0" w:sz="0" w:val="nil"/>
              <w:bottom w:color="ffffff"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Global</w:t>
            </w:r>
          </w:p>
        </w:tc>
        <w:tc>
          <w:tcPr>
            <w:tcBorders>
              <w:top w:color="000000" w:space="0" w:sz="0" w:val="nil"/>
              <w:bottom w:color="ffffff"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(87.5° S to 87.5° N;</w:t>
              <w:br w:type="textWrapping"/>
              <w:t xml:space="preserve">180.0° W to 180.0° E)</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INPE/EMBRACE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1"/>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 x 2.5°</w:t>
            </w:r>
          </w:p>
        </w:tc>
        <w:tc>
          <w:tcPr>
            <w:tcBorders>
              <w:top w:color="ffffff" w:space="0" w:sz="4" w:val="single"/>
              <w:bottom w:color="ffffff"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10</w:t>
            </w:r>
          </w:p>
        </w:tc>
        <w:tc>
          <w:tcPr>
            <w:tcBorders>
              <w:top w:color="ffffff" w:space="0" w:sz="4" w:val="single"/>
              <w:bottom w:color="ffffff"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South America</w:t>
            </w:r>
          </w:p>
        </w:tc>
        <w:tc>
          <w:tcPr>
            <w:tcBorders>
              <w:top w:color="ffffff" w:space="0" w:sz="4" w:val="single"/>
              <w:bottom w:color="ffffff"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(60.0° S to 20.0° N;</w:t>
              <w:br w:type="textWrapping"/>
              <w:t xml:space="preserve">90.0° W to 30.0° W)</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2"/>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 x 0.5°</w:t>
            </w:r>
          </w:p>
        </w:tc>
        <w:tc>
          <w:tcPr>
            <w:tcBorders>
              <w:top w:color="ffffff" w:space="0" w:sz="4" w:val="single"/>
              <w:bottom w:color="ffffff"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15 (until 09/04/2024)</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10 (since 09/05/2024)</w:t>
            </w:r>
          </w:p>
        </w:tc>
        <w:tc>
          <w:tcPr>
            <w:tcBorders>
              <w:top w:color="ffffff" w:space="0" w:sz="4" w:val="single"/>
              <w:bottom w:color="ffffff"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Central and South America, the Caribbean and Antarctic Peninsula</w:t>
            </w:r>
          </w:p>
        </w:tc>
        <w:tc>
          <w:tcPr>
            <w:tcBorders>
              <w:top w:color="ffffff" w:space="0" w:sz="4" w:val="single"/>
              <w:bottom w:color="ffffff" w:space="0" w:sz="4"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(80.0° S to 40.0° N;</w:t>
              <w:br w:type="textWrapping"/>
              <w:t xml:space="preserve">110.0° W to 0°)</w:t>
            </w:r>
          </w:p>
        </w:tc>
      </w:tr>
      <w:tr>
        <w:trPr>
          <w:cantSplit w:val="0"/>
          <w:tblHeader w:val="0"/>
        </w:trPr>
        <w:tc>
          <w:tcPr>
            <w:tcBorders>
              <w:top w:color="ffffff" w:space="0" w:sz="4" w:val="single"/>
              <w:bottom w:color="000000" w:space="0" w:sz="8"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University of Nagoya</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3"/>
            </w:r>
            <w:r w:rsidDel="00000000" w:rsidR="00000000" w:rsidRPr="00000000">
              <w:rPr>
                <w:rtl w:val="0"/>
              </w:rPr>
            </w:r>
          </w:p>
        </w:tc>
        <w:tc>
          <w:tcPr>
            <w:tcBorders>
              <w:top w:color="ffffff" w:space="0" w:sz="4" w:val="single"/>
              <w:bottom w:color="000000" w:space="0" w:sz="8"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 x 0.5°</w:t>
            </w:r>
          </w:p>
        </w:tc>
        <w:tc>
          <w:tcPr>
            <w:tcBorders>
              <w:top w:color="ffffff" w:space="0" w:sz="4" w:val="single"/>
              <w:bottom w:color="000000" w:space="0" w:sz="8"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5</w:t>
            </w:r>
          </w:p>
        </w:tc>
        <w:tc>
          <w:tcPr>
            <w:tcBorders>
              <w:top w:color="ffffff" w:space="0" w:sz="4" w:val="single"/>
              <w:bottom w:color="000000" w:space="0" w:sz="8"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Global</w:t>
            </w:r>
          </w:p>
        </w:tc>
        <w:tc>
          <w:tcPr>
            <w:tcBorders>
              <w:top w:color="ffffff" w:space="0" w:sz="4" w:val="single"/>
              <w:bottom w:color="000000" w:space="0" w:sz="8"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(89.9° S to 89.6° N;</w:t>
              <w:br w:type="textWrapping"/>
              <w:t xml:space="preserve">180.0° W to 180.0° E)</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Detailed information about these four TEC map sources is available in Appendix A (Sections A1.1, A1.2, A1.3 and A1.4).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tl w:val="0"/>
        </w:rPr>
      </w:r>
    </w:p>
    <w:p w:rsidR="00000000" w:rsidDel="00000000" w:rsidP="00000000" w:rsidRDefault="00000000" w:rsidRPr="00000000" w14:paraId="00000054">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68pvw72p7awq" w:id="5"/>
      <w:bookmarkEnd w:id="5"/>
      <w:r w:rsidDel="00000000" w:rsidR="00000000" w:rsidRPr="00000000">
        <w:rPr>
          <w:rFonts w:ascii="Palatino Linotype" w:cs="Palatino Linotype" w:eastAsia="Palatino Linotype" w:hAnsi="Palatino Linotype"/>
          <w:i w:val="1"/>
          <w:color w:val="000000"/>
          <w:sz w:val="20"/>
          <w:szCs w:val="20"/>
          <w:vertAlign w:val="baseline"/>
          <w:rtl w:val="0"/>
        </w:rPr>
        <w:t xml:space="preserve">2.3 Generation of TEC maps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This study does not compare TEC maps of different sources directly, since there are differences in temporal and spatial resolutions, time and area coverage that would make such comparison very subjective. The rest of this section explains the steps employed to perform such comparisons.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An initial step is to download and process data from each source in the corresponding formats (for instance, IONEX). The resulting processed data are TEC map matrices, one for each map, in the related original grid resolution. Each value of the matrix refers to a specific latitude and longitude. Outliers and negative TEC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values </w:t>
      </w:r>
      <w:r w:rsidDel="00000000" w:rsidR="00000000" w:rsidRPr="00000000">
        <w:rPr>
          <w:i w:val="0"/>
          <w:smallCaps w:val="0"/>
          <w:strike w:val="0"/>
          <w:sz w:val="20"/>
          <w:szCs w:val="20"/>
          <w:u w:val="none"/>
          <w:shd w:fill="auto" w:val="clear"/>
          <w:vertAlign w:val="baseline"/>
          <w:rtl w:val="0"/>
        </w:rPr>
        <w:t xml:space="preserve">were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not treated, </w:t>
      </w:r>
      <w:r w:rsidDel="00000000" w:rsidR="00000000" w:rsidRPr="00000000">
        <w:rPr>
          <w:i w:val="0"/>
          <w:smallCaps w:val="0"/>
          <w:strike w:val="0"/>
          <w:sz w:val="20"/>
          <w:szCs w:val="20"/>
          <w:u w:val="none"/>
          <w:shd w:fill="auto" w:val="clear"/>
          <w:vertAlign w:val="baseline"/>
          <w:rtl w:val="0"/>
        </w:rPr>
        <w:t xml:space="preserve">since they are very </w:t>
      </w:r>
      <w:r w:rsidDel="00000000" w:rsidR="00000000" w:rsidRPr="00000000">
        <w:rPr>
          <w:rtl w:val="0"/>
        </w:rPr>
        <w:t xml:space="preserve">scarce</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tl w:val="0"/>
        </w:rPr>
        <w:t xml:space="preserve"> less than 1% in the worst cases. On the other hand,</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NaN</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(not-a-number) values are identified if not </w:t>
      </w:r>
      <w:r w:rsidDel="00000000" w:rsidR="00000000" w:rsidRPr="00000000">
        <w:rPr>
          <w:i w:val="0"/>
          <w:smallCaps w:val="0"/>
          <w:strike w:val="0"/>
          <w:sz w:val="20"/>
          <w:szCs w:val="20"/>
          <w:u w:val="none"/>
          <w:shd w:fill="auto" w:val="clear"/>
          <w:vertAlign w:val="baseline"/>
          <w:rtl w:val="0"/>
        </w:rPr>
        <w:t xml:space="preserve">alr</w:t>
      </w:r>
      <w:r w:rsidDel="00000000" w:rsidR="00000000" w:rsidRPr="00000000">
        <w:rPr>
          <w:rtl w:val="0"/>
        </w:rPr>
        <w:t xml:space="preserve">eady</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indicated as such. </w:t>
      </w:r>
      <w:r w:rsidDel="00000000" w:rsidR="00000000" w:rsidRPr="00000000">
        <w:rPr>
          <w:rtl w:val="0"/>
        </w:rPr>
        <w:t xml:space="preserve">T</w:t>
      </w:r>
      <w:r w:rsidDel="00000000" w:rsidR="00000000" w:rsidRPr="00000000">
        <w:rPr>
          <w:rtl w:val="0"/>
        </w:rPr>
        <w:t xml:space="preserve">he percentage of TEC NaNs in the original maps surpassed 50% according to the map, due to incomplete coverage or unavailability of data. </w:t>
      </w:r>
      <w:r w:rsidDel="00000000" w:rsidR="00000000" w:rsidRPr="00000000">
        <w:rPr>
          <w:rtl w:val="0"/>
        </w:rPr>
        <w:t xml:space="preserve">This issue can be seen, for instance, in Figure A1 in Appendix B, which presents original TEC maps for the 2024 Solstices and Equinoxes.</w:t>
      </w:r>
      <w:r w:rsidDel="00000000" w:rsidR="00000000" w:rsidRPr="00000000">
        <w:rPr>
          <w:b w:val="1"/>
          <w:color w:val="0000ff"/>
          <w:rtl w:val="0"/>
        </w:rPr>
        <w:t xml:space="preserve"> However, after the temporal filtering and interpolation to an unified grid, the remaining NaNs of the original maps of grid points were replaced by zero TEC values, as can be seen in the corresponding maps that appear in Figure 3. Otherwise, NaNs that were surrounded by valid TEC values were interpolated using neighboring grid points As a result, not any NaN value persisted in the interpolated/filtered grid point values of datasets TF-120 and TF-30.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Each original TEC map matrix is then processed in order to obtain the corresponding new TEC map matrix with unified temporal and spatial resolutions and for nearly-identical areas covering Brazil. This allows for a direct comparison between matrices of TEC values of different sources for the same time. This section details the main steps that were required.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lelv29m2schl" w:id="6"/>
      <w:bookmarkEnd w:id="6"/>
      <w:r w:rsidDel="00000000" w:rsidR="00000000" w:rsidRPr="00000000">
        <w:rPr>
          <w:rFonts w:ascii="Palatino Linotype" w:cs="Palatino Linotype" w:eastAsia="Palatino Linotype" w:hAnsi="Palatino Linotype"/>
          <w:color w:val="000000"/>
          <w:sz w:val="20"/>
          <w:szCs w:val="20"/>
          <w:vertAlign w:val="baseline"/>
          <w:rtl w:val="0"/>
        </w:rPr>
        <w:t xml:space="preserve">2.</w:t>
      </w:r>
      <w:r w:rsidDel="00000000" w:rsidR="00000000" w:rsidRPr="00000000">
        <w:rPr>
          <w:rFonts w:ascii="Palatino Linotype" w:cs="Palatino Linotype" w:eastAsia="Palatino Linotype" w:hAnsi="Palatino Linotype"/>
          <w:color w:val="000000"/>
          <w:sz w:val="20"/>
          <w:szCs w:val="20"/>
          <w:rtl w:val="0"/>
        </w:rPr>
        <w:t xml:space="preserve">3</w:t>
      </w:r>
      <w:r w:rsidDel="00000000" w:rsidR="00000000" w:rsidRPr="00000000">
        <w:rPr>
          <w:rFonts w:ascii="Palatino Linotype" w:cs="Palatino Linotype" w:eastAsia="Palatino Linotype" w:hAnsi="Palatino Linotype"/>
          <w:color w:val="000000"/>
          <w:sz w:val="20"/>
          <w:szCs w:val="20"/>
          <w:vertAlign w:val="baseline"/>
          <w:rtl w:val="0"/>
        </w:rPr>
        <w:t xml:space="preserve">.1. Matching of temporal coverage and temporal resolution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limited availability of TEC maps from the four sources for the selected four months of March, June, September and December of years 2022, 2023 and 2024, </w:t>
      </w:r>
      <w:r w:rsidDel="00000000" w:rsidR="00000000" w:rsidRPr="00000000">
        <w:rPr>
          <w:i w:val="0"/>
          <w:smallCaps w:val="0"/>
          <w:strike w:val="0"/>
          <w:sz w:val="20"/>
          <w:szCs w:val="20"/>
          <w:u w:val="none"/>
          <w:shd w:fill="auto" w:val="clear"/>
          <w:vertAlign w:val="baseline"/>
          <w:rtl w:val="0"/>
        </w:rPr>
        <w:t xml:space="preserve">has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implied in using maps of only three of the selected months for 2022 (all except December) , none in 2023, and maps of all four of the selected months for 2024. Even for the months with available maps, some days were not available. The complete description of the available maps of the four sources for days/months is available in Appendix A (Table A1). These months (except for June) were chosen as presenting more or increasing ionospheric irregularities and thus more ionospheric scintillation, since better TEC maps are expected to show such irregularities that correspond to high TEC gradients.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order to cope with the different temporal coverages between the TEC map sources, two derived datasets, denoted as time-filtered (TF) datasets, were generated from the different TEC map sources, according to the following filtering criteria. Data corresponds to matrices of TEC values for the map grid. Two specific times of day time (08:00 and 16:00 UT) were selected to check the increasing TEC values along the day and a specific period of 20:00 to 04:00 UT was chosen as being more likely to present ionospheric scintillation, which is associated to high TEC gradients and thus high TEC values.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Dataset TF-120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Data intersection for 120-minute resolution, considering only complete data between the four TEC map sources for the months (7) of March/2022, June/2022, September/2022, March/2024, June/2024, September/2024 and December/2024, and for the times of day 08:00, 16:00, 20:00, 22:00, 00:00, 02:00 and 04:00 UT (7 times of day), resulting in 183 days of valid data, totalizing 183 x 7, or 1,281 maps overall for each of the four sources.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Dataset TF-30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Data intersection for 30-minute resolution, considering only complete data between the MAGGIA, Nagoya and EMBRACE TEC map sources, which have higher temporal resolution than IGS, for the months (4) March/2024, June/2024, September/2024 and December/2024, and for the times of day 08:00, 16:00, 20:00, 20:30, 21:00, 21:30, 22:00, 22:30, 23:00, 23:30, 00:00, 00:30, 01:00, 01:30, 02:00, 02:30, 03:00, 03:30 and 04:00 UT (19 times of day), totalizing 106 x 19, or overall 2,014 maps overall for each of the three sources.</w:t>
      </w:r>
    </w:p>
    <w:p w:rsidR="00000000" w:rsidDel="00000000" w:rsidP="00000000" w:rsidRDefault="00000000" w:rsidRPr="00000000" w14:paraId="0000005F">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cy05tha7axxg" w:id="7"/>
      <w:bookmarkEnd w:id="7"/>
      <w:r w:rsidDel="00000000" w:rsidR="00000000" w:rsidRPr="00000000">
        <w:rPr>
          <w:rFonts w:ascii="Palatino Linotype" w:cs="Palatino Linotype" w:eastAsia="Palatino Linotype" w:hAnsi="Palatino Linotype"/>
          <w:color w:val="000000"/>
          <w:sz w:val="20"/>
          <w:szCs w:val="20"/>
          <w:vertAlign w:val="baseline"/>
          <w:rtl w:val="0"/>
        </w:rPr>
        <w:t xml:space="preserve">2.</w:t>
      </w:r>
      <w:r w:rsidDel="00000000" w:rsidR="00000000" w:rsidRPr="00000000">
        <w:rPr>
          <w:rFonts w:ascii="Palatino Linotype" w:cs="Palatino Linotype" w:eastAsia="Palatino Linotype" w:hAnsi="Palatino Linotype"/>
          <w:color w:val="000000"/>
          <w:sz w:val="20"/>
          <w:szCs w:val="20"/>
          <w:rtl w:val="0"/>
        </w:rPr>
        <w:t xml:space="preserve">3</w:t>
      </w:r>
      <w:r w:rsidDel="00000000" w:rsidR="00000000" w:rsidRPr="00000000">
        <w:rPr>
          <w:rFonts w:ascii="Palatino Linotype" w:cs="Palatino Linotype" w:eastAsia="Palatino Linotype" w:hAnsi="Palatino Linotype"/>
          <w:color w:val="000000"/>
          <w:sz w:val="20"/>
          <w:szCs w:val="20"/>
          <w:vertAlign w:val="baseline"/>
          <w:rtl w:val="0"/>
        </w:rPr>
        <w:t xml:space="preserve">.2. Interpolation to a common grid over Brazil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TEC map matrices described above are used to generate the corresponding new TEC map matrices with unified spatial resolution of 1° x 1°. A common area covering Brazil and part of some neighboring countries was defined as 39° S to 9° N, and 78° W to 30° W,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requiring to crop each</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map to fit this area. The resulting unified TEC map matrix for each map has 49 x 49 elements.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This was achieved by mapping the grid of each original TEC map matrix of the original grid to the grid values of the unified grid. Such mapping is performed using a standard interpolation technique, interpolation by Inverse Distance Weighting (IDW), adjusting the different spatial resolutions of the different sources, some coarser and some finer, into the unified 1° x 1° resolution in latitude and longitude. In order to perform a fair interpolation at the borders, IGS and Nagoya data were adjusted to the original MAGGIA area coverage.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IDW interpolation computes the value of each unified grid point taking into account the values of its neighboring original grid points, defined as the grid points that fall inside a given radius of influence.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choice of IDW with radius of influence allows for a smooth interpolation, taking into account TEC values of neighboring grid points, and not propagating TEC values in neighboring areas with no valid grid points, nor creating image artifacts. This is the case of areas over the Amazonian jungle and areas far from the Brazilian coast, mainly the northeast coast.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IDW is a deterministic interpolation method suitable for interpolating a scattered set of input points. Points without known values can be assigned with a weighted average of the known point values. This interpolator yields the value u at a given point x based in the samples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u</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i</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u(x</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i</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for</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i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 2, …,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N</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using the IDW function below:</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tbl>
      <w:tblPr>
        <w:tblStyle w:val="Table4"/>
        <w:tblW w:w="7859.0" w:type="dxa"/>
        <w:jc w:val="left"/>
        <w:tblInd w:w="2608.0" w:type="dxa"/>
        <w:tblLayout w:type="fixed"/>
        <w:tblLook w:val="0400"/>
      </w:tblPr>
      <w:tblGrid>
        <w:gridCol w:w="6916"/>
        <w:gridCol w:w="943"/>
        <w:tblGridChange w:id="0">
          <w:tblGrid>
            <w:gridCol w:w="6916"/>
            <w:gridCol w:w="943"/>
          </w:tblGrid>
        </w:tblGridChange>
      </w:tblGrid>
      <w:tr>
        <w:trPr>
          <w:cantSplit w:val="0"/>
          <w:tblHeader w:val="0"/>
        </w:trPr>
        <w:tc>
          <w:tcPr/>
          <w:p w:rsidR="00000000" w:rsidDel="00000000" w:rsidP="00000000" w:rsidRDefault="00000000" w:rsidRPr="00000000" w14:paraId="00000066">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r>
                <w:rPr>
                  <w:rFonts w:ascii="Cambria Math" w:cs="Cambria Math" w:eastAsia="Cambria Math" w:hAnsi="Cambria Math"/>
                  <w:b w:val="0"/>
                  <w:i w:val="0"/>
                  <w:smallCaps w:val="0"/>
                  <w:strike w:val="0"/>
                  <w:color w:val="000000"/>
                  <w:sz w:val="20"/>
                  <w:szCs w:val="20"/>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20"/>
                      <w:szCs w:val="20"/>
                      <w:u w:val="none"/>
                      <w:shd w:fill="auto" w:val="clear"/>
                      <w:vertAlign w:val="baseline"/>
                    </w:rPr>
                  </m:ctrlPr>
                </m:d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d>
              <m:r>
                <w:rPr>
                  <w:rFonts w:ascii="Cambria Math" w:cs="Cambria Math" w:eastAsia="Cambria Math" w:hAnsi="Cambria Math"/>
                  <w:b w:val="0"/>
                  <w:i w:val="0"/>
                  <w:smallCaps w:val="0"/>
                  <w:strike w:val="0"/>
                  <w:color w:val="000000"/>
                  <w:sz w:val="20"/>
                  <w:szCs w:val="20"/>
                  <w:u w:val="none"/>
                  <w:shd w:fill="auto" w:val="clear"/>
                  <w:vertAlign w:val="baseline"/>
                </w:rPr>
                <m:t xml:space="preserve">=</m:t>
              </m:r>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nary>
                    <m:naryPr>
                      <m:chr m:val="∑"/>
                      <m:ctrlPr>
                        <w:rPr>
                          <w:rFonts w:ascii="Cambria Math" w:cs="Cambria Math" w:eastAsia="Cambria Math" w:hAnsi="Cambria Math"/>
                          <w:b w:val="0"/>
                          <w:i w:val="0"/>
                          <w:smallCaps w:val="0"/>
                          <w:strike w:val="0"/>
                          <w:color w:val="000000"/>
                          <w:sz w:val="20"/>
                          <w:szCs w:val="20"/>
                          <w:u w:val="none"/>
                          <w:shd w:fill="auto" w:val="clear"/>
                          <w:vertAlign w:val="baseline"/>
                        </w:rPr>
                      </m:ctrlPr>
                    </m:naryPr>
                    <m:sub>
                      <m:r>
                        <w:rPr>
                          <w:rFonts w:ascii="Cambria Math" w:cs="Cambria Math" w:eastAsia="Cambria Math" w:hAnsi="Cambria Math"/>
                          <w:b w:val="0"/>
                          <w:i w:val="0"/>
                          <w:smallCaps w:val="0"/>
                          <w:strike w:val="0"/>
                          <w:color w:val="000000"/>
                          <w:sz w:val="20"/>
                          <w:szCs w:val="20"/>
                          <w:u w:val="none"/>
                          <w:shd w:fill="auto" w:val="clear"/>
                          <w:vertAlign w:val="baseline"/>
                        </w:rPr>
                        <m:t xml:space="preserve">i=1</m:t>
                      </m:r>
                    </m:sub>
                    <m:sup>
                      <m:r>
                        <w:rPr>
                          <w:rFonts w:ascii="Cambria Math" w:cs="Cambria Math" w:eastAsia="Cambria Math" w:hAnsi="Cambria Math"/>
                          <w:b w:val="0"/>
                          <w:i w:val="0"/>
                          <w:smallCaps w:val="0"/>
                          <w:strike w:val="0"/>
                          <w:color w:val="000000"/>
                          <w:sz w:val="20"/>
                          <w:szCs w:val="20"/>
                          <w:u w:val="none"/>
                          <w:shd w:fill="auto" w:val="clear"/>
                          <w:vertAlign w:val="baseline"/>
                        </w:rPr>
                        <m:t xml:space="preserve">N</m:t>
                      </m:r>
                    </m:sup>
                  </m:nary>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w</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(x)</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 u</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num>
                <m:den>
                  <m:nary>
                    <m:naryPr>
                      <m:chr m:val="∑"/>
                      <m:ctrlPr>
                        <w:rPr>
                          <w:rFonts w:ascii="Cambria Math" w:cs="Cambria Math" w:eastAsia="Cambria Math" w:hAnsi="Cambria Math"/>
                          <w:b w:val="0"/>
                          <w:i w:val="0"/>
                          <w:smallCaps w:val="0"/>
                          <w:strike w:val="0"/>
                          <w:color w:val="000000"/>
                          <w:sz w:val="20"/>
                          <w:szCs w:val="20"/>
                          <w:u w:val="none"/>
                          <w:shd w:fill="auto" w:val="clear"/>
                          <w:vertAlign w:val="baseline"/>
                        </w:rPr>
                      </m:ctrlPr>
                    </m:naryPr>
                    <m:sub>
                      <m:r>
                        <w:rPr>
                          <w:rFonts w:ascii="Cambria Math" w:cs="Cambria Math" w:eastAsia="Cambria Math" w:hAnsi="Cambria Math"/>
                          <w:b w:val="0"/>
                          <w:i w:val="0"/>
                          <w:smallCaps w:val="0"/>
                          <w:strike w:val="0"/>
                          <w:color w:val="000000"/>
                          <w:sz w:val="20"/>
                          <w:szCs w:val="20"/>
                          <w:u w:val="none"/>
                          <w:shd w:fill="auto" w:val="clear"/>
                          <w:vertAlign w:val="baseline"/>
                        </w:rPr>
                        <m:t xml:space="preserve">i=1</m:t>
                      </m:r>
                    </m:sub>
                    <m:sup>
                      <m:r>
                        <w:rPr>
                          <w:rFonts w:ascii="Cambria Math" w:cs="Cambria Math" w:eastAsia="Cambria Math" w:hAnsi="Cambria Math"/>
                          <w:b w:val="0"/>
                          <w:i w:val="0"/>
                          <w:smallCaps w:val="0"/>
                          <w:strike w:val="0"/>
                          <w:color w:val="000000"/>
                          <w:sz w:val="20"/>
                          <w:szCs w:val="20"/>
                          <w:u w:val="none"/>
                          <w:shd w:fill="auto" w:val="clear"/>
                          <w:vertAlign w:val="baseline"/>
                        </w:rPr>
                        <m:t xml:space="preserve">N</m:t>
                      </m:r>
                    </m:sup>
                  </m:nary>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w</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(x)</m:t>
                  </m:r>
                </m:den>
              </m:f>
            </m:oMath>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above equation applies if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d(x, x</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subscript"/>
          <w:rtl w:val="0"/>
        </w:rPr>
        <w:t xml:space="preserve">i</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for all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i</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Otherwise,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u(x)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returns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u</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subscript"/>
          <w:rtl w:val="0"/>
        </w:rPr>
        <w:t xml:space="preserve">i</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itself (a point with known value). In the same equation, the term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w</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subscript"/>
          <w:rtl w:val="0"/>
        </w:rPr>
        <w:t xml:space="preserve">i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is defined by: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0" w:right="0" w:firstLine="0"/>
        <w:jc w:val="both"/>
        <w:rPr/>
      </w:pPr>
      <w:r w:rsidDel="00000000" w:rsidR="00000000" w:rsidRPr="00000000">
        <w:rPr>
          <w:rtl w:val="0"/>
        </w:rPr>
      </w:r>
    </w:p>
    <w:tbl>
      <w:tblPr>
        <w:tblStyle w:val="Table5"/>
        <w:tblW w:w="7859.0" w:type="dxa"/>
        <w:jc w:val="left"/>
        <w:tblInd w:w="2608.0" w:type="dxa"/>
        <w:tblLayout w:type="fixed"/>
        <w:tblLook w:val="0400"/>
      </w:tblPr>
      <w:tblGrid>
        <w:gridCol w:w="6916"/>
        <w:gridCol w:w="943"/>
        <w:tblGridChange w:id="0">
          <w:tblGrid>
            <w:gridCol w:w="6916"/>
            <w:gridCol w:w="943"/>
          </w:tblGrid>
        </w:tblGridChange>
      </w:tblGrid>
      <w:tr>
        <w:trPr>
          <w:cantSplit w:val="0"/>
          <w:tblHeader w:val="0"/>
        </w:trPr>
        <w:tc>
          <w:tcPr/>
          <w:p w:rsidR="00000000" w:rsidDel="00000000" w:rsidP="00000000" w:rsidRDefault="00000000" w:rsidRPr="00000000" w14:paraId="0000006A">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w</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(x)=</m:t>
              </m:r>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1</m:t>
                  </m:r>
                </m:num>
                <m:den>
                  <m:sSup>
                    <m:sSupPr>
                      <m:ctrlPr>
                        <w:rPr>
                          <w:rFonts w:ascii="Cambria Math" w:cs="Cambria Math" w:eastAsia="Cambria Math" w:hAnsi="Cambria Math"/>
                          <w:b w:val="0"/>
                          <w:i w:val="0"/>
                          <w:smallCaps w:val="0"/>
                          <w:strike w:val="0"/>
                          <w:color w:val="000000"/>
                          <w:sz w:val="20"/>
                          <w:szCs w:val="20"/>
                          <w:u w:val="none"/>
                          <w:shd w:fill="auto" w:val="clear"/>
                          <w:vertAlign w:val="baseline"/>
                        </w:rPr>
                      </m:ctrlPr>
                    </m:sSupPr>
                    <m:e>
                      <m:r>
                        <w:rPr>
                          <w:rFonts w:ascii="Cambria Math" w:cs="Cambria Math" w:eastAsia="Cambria Math" w:hAnsi="Cambria Math"/>
                          <w:b w:val="0"/>
                          <w:i w:val="0"/>
                          <w:smallCaps w:val="0"/>
                          <w:strike w:val="0"/>
                          <w:color w:val="000000"/>
                          <w:sz w:val="20"/>
                          <w:szCs w:val="20"/>
                          <w:u w:val="none"/>
                          <w:shd w:fill="auto" w:val="clear"/>
                          <w:vertAlign w:val="baseline"/>
                        </w:rPr>
                        <m:t xml:space="preserve">d</m:t>
                      </m:r>
                    </m:e>
                    <m:sup>
                      <m:r>
                        <w:rPr>
                          <w:rFonts w:ascii="Cambria Math" w:cs="Cambria Math" w:eastAsia="Cambria Math" w:hAnsi="Cambria Math"/>
                          <w:b w:val="0"/>
                          <w:i w:val="0"/>
                          <w:smallCaps w:val="0"/>
                          <w:strike w:val="0"/>
                          <w:color w:val="000000"/>
                          <w:sz w:val="20"/>
                          <w:szCs w:val="20"/>
                          <w:u w:val="none"/>
                          <w:shd w:fill="auto" w:val="clear"/>
                          <w:vertAlign w:val="baseline"/>
                        </w:rPr>
                        <m:t xml:space="preserve">p</m:t>
                      </m:r>
                    </m:sup>
                  </m:sSup>
                  <m:r>
                    <w:rPr>
                      <w:rFonts w:ascii="Cambria Math" w:cs="Cambria Math" w:eastAsia="Cambria Math" w:hAnsi="Cambria Math"/>
                      <w:b w:val="0"/>
                      <w:i w:val="0"/>
                      <w:smallCaps w:val="0"/>
                      <w:strike w:val="0"/>
                      <w:color w:val="000000"/>
                      <w:sz w:val="20"/>
                      <w:szCs w:val="20"/>
                      <w:u w:val="none"/>
                      <w:shd w:fill="auto" w:val="clear"/>
                      <w:vertAlign w:val="baseline"/>
                    </w:rPr>
                    <m:t xml:space="preserve">(x,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den>
              </m:f>
            </m:oMath>
            <w:r w:rsidDel="00000000" w:rsidR="00000000" w:rsidRPr="00000000">
              <w:rPr>
                <w:rtl w:val="0"/>
              </w:rPr>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above equation,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point to be interpolated,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subscript"/>
          <w:rtl w:val="0"/>
        </w:rPr>
        <w:t xml:space="preserve">i</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a known point,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d</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distance from every known point to </w:t>
      </w:r>
      <w:r w:rsidDel="00000000" w:rsidR="00000000" w:rsidRPr="00000000">
        <w:rPr>
          <w:rtl w:val="0"/>
        </w:rPr>
        <w:t xml:space="preserve">the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point to be interpolated,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N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is the number of known points,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p</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a real positive number called power factor. In short, the value of every interpolated point is estimated from the values of all known points. An influence radius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R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defines the neighboring points that will be considered. It can act as a smoothing factor. This is done by modifying the function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w</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subscript"/>
          <w:rtl w:val="0"/>
        </w:rPr>
        <w:t xml:space="preserve">k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as follows: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tbl>
      <w:tblPr>
        <w:tblStyle w:val="Table6"/>
        <w:tblW w:w="7859.0" w:type="dxa"/>
        <w:jc w:val="left"/>
        <w:tblInd w:w="2608.0" w:type="dxa"/>
        <w:tblLayout w:type="fixed"/>
        <w:tblLook w:val="0400"/>
      </w:tblPr>
      <w:tblGrid>
        <w:gridCol w:w="6916"/>
        <w:gridCol w:w="943"/>
        <w:tblGridChange w:id="0">
          <w:tblGrid>
            <w:gridCol w:w="6916"/>
            <w:gridCol w:w="943"/>
          </w:tblGrid>
        </w:tblGridChange>
      </w:tblGrid>
      <w:tr>
        <w:trPr>
          <w:cantSplit w:val="0"/>
          <w:tblHeader w:val="0"/>
        </w:trPr>
        <w:tc>
          <w:tcPr/>
          <w:p w:rsidR="00000000" w:rsidDel="00000000" w:rsidP="00000000" w:rsidRDefault="00000000" w:rsidRPr="00000000" w14:paraId="0000006F">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w</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k</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(x) = </m:t>
              </m:r>
              <m:sSup>
                <m:sSupPr>
                  <m:ctrlPr>
                    <w:rPr>
                      <w:rFonts w:ascii="Cambria Math" w:cs="Cambria Math" w:eastAsia="Cambria Math" w:hAnsi="Cambria Math"/>
                      <w:b w:val="0"/>
                      <w:i w:val="0"/>
                      <w:smallCaps w:val="0"/>
                      <w:strike w:val="0"/>
                      <w:color w:val="000000"/>
                      <w:sz w:val="20"/>
                      <w:szCs w:val="20"/>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0"/>
                          <w:szCs w:val="20"/>
                          <w:u w:val="none"/>
                          <w:shd w:fill="auto" w:val="clear"/>
                          <w:vertAlign w:val="baseline"/>
                        </w:rPr>
                      </m:ctrlPr>
                    </m:dPr>
                    <m:e>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max(0, R-d(x,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k</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num>
                        <m:den>
                          <m:r>
                            <w:rPr>
                              <w:rFonts w:ascii="Cambria Math" w:cs="Cambria Math" w:eastAsia="Cambria Math" w:hAnsi="Cambria Math"/>
                              <w:b w:val="0"/>
                              <w:i w:val="0"/>
                              <w:smallCaps w:val="0"/>
                              <w:strike w:val="0"/>
                              <w:color w:val="000000"/>
                              <w:sz w:val="20"/>
                              <w:szCs w:val="20"/>
                              <w:u w:val="none"/>
                              <w:shd w:fill="auto" w:val="clear"/>
                              <w:vertAlign w:val="baseline"/>
                            </w:rPr>
                            <m:t xml:space="preserve">R d(x,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k</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den>
                      </m:f>
                    </m:e>
                  </m:d>
                </m:e>
                <m:sup>
                  <m:r>
                    <w:rPr>
                      <w:rFonts w:ascii="Cambria Math" w:cs="Cambria Math" w:eastAsia="Cambria Math" w:hAnsi="Cambria Math"/>
                      <w:b w:val="0"/>
                      <w:i w:val="0"/>
                      <w:smallCaps w:val="0"/>
                      <w:strike w:val="0"/>
                      <w:color w:val="000000"/>
                      <w:sz w:val="20"/>
                      <w:szCs w:val="20"/>
                      <w:u w:val="none"/>
                      <w:shd w:fill="auto" w:val="clear"/>
                      <w:vertAlign w:val="baseline"/>
                    </w:rPr>
                    <m:t xml:space="preserve">2</m:t>
                  </m:r>
                </m:sup>
              </m:sSup>
            </m:oMath>
            <w:r w:rsidDel="00000000" w:rsidR="00000000" w:rsidRPr="00000000">
              <w:rPr>
                <w:rtl w:val="0"/>
              </w:rPr>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distance metrics employed in the IDW interpolation was the Haversine. Even considering the Earth as a perfect sphere, distances along a parallel shorten as latitude increases, going away from the Equator. The Haversine distance, or great circle distance is defined to calculate the distance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d(x,y)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between two points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at the surface of a sphere, with latitudes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x1</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y1</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longitudes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given in radians: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tbl>
      <w:tblPr>
        <w:tblStyle w:val="Table7"/>
        <w:tblW w:w="7859.0" w:type="dxa"/>
        <w:jc w:val="left"/>
        <w:tblInd w:w="2608.0" w:type="dxa"/>
        <w:tblLayout w:type="fixed"/>
        <w:tblLook w:val="0400"/>
      </w:tblPr>
      <w:tblGrid>
        <w:gridCol w:w="6916"/>
        <w:gridCol w:w="943"/>
        <w:tblGridChange w:id="0">
          <w:tblGrid>
            <w:gridCol w:w="6916"/>
            <w:gridCol w:w="943"/>
          </w:tblGrid>
        </w:tblGridChange>
      </w:tblGrid>
      <w:tr>
        <w:trPr>
          <w:cantSplit w:val="0"/>
          <w:tblHeader w:val="0"/>
        </w:trPr>
        <w:tc>
          <w:tcPr/>
          <w:p w:rsidR="00000000" w:rsidDel="00000000" w:rsidP="00000000" w:rsidRDefault="00000000" w:rsidRPr="00000000" w14:paraId="00000074">
            <w:pPr>
              <w:jc w:val="center"/>
              <w:rPr>
                <w:rFonts w:ascii="Cambria Math" w:cs="Cambria Math" w:eastAsia="Cambria Math" w:hAnsi="Cambria Math"/>
                <w:b w:val="0"/>
                <w:i w:val="0"/>
                <w:smallCaps w:val="0"/>
                <w:strike w:val="0"/>
                <w:color w:val="000000"/>
                <w:sz w:val="18"/>
                <w:szCs w:val="18"/>
                <w:u w:val="none"/>
                <w:shd w:fill="auto" w:val="clear"/>
                <w:vertAlign w:val="baseline"/>
              </w:rPr>
            </w:pPr>
            <m:oMath>
              <m:r>
                <w:rPr>
                  <w:rFonts w:ascii="Cambria Math" w:cs="Cambria Math" w:eastAsia="Cambria Math" w:hAnsi="Cambria Math"/>
                  <w:b w:val="0"/>
                  <w:i w:val="0"/>
                  <w:smallCaps w:val="0"/>
                  <w:strike w:val="0"/>
                  <w:color w:val="000000"/>
                  <w:sz w:val="18"/>
                  <w:szCs w:val="18"/>
                  <w:u w:val="none"/>
                  <w:shd w:fill="auto" w:val="clear"/>
                  <w:vertAlign w:val="baseline"/>
                </w:rPr>
                <m:t xml:space="preserve">D(x, y)=2</m:t>
              </m:r>
              <m:box>
                <m:boxPr>
                  <m:opEmu m:val="1"/>
                  <m:ctrlPr>
                    <w:rPr>
                      <w:rFonts w:ascii="Cambria Math" w:cs="Cambria Math" w:eastAsia="Cambria Math" w:hAnsi="Cambria Math"/>
                      <w:b w:val="0"/>
                      <w:i w:val="0"/>
                      <w:smallCaps w:val="0"/>
                      <w:strike w:val="0"/>
                      <w:color w:val="000000"/>
                      <w:sz w:val="18"/>
                      <w:szCs w:val="18"/>
                      <w:u w:val="none"/>
                      <w:shd w:fill="auto" w:val="clear"/>
                      <w:vertAlign w:val="baseline"/>
                    </w:rPr>
                  </m:ctrlPr>
                </m:boxPr>
                <m:e>
                  <m:r>
                    <w:rPr>
                      <w:rFonts w:ascii="Cambria Math" w:cs="Cambria Math" w:eastAsia="Cambria Math" w:hAnsi="Cambria Math"/>
                      <w:b w:val="0"/>
                      <w:i w:val="0"/>
                      <w:smallCaps w:val="0"/>
                      <w:strike w:val="0"/>
                      <w:color w:val="000000"/>
                      <w:sz w:val="18"/>
                      <w:szCs w:val="18"/>
                      <w:u w:val="none"/>
                      <w:shd w:fill="auto" w:val="clear"/>
                      <w:vertAlign w:val="baseline"/>
                    </w:rPr>
                    <m:t>arcsin</m:t>
                  </m:r>
                </m:e>
              </m:box>
              <m:rad>
                <m:radPr>
                  <m:degHide m:val="1"/>
                  <m:ctrlPr>
                    <w:rPr>
                      <w:rFonts w:ascii="Cambria Math" w:cs="Cambria Math" w:eastAsia="Cambria Math" w:hAnsi="Cambria Math"/>
                      <w:b w:val="0"/>
                      <w:i w:val="0"/>
                      <w:smallCaps w:val="0"/>
                      <w:strike w:val="0"/>
                      <w:color w:val="000000"/>
                      <w:sz w:val="18"/>
                      <w:szCs w:val="18"/>
                      <w:u w:val="none"/>
                      <w:shd w:fill="auto" w:val="clear"/>
                      <w:vertAlign w:val="baseline"/>
                    </w:rPr>
                  </m:ctrlPr>
                </m:radPr>
                <m:e>
                  <m:sSup>
                    <m:sSupPr>
                      <m:ctrlPr>
                        <w:rPr>
                          <w:rFonts w:ascii="Cambria Math" w:cs="Cambria Math" w:eastAsia="Cambria Math" w:hAnsi="Cambria Math"/>
                          <w:b w:val="0"/>
                          <w:i w:val="0"/>
                          <w:smallCaps w:val="0"/>
                          <w:strike w:val="0"/>
                          <w:color w:val="000000"/>
                          <w:sz w:val="18"/>
                          <w:szCs w:val="18"/>
                          <w:u w:val="none"/>
                          <w:shd w:fill="auto" w:val="clear"/>
                          <w:vertAlign w:val="baseline"/>
                        </w:rPr>
                      </m:ctrlPr>
                    </m:sSupPr>
                    <m:e>
                      <m:box>
                        <m:boxPr>
                          <m:opEmu m:val="1"/>
                          <m:ctrlPr>
                            <w:rPr>
                              <w:rFonts w:ascii="Cambria Math" w:cs="Cambria Math" w:eastAsia="Cambria Math" w:hAnsi="Cambria Math"/>
                              <w:b w:val="0"/>
                              <w:i w:val="0"/>
                              <w:smallCaps w:val="0"/>
                              <w:strike w:val="0"/>
                              <w:color w:val="000000"/>
                              <w:sz w:val="18"/>
                              <w:szCs w:val="18"/>
                              <w:u w:val="none"/>
                              <w:shd w:fill="auto" w:val="clear"/>
                              <w:vertAlign w:val="baseline"/>
                            </w:rPr>
                          </m:ctrlPr>
                        </m:boxPr>
                        <m:e>
                          <m:r>
                            <w:rPr>
                              <w:rFonts w:ascii="Cambria Math" w:cs="Cambria Math" w:eastAsia="Cambria Math" w:hAnsi="Cambria Math"/>
                              <w:b w:val="0"/>
                              <w:i w:val="0"/>
                              <w:smallCaps w:val="0"/>
                              <w:strike w:val="0"/>
                              <w:color w:val="000000"/>
                              <w:sz w:val="18"/>
                              <w:szCs w:val="18"/>
                              <w:u w:val="none"/>
                              <w:shd w:fill="auto" w:val="clear"/>
                              <w:vertAlign w:val="baseline"/>
                            </w:rPr>
                            <m:t>sin</m:t>
                          </m:r>
                        </m:e>
                      </m:box>
                    </m:e>
                    <m:sup>
                      <m:r>
                        <w:rPr>
                          <w:rFonts w:ascii="Cambria Math" w:cs="Cambria Math" w:eastAsia="Cambria Math" w:hAnsi="Cambria Math"/>
                          <w:b w:val="0"/>
                          <w:i w:val="0"/>
                          <w:smallCaps w:val="0"/>
                          <w:strike w:val="0"/>
                          <w:color w:val="000000"/>
                          <w:sz w:val="18"/>
                          <w:szCs w:val="18"/>
                          <w:u w:val="none"/>
                          <w:shd w:fill="auto" w:val="clear"/>
                          <w:vertAlign w:val="baseline"/>
                        </w:rPr>
                        <m:t xml:space="preserve">2</m:t>
                      </m:r>
                    </m:sup>
                  </m:sSup>
                  <m:r>
                    <w:rPr>
                      <w:rFonts w:ascii="Cambria Math" w:cs="Cambria Math" w:eastAsia="Cambria Math" w:hAnsi="Cambria Math"/>
                      <w:b w:val="0"/>
                      <w:i w:val="0"/>
                      <w:smallCaps w:val="0"/>
                      <w:strike w:val="0"/>
                      <w:color w:val="000000"/>
                      <w:sz w:val="18"/>
                      <w:szCs w:val="18"/>
                      <w:u w:val="none"/>
                      <w:shd w:fill="auto" w:val="clear"/>
                      <w:vertAlign w:val="baseline"/>
                    </w:rPr>
                    <m:t xml:space="preserve">((x1-y1)/2)+</m:t>
                  </m:r>
                  <m:box>
                    <m:boxPr>
                      <m:opEmu m:val="1"/>
                      <m:ctrlPr>
                        <w:rPr>
                          <w:rFonts w:ascii="Cambria Math" w:cs="Cambria Math" w:eastAsia="Cambria Math" w:hAnsi="Cambria Math"/>
                          <w:b w:val="0"/>
                          <w:i w:val="0"/>
                          <w:smallCaps w:val="0"/>
                          <w:strike w:val="0"/>
                          <w:color w:val="000000"/>
                          <w:sz w:val="18"/>
                          <w:szCs w:val="18"/>
                          <w:u w:val="none"/>
                          <w:shd w:fill="auto" w:val="clear"/>
                          <w:vertAlign w:val="baseline"/>
                        </w:rPr>
                      </m:ctrlPr>
                    </m:boxPr>
                    <m:e>
                      <m:r>
                        <w:rPr>
                          <w:rFonts w:ascii="Cambria Math" w:cs="Cambria Math" w:eastAsia="Cambria Math" w:hAnsi="Cambria Math"/>
                          <w:b w:val="0"/>
                          <w:i w:val="0"/>
                          <w:smallCaps w:val="0"/>
                          <w:strike w:val="0"/>
                          <w:color w:val="000000"/>
                          <w:sz w:val="18"/>
                          <w:szCs w:val="18"/>
                          <w:u w:val="none"/>
                          <w:shd w:fill="auto" w:val="clear"/>
                          <w:vertAlign w:val="baseline"/>
                        </w:rPr>
                        <m:t>cos</m:t>
                      </m:r>
                    </m:e>
                  </m:box>
                  <m:r>
                    <w:rPr>
                      <w:rFonts w:ascii="Cambria Math" w:cs="Cambria Math" w:eastAsia="Cambria Math" w:hAnsi="Cambria Math"/>
                      <w:b w:val="0"/>
                      <w:i w:val="0"/>
                      <w:smallCaps w:val="0"/>
                      <w:strike w:val="0"/>
                      <w:color w:val="000000"/>
                      <w:sz w:val="18"/>
                      <w:szCs w:val="18"/>
                      <w:u w:val="none"/>
                      <w:shd w:fill="auto" w:val="clear"/>
                      <w:vertAlign w:val="baseline"/>
                    </w:rPr>
                    <m:t xml:space="preserve">(x1)</m:t>
                  </m:r>
                  <m:box>
                    <m:boxPr>
                      <m:opEmu m:val="1"/>
                      <m:ctrlPr>
                        <w:rPr>
                          <w:rFonts w:ascii="Cambria Math" w:cs="Cambria Math" w:eastAsia="Cambria Math" w:hAnsi="Cambria Math"/>
                          <w:b w:val="0"/>
                          <w:i w:val="0"/>
                          <w:smallCaps w:val="0"/>
                          <w:strike w:val="0"/>
                          <w:color w:val="000000"/>
                          <w:sz w:val="18"/>
                          <w:szCs w:val="18"/>
                          <w:u w:val="none"/>
                          <w:shd w:fill="auto" w:val="clear"/>
                          <w:vertAlign w:val="baseline"/>
                        </w:rPr>
                      </m:ctrlPr>
                    </m:boxPr>
                    <m:e>
                      <m:r>
                        <w:rPr>
                          <w:rFonts w:ascii="Cambria Math" w:cs="Cambria Math" w:eastAsia="Cambria Math" w:hAnsi="Cambria Math"/>
                          <w:b w:val="0"/>
                          <w:i w:val="0"/>
                          <w:smallCaps w:val="0"/>
                          <w:strike w:val="0"/>
                          <w:color w:val="000000"/>
                          <w:sz w:val="18"/>
                          <w:szCs w:val="18"/>
                          <w:u w:val="none"/>
                          <w:shd w:fill="auto" w:val="clear"/>
                          <w:vertAlign w:val="baseline"/>
                        </w:rPr>
                        <m:t>cos</m:t>
                      </m:r>
                    </m:e>
                  </m:box>
                  <m:r>
                    <w:rPr>
                      <w:rFonts w:ascii="Cambria Math" w:cs="Cambria Math" w:eastAsia="Cambria Math" w:hAnsi="Cambria Math"/>
                      <w:b w:val="0"/>
                      <w:i w:val="0"/>
                      <w:smallCaps w:val="0"/>
                      <w:strike w:val="0"/>
                      <w:color w:val="000000"/>
                      <w:sz w:val="18"/>
                      <w:szCs w:val="18"/>
                      <w:u w:val="none"/>
                      <w:shd w:fill="auto" w:val="clear"/>
                      <w:vertAlign w:val="baseline"/>
                    </w:rPr>
                    <m:t xml:space="preserve">(y1)</m:t>
                  </m:r>
                  <m:sSup>
                    <m:sSupPr>
                      <m:ctrlPr>
                        <w:rPr>
                          <w:rFonts w:ascii="Cambria Math" w:cs="Cambria Math" w:eastAsia="Cambria Math" w:hAnsi="Cambria Math"/>
                          <w:b w:val="0"/>
                          <w:i w:val="0"/>
                          <w:smallCaps w:val="0"/>
                          <w:strike w:val="0"/>
                          <w:color w:val="000000"/>
                          <w:sz w:val="18"/>
                          <w:szCs w:val="18"/>
                          <w:u w:val="none"/>
                          <w:shd w:fill="auto" w:val="clear"/>
                          <w:vertAlign w:val="baseline"/>
                        </w:rPr>
                      </m:ctrlPr>
                    </m:sSupPr>
                    <m:e>
                      <m:box>
                        <m:boxPr>
                          <m:opEmu m:val="1"/>
                          <m:ctrlPr>
                            <w:rPr>
                              <w:rFonts w:ascii="Cambria Math" w:cs="Cambria Math" w:eastAsia="Cambria Math" w:hAnsi="Cambria Math"/>
                              <w:b w:val="0"/>
                              <w:i w:val="0"/>
                              <w:smallCaps w:val="0"/>
                              <w:strike w:val="0"/>
                              <w:color w:val="000000"/>
                              <w:sz w:val="18"/>
                              <w:szCs w:val="18"/>
                              <w:u w:val="none"/>
                              <w:shd w:fill="auto" w:val="clear"/>
                              <w:vertAlign w:val="baseline"/>
                            </w:rPr>
                          </m:ctrlPr>
                        </m:boxPr>
                        <m:e>
                          <m:r>
                            <w:rPr>
                              <w:rFonts w:ascii="Cambria Math" w:cs="Cambria Math" w:eastAsia="Cambria Math" w:hAnsi="Cambria Math"/>
                              <w:b w:val="0"/>
                              <w:i w:val="0"/>
                              <w:smallCaps w:val="0"/>
                              <w:strike w:val="0"/>
                              <w:color w:val="000000"/>
                              <w:sz w:val="18"/>
                              <w:szCs w:val="18"/>
                              <w:u w:val="none"/>
                              <w:shd w:fill="auto" w:val="clear"/>
                              <w:vertAlign w:val="baseline"/>
                            </w:rPr>
                            <m:t>sin</m:t>
                          </m:r>
                        </m:e>
                      </m:box>
                    </m:e>
                    <m:sup>
                      <m:r>
                        <w:rPr>
                          <w:rFonts w:ascii="Cambria Math" w:cs="Cambria Math" w:eastAsia="Cambria Math" w:hAnsi="Cambria Math"/>
                          <w:b w:val="0"/>
                          <w:i w:val="0"/>
                          <w:smallCaps w:val="0"/>
                          <w:strike w:val="0"/>
                          <w:color w:val="000000"/>
                          <w:sz w:val="18"/>
                          <w:szCs w:val="18"/>
                          <w:u w:val="none"/>
                          <w:shd w:fill="auto" w:val="clear"/>
                          <w:vertAlign w:val="baseline"/>
                        </w:rPr>
                        <m:t xml:space="preserve">2</m:t>
                      </m:r>
                    </m:sup>
                  </m:sSup>
                  <m:r>
                    <w:rPr>
                      <w:rFonts w:ascii="Cambria Math" w:cs="Cambria Math" w:eastAsia="Cambria Math" w:hAnsi="Cambria Math"/>
                      <w:b w:val="0"/>
                      <w:i w:val="0"/>
                      <w:smallCaps w:val="0"/>
                      <w:strike w:val="0"/>
                      <w:color w:val="000000"/>
                      <w:sz w:val="18"/>
                      <w:szCs w:val="18"/>
                      <w:u w:val="none"/>
                      <w:shd w:fill="auto" w:val="clear"/>
                      <w:vertAlign w:val="baseline"/>
                    </w:rPr>
                    <m:t xml:space="preserve">((x2-y2)/2)</m:t>
                  </m:r>
                </m:e>
              </m:rad>
            </m:oMath>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(6)</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hd36iyo3x21k" w:id="8"/>
      <w:bookmarkEnd w:id="8"/>
      <w:r w:rsidDel="00000000" w:rsidR="00000000" w:rsidRPr="00000000">
        <w:rPr>
          <w:rFonts w:ascii="Palatino Linotype" w:cs="Palatino Linotype" w:eastAsia="Palatino Linotype" w:hAnsi="Palatino Linotype"/>
          <w:i w:val="1"/>
          <w:color w:val="000000"/>
          <w:sz w:val="20"/>
          <w:szCs w:val="20"/>
          <w:vertAlign w:val="baseline"/>
          <w:rtl w:val="0"/>
        </w:rPr>
        <w:t xml:space="preserve">2.</w:t>
      </w:r>
      <w:r w:rsidDel="00000000" w:rsidR="00000000" w:rsidRPr="00000000">
        <w:rPr>
          <w:rFonts w:ascii="Palatino Linotype" w:cs="Palatino Linotype" w:eastAsia="Palatino Linotype" w:hAnsi="Palatino Linotype"/>
          <w:i w:val="1"/>
          <w:color w:val="000000"/>
          <w:sz w:val="20"/>
          <w:szCs w:val="20"/>
          <w:rtl w:val="0"/>
        </w:rPr>
        <w:t xml:space="preserve">4</w:t>
      </w:r>
      <w:r w:rsidDel="00000000" w:rsidR="00000000" w:rsidRPr="00000000">
        <w:rPr>
          <w:rFonts w:ascii="Palatino Linotype" w:cs="Palatino Linotype" w:eastAsia="Palatino Linotype" w:hAnsi="Palatino Linotype"/>
          <w:i w:val="1"/>
          <w:color w:val="000000"/>
          <w:sz w:val="20"/>
          <w:szCs w:val="20"/>
          <w:vertAlign w:val="baseline"/>
          <w:rtl w:val="0"/>
        </w:rPr>
        <w:t xml:space="preserve">. Procedure for the comparison of TEC maps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this work, the metrics chosen for comparing pairs of TEC map data are the Pearson correlation coefficient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ρ</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the Structural Similarity Index Measure (SSIM). As previously mentioned, the proposed comparison between TEC maps of different sources by means of correlation is performed comparing the corresponding TEC map matrices adjusted for an unified temporal and spatial resolutions, and for the same coverage over Brazil and part of its neighboring countries. Each unified TEC map matrix consists of TEC grid values for the 1° x 1° grid with 49 x 49 elements. The SSIM comparison is performed using the raster images derived from these TEC maps. The results of the comparisons using the Pearson correlation coefficient and the SSIM are shown in Section 3. The datasets TF-120 and TF-30, used in the comparisons, were described in Section 2.</w:t>
      </w:r>
      <w:r w:rsidDel="00000000" w:rsidR="00000000" w:rsidRPr="00000000">
        <w:rPr>
          <w:rtl w:val="0"/>
        </w:rPr>
        <w:t xml:space="preserve">3</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first metric employed to compare TEC maps is the Pearson correlation coefficient </w:t>
      </w:r>
      <w:r w:rsidDel="00000000" w:rsidR="00000000" w:rsidRPr="00000000">
        <w:rPr>
          <w:i w:val="0"/>
          <w:smallCaps w:val="0"/>
          <w:strike w:val="0"/>
          <w:sz w:val="20"/>
          <w:szCs w:val="20"/>
          <w:u w:val="none"/>
          <w:shd w:fill="auto" w:val="clear"/>
          <w:vertAlign w:val="baseline"/>
          <w:rtl w:val="0"/>
        </w:rPr>
        <w:t xml:space="preserve">[2</w:t>
      </w:r>
      <w:r w:rsidDel="00000000" w:rsidR="00000000" w:rsidRPr="00000000">
        <w:rPr>
          <w:rtl w:val="0"/>
        </w:rPr>
        <w:t xml:space="preserve">7</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 well-known statistical measure that evaluates the strength of a linear relationship between each pair. It is given by the ratio of the covariance of the pair of TEC map data to the product of their standard deviations, resulting in a normalized value that ranges from −1 to +1. The value of +1 corresponds to a perfect linear correlation, while -1 indicates a perfect anticorrelation, and a value of zero is inconclusive, suggesting no linear relationship. Given a pair of matrices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i w:val="1"/>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corresponding to TEC map data, the Pearson correlation coefficient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ρ</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given by:</w:t>
      </w:r>
      <m:oMath/>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tbl>
      <w:tblPr>
        <w:tblStyle w:val="Table8"/>
        <w:tblW w:w="7859.0" w:type="dxa"/>
        <w:jc w:val="left"/>
        <w:tblInd w:w="2608.0" w:type="dxa"/>
        <w:tblLayout w:type="fixed"/>
        <w:tblLook w:val="0400"/>
      </w:tblPr>
      <w:tblGrid>
        <w:gridCol w:w="6916"/>
        <w:gridCol w:w="943"/>
        <w:tblGridChange w:id="0">
          <w:tblGrid>
            <w:gridCol w:w="6916"/>
            <w:gridCol w:w="943"/>
          </w:tblGrid>
        </w:tblGridChange>
      </w:tblGrid>
      <w:tr>
        <w:trPr>
          <w:cantSplit w:val="0"/>
          <w:tblHeader w:val="0"/>
        </w:trPr>
        <w:tc>
          <w:tcPr/>
          <w:p w:rsidR="00000000" w:rsidDel="00000000" w:rsidP="00000000" w:rsidRDefault="00000000" w:rsidRPr="00000000" w14:paraId="0000007B">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m:t>ρ</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X, Y</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cov</m:t>
                  </m:r>
                  <m:d>
                    <m:dPr>
                      <m:begChr m:val="("/>
                      <m:endChr m:val=")"/>
                      <m:ctrlPr>
                        <w:rPr>
                          <w:rFonts w:ascii="Cambria Math" w:cs="Cambria Math" w:eastAsia="Cambria Math" w:hAnsi="Cambria Math"/>
                          <w:b w:val="0"/>
                          <w:i w:val="0"/>
                          <w:smallCaps w:val="0"/>
                          <w:strike w:val="0"/>
                          <w:color w:val="000000"/>
                          <w:sz w:val="20"/>
                          <w:szCs w:val="20"/>
                          <w:u w:val="none"/>
                          <w:shd w:fill="auto" w:val="clear"/>
                          <w:vertAlign w:val="baseline"/>
                        </w:rPr>
                      </m:ctrlPr>
                    </m:dPr>
                    <m:e>
                      <m:r>
                        <w:rPr>
                          <w:rFonts w:ascii="Cambria Math" w:cs="Cambria Math" w:eastAsia="Cambria Math" w:hAnsi="Cambria Math"/>
                          <w:b w:val="0"/>
                          <w:i w:val="0"/>
                          <w:smallCaps w:val="0"/>
                          <w:strike w:val="0"/>
                          <w:color w:val="000000"/>
                          <w:sz w:val="20"/>
                          <w:szCs w:val="20"/>
                          <w:u w:val="none"/>
                          <w:shd w:fill="auto" w:val="clear"/>
                          <w:vertAlign w:val="baseline"/>
                        </w:rPr>
                        <m:t xml:space="preserve">X,Y</m:t>
                      </m:r>
                    </m:e>
                  </m:d>
                </m:num>
                <m:den>
                  <m:sSub>
                    <m:sSubPr>
                      <m:ctrlPr>
                        <w:rPr>
                          <w:rFonts w:ascii="Cambria Math" w:cs="Cambria Math" w:eastAsia="Cambria Math" w:hAnsi="Cambria Math"/>
                          <w:sz w:val="14"/>
                          <w:szCs w:val="14"/>
                          <w:vertAlign w:val="subscript"/>
                        </w:rPr>
                      </m:ctrlPr>
                    </m:sSubPr>
                    <m:e>
                      <m:r>
                        <w:rPr>
                          <w:rFonts w:ascii="Cambria Math" w:cs="Cambria Math" w:eastAsia="Cambria Math" w:hAnsi="Cambria Math"/>
                        </w:rPr>
                        <m:t xml:space="preserve">σ</m:t>
                      </m:r>
                    </m:e>
                    <m:sub>
                      <m:r>
                        <w:rPr>
                          <w:rFonts w:ascii="Cambria Math" w:cs="Cambria Math" w:eastAsia="Cambria Math" w:hAnsi="Cambria Math"/>
                          <w:sz w:val="14"/>
                          <w:szCs w:val="14"/>
                          <w:vertAlign w:val="subscript"/>
                        </w:rPr>
                        <m:t xml:space="preserve">X</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m:t>
                  </m:r>
                  <m:sSub>
                    <m:sSubPr>
                      <m:ctrlPr>
                        <w:rPr>
                          <w:rFonts w:ascii="Cambria Math" w:cs="Cambria Math" w:eastAsia="Cambria Math" w:hAnsi="Cambria Math"/>
                          <w:sz w:val="14"/>
                          <w:szCs w:val="14"/>
                          <w:vertAlign w:val="subscript"/>
                        </w:rPr>
                      </m:ctrlPr>
                    </m:sSubPr>
                    <m:e>
                      <m:r>
                        <w:rPr>
                          <w:rFonts w:ascii="Cambria Math" w:cs="Cambria Math" w:eastAsia="Cambria Math" w:hAnsi="Cambria Math"/>
                        </w:rPr>
                        <m:t xml:space="preserve">σ</m:t>
                      </m:r>
                    </m:e>
                    <m:sub>
                      <m:r>
                        <w:rPr>
                          <w:rFonts w:ascii="Cambria Math" w:cs="Cambria Math" w:eastAsia="Cambria Math" w:hAnsi="Cambria Math"/>
                          <w:sz w:val="14"/>
                          <w:szCs w:val="14"/>
                          <w:vertAlign w:val="subscript"/>
                        </w:rPr>
                        <m:t xml:space="preserve">Y</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m:t>
                  </m:r>
                </m:den>
              </m:f>
              <m:r>
                <w:rPr>
                  <w:rFonts w:ascii="Cambria Math" w:cs="Cambria Math" w:eastAsia="Cambria Math" w:hAnsi="Cambria Math"/>
                  <w:b w:val="0"/>
                  <w:i w:val="0"/>
                  <w:smallCaps w:val="0"/>
                  <w:strike w:val="0"/>
                  <w:color w:val="000000"/>
                  <w:sz w:val="20"/>
                  <w:szCs w:val="20"/>
                  <w:u w:val="none"/>
                  <w:shd w:fill="auto" w:val="clear"/>
                  <w:vertAlign w:val="baseline"/>
                </w:rPr>
                <m:t xml:space="preserve"> </m:t>
              </m:r>
            </m:oMath>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Above, cov is the covariance, and </w:t>
      </w:r>
      <m:oMath>
        <m:sSub>
          <m:sSubPr>
            <m:ctrlPr>
              <w:rPr>
                <w:rFonts w:ascii="Cambria Math" w:cs="Cambria Math" w:eastAsia="Cambria Math" w:hAnsi="Cambria Math"/>
                <w:sz w:val="14"/>
                <w:szCs w:val="14"/>
                <w:vertAlign w:val="subscript"/>
              </w:rPr>
            </m:ctrlPr>
          </m:sSubPr>
          <m:e>
            <m:r>
              <w:rPr>
                <w:rFonts w:ascii="Cambria Math" w:cs="Cambria Math" w:eastAsia="Cambria Math" w:hAnsi="Cambria Math"/>
              </w:rPr>
              <m:t xml:space="preserve">σ</m:t>
            </m:r>
          </m:e>
          <m:sub>
            <m:r>
              <w:rPr>
                <w:rFonts w:ascii="Cambria Math" w:cs="Cambria Math" w:eastAsia="Cambria Math" w:hAnsi="Cambria Math"/>
                <w:sz w:val="14"/>
                <w:szCs w:val="14"/>
                <w:vertAlign w:val="subscript"/>
              </w:rPr>
              <m:t xml:space="preserve">X</m:t>
            </m:r>
          </m:sub>
        </m:sSub>
      </m:oMath>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standard deviation of matrix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m:oMath>
        <m:sSub>
          <m:sSubPr>
            <m:ctrlPr>
              <w:rPr>
                <w:rFonts w:ascii="Cambria Math" w:cs="Cambria Math" w:eastAsia="Cambria Math" w:hAnsi="Cambria Math"/>
                <w:sz w:val="14"/>
                <w:szCs w:val="14"/>
                <w:vertAlign w:val="subscript"/>
              </w:rPr>
            </m:ctrlPr>
          </m:sSubPr>
          <m:e>
            <m:r>
              <w:rPr>
                <w:rFonts w:ascii="Cambria Math" w:cs="Cambria Math" w:eastAsia="Cambria Math" w:hAnsi="Cambria Math"/>
              </w:rPr>
              <m:t xml:space="preserve">σ</m:t>
            </m:r>
          </m:e>
          <m:sub>
            <m:r>
              <w:rPr>
                <w:rFonts w:ascii="Cambria Math" w:cs="Cambria Math" w:eastAsia="Cambria Math" w:hAnsi="Cambria Math"/>
                <w:sz w:val="14"/>
                <w:szCs w:val="14"/>
                <w:vertAlign w:val="subscript"/>
              </w:rPr>
              <m:t xml:space="preserve">Y</m:t>
            </m:r>
          </m:sub>
        </m:sSub>
      </m:oMath>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of matrix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Each pair of matrices, i.e. each pair of TEC map data, yields a Pearson correlation value. However, it is not suitable to calculate the joint correlation of hundreds of matrices by simply calculating the average of the corresponding correlations, since they usually do not follow a normal probability distribution function. If a joint correlation with a confidence interval is desired, as in the current work, the Fisher transformation </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tl w:val="0"/>
        </w:rPr>
        <w:t xml:space="preserve">28</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tl w:val="0"/>
        </w:rPr>
        <w:t xml:space="preserve">29</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employed to obtain a Fisher correlation coefficient z for each Pearson value ρ using the inverse hyperbolic arctangent function, also known as the Fisher’s transformation: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tbl>
      <w:tblPr>
        <w:tblStyle w:val="Table9"/>
        <w:tblW w:w="7859.0" w:type="dxa"/>
        <w:jc w:val="left"/>
        <w:tblInd w:w="2608.0" w:type="dxa"/>
        <w:tblLayout w:type="fixed"/>
        <w:tblLook w:val="0400"/>
      </w:tblPr>
      <w:tblGrid>
        <w:gridCol w:w="6916"/>
        <w:gridCol w:w="943"/>
        <w:tblGridChange w:id="0">
          <w:tblGrid>
            <w:gridCol w:w="6916"/>
            <w:gridCol w:w="943"/>
          </w:tblGrid>
        </w:tblGridChange>
      </w:tblGrid>
      <w:tr>
        <w:trPr>
          <w:cantSplit w:val="0"/>
          <w:tblHeader w:val="0"/>
        </w:trPr>
        <w:tc>
          <w:tcPr/>
          <w:p w:rsidR="00000000" w:rsidDel="00000000" w:rsidP="00000000" w:rsidRDefault="00000000" w:rsidRPr="00000000" w14:paraId="00000080">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r>
                <w:rPr>
                  <w:rFonts w:ascii="Cambria Math" w:cs="Cambria Math" w:eastAsia="Cambria Math" w:hAnsi="Cambria Math"/>
                  <w:b w:val="0"/>
                  <w:i w:val="0"/>
                  <w:smallCaps w:val="0"/>
                  <w:strike w:val="0"/>
                  <w:color w:val="000000"/>
                  <w:sz w:val="20"/>
                  <w:szCs w:val="20"/>
                  <w:u w:val="none"/>
                  <w:shd w:fill="auto" w:val="clear"/>
                  <w:vertAlign w:val="baseline"/>
                </w:rPr>
                <m:t xml:space="preserve">z=</m:t>
              </m:r>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1</m:t>
                  </m:r>
                </m:num>
                <m:den>
                  <m:r>
                    <w:rPr>
                      <w:rFonts w:ascii="Cambria Math" w:cs="Cambria Math" w:eastAsia="Cambria Math" w:hAnsi="Cambria Math"/>
                      <w:b w:val="0"/>
                      <w:i w:val="0"/>
                      <w:smallCaps w:val="0"/>
                      <w:strike w:val="0"/>
                      <w:color w:val="000000"/>
                      <w:sz w:val="20"/>
                      <w:szCs w:val="20"/>
                      <w:u w:val="none"/>
                      <w:shd w:fill="auto" w:val="clear"/>
                      <w:vertAlign w:val="baseline"/>
                    </w:rPr>
                    <m:t xml:space="preserve">2</m:t>
                  </m:r>
                </m:den>
              </m:f>
              <m:r>
                <w:rPr>
                  <w:rFonts w:ascii="Cambria Math" w:cs="Cambria Math" w:eastAsia="Cambria Math" w:hAnsi="Cambria Math"/>
                  <w:b w:val="0"/>
                  <w:i w:val="0"/>
                  <w:smallCaps w:val="0"/>
                  <w:strike w:val="0"/>
                  <w:color w:val="000000"/>
                  <w:sz w:val="20"/>
                  <w:szCs w:val="20"/>
                  <w:u w:val="none"/>
                  <w:shd w:fill="auto" w:val="clear"/>
                  <w:vertAlign w:val="baseline"/>
                </w:rPr>
                <m:t xml:space="preserve"> ln</m:t>
              </m:r>
              <m:r>
                <w:rPr>
                  <w:rFonts w:ascii="Palatino Linotype" w:cs="Palatino Linotype" w:eastAsia="Palatino Linotype" w:hAnsi="Palatino Linotype"/>
                  <w:b w:val="0"/>
                  <w:i w:val="0"/>
                  <w:smallCaps w:val="0"/>
                  <w:strike w:val="0"/>
                  <w:color w:val="000000"/>
                  <w:sz w:val="20"/>
                  <w:szCs w:val="20"/>
                  <w:u w:val="none"/>
                  <w:shd w:fill="auto" w:val="clear"/>
                  <w:vertAlign w:val="baseline"/>
                </w:rPr>
                <m:t xml:space="preserve"> </m:t>
              </m:r>
              <m:d>
                <m:dPr>
                  <m:begChr m:val="("/>
                  <m:endChr m:val=")"/>
                  <m:ctrlPr>
                    <w:rPr>
                      <w:rFonts w:ascii="Palatino Linotype" w:cs="Palatino Linotype" w:eastAsia="Palatino Linotype" w:hAnsi="Palatino Linotype"/>
                      <w:b w:val="0"/>
                      <w:i w:val="0"/>
                      <w:smallCaps w:val="0"/>
                      <w:strike w:val="0"/>
                      <w:color w:val="000000"/>
                      <w:sz w:val="20"/>
                      <w:szCs w:val="20"/>
                      <w:u w:val="none"/>
                      <w:shd w:fill="auto" w:val="clear"/>
                      <w:vertAlign w:val="baseline"/>
                    </w:rPr>
                  </m:ctrlPr>
                </m:dPr>
                <m:e>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1+ </m:t>
                      </m:r>
                      <m:r>
                        <w:rPr>
                          <w:rFonts w:ascii="Cambria Math" w:cs="Cambria Math" w:eastAsia="Cambria Math" w:hAnsi="Cambria Math"/>
                          <w:b w:val="0"/>
                          <w:i w:val="0"/>
                          <w:smallCaps w:val="0"/>
                          <w:strike w:val="0"/>
                          <w:color w:val="000000"/>
                          <w:sz w:val="20"/>
                          <w:szCs w:val="20"/>
                          <w:u w:val="none"/>
                          <w:shd w:fill="auto" w:val="clear"/>
                          <w:vertAlign w:val="baseline"/>
                        </w:rPr>
                        <m:t>ρ</m:t>
                      </m:r>
                    </m:num>
                    <m:den>
                      <m:r>
                        <w:rPr>
                          <w:rFonts w:ascii="Cambria Math" w:cs="Cambria Math" w:eastAsia="Cambria Math" w:hAnsi="Cambria Math"/>
                          <w:b w:val="0"/>
                          <w:i w:val="0"/>
                          <w:smallCaps w:val="0"/>
                          <w:strike w:val="0"/>
                          <w:color w:val="000000"/>
                          <w:sz w:val="20"/>
                          <w:szCs w:val="20"/>
                          <w:u w:val="none"/>
                          <w:shd w:fill="auto" w:val="clear"/>
                          <w:vertAlign w:val="baseline"/>
                        </w:rPr>
                        <m:t xml:space="preserve">1- </m:t>
                      </m:r>
                      <m:r>
                        <w:rPr>
                          <w:rFonts w:ascii="Cambria Math" w:cs="Cambria Math" w:eastAsia="Cambria Math" w:hAnsi="Cambria Math"/>
                          <w:b w:val="0"/>
                          <w:i w:val="0"/>
                          <w:smallCaps w:val="0"/>
                          <w:strike w:val="0"/>
                          <w:color w:val="000000"/>
                          <w:sz w:val="20"/>
                          <w:szCs w:val="20"/>
                          <w:u w:val="none"/>
                          <w:shd w:fill="auto" w:val="clear"/>
                          <w:vertAlign w:val="baseline"/>
                        </w:rPr>
                        <m:t>ρ</m:t>
                      </m:r>
                    </m:den>
                  </m:f>
                </m:e>
              </m:d>
              <m:r>
                <w:rPr>
                  <w:rFonts w:ascii="Palatino Linotype" w:cs="Palatino Linotype" w:eastAsia="Palatino Linotype" w:hAnsi="Palatino Linotype"/>
                  <w:b w:val="0"/>
                  <w:i w:val="0"/>
                  <w:smallCaps w:val="0"/>
                  <w:strike w:val="0"/>
                  <w:color w:val="000000"/>
                  <w:sz w:val="20"/>
                  <w:szCs w:val="20"/>
                  <w:u w:val="none"/>
                  <w:shd w:fill="auto" w:val="clear"/>
                  <w:vertAlign w:val="baseline"/>
                </w:rPr>
                <m:t xml:space="preserve"> </m:t>
              </m:r>
              <m:r>
                <w:rPr>
                  <w:rFonts w:ascii="Cambria Math" w:cs="Cambria Math" w:eastAsia="Cambria Math" w:hAnsi="Cambria Math"/>
                  <w:b w:val="0"/>
                  <w:i w:val="0"/>
                  <w:smallCaps w:val="0"/>
                  <w:strike w:val="0"/>
                  <w:color w:val="000000"/>
                  <w:sz w:val="20"/>
                  <w:szCs w:val="20"/>
                  <w:u w:val="none"/>
                  <w:shd w:fill="auto" w:val="clear"/>
                  <w:vertAlign w:val="baseline"/>
                </w:rPr>
                <m:t xml:space="preserve">  </m:t>
              </m:r>
            </m:oMath>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(8)</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set of Fisher correlation coefficients follows a less skewed distribution and it is less susceptible to distributions with a small number of samples than the set of Pearson correlation coefficients. The application of the Fisher transformation is then followed by its inverse transformation to obtain a joint Pearson correlation value with, for instance, a 95% confidence interval, as in this work.</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second metric employed to compare TEC maps is the SSIM </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tl w:val="0"/>
        </w:rPr>
        <w:t xml:space="preserve">30</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The comparison using the Pearson correlation is calculated using pairs of matrices corresponding to the maps. However, the SSIM is calculated using pairs of raster images, and thus the TEC maps to be compared were rasterized. SSIM is a standard technique originally developed to assess the quality of images by comparing a degraded image to the original one, but it was further extended as a metric to evaluate the similarity between two images considering structural information such as luminance, contrast, and spatial relationships. The SSIM is computed as follows, for the set of pixels of raster images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SSIM</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X,Y</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2</m:t>
                </m:r>
                <m:r>
                  <w:rPr>
                    <w:rFonts w:ascii="Cambria Math" w:cs="Cambria Math" w:eastAsia="Cambria Math" w:hAnsi="Cambria Math"/>
                    <w:b w:val="0"/>
                    <w:i w:val="0"/>
                    <w:smallCaps w:val="0"/>
                    <w:strike w:val="0"/>
                    <w:color w:val="000000"/>
                    <w:sz w:val="20"/>
                    <w:szCs w:val="20"/>
                    <w:u w:val="none"/>
                    <w:shd w:fill="auto" w:val="clear"/>
                    <w:vertAlign w:val="baseline"/>
                  </w:rPr>
                  <m:t>μ</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X</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μ</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Y</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C</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2σ</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XY</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C</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2</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num>
          <m:den>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sSup>
                  <m:sSupPr>
                    <m:ctrlPr>
                      <w:rPr>
                        <w:rFonts w:ascii="Cambria Math" w:cs="Cambria Math" w:eastAsia="Cambria Math" w:hAnsi="Cambria Math"/>
                        <w:b w:val="0"/>
                        <w:i w:val="0"/>
                        <w:smallCaps w:val="0"/>
                        <w:strike w:val="0"/>
                        <w:color w:val="000000"/>
                        <w:sz w:val="20"/>
                        <w:szCs w:val="20"/>
                        <w:u w:val="none"/>
                        <w:shd w:fill="auto" w:val="clear"/>
                        <w:vertAlign w:val="baseline"/>
                      </w:rPr>
                    </m:ctrlPr>
                  </m:sSupPr>
                  <m:e>
                    <m:r>
                      <w:rPr>
                        <w:rFonts w:ascii="Cambria Math" w:cs="Cambria Math" w:eastAsia="Cambria Math" w:hAnsi="Cambria Math"/>
                        <w:b w:val="0"/>
                        <w:i w:val="0"/>
                        <w:smallCaps w:val="0"/>
                        <w:strike w:val="0"/>
                        <w:color w:val="000000"/>
                        <w:sz w:val="20"/>
                        <w:szCs w:val="20"/>
                        <w:u w:val="none"/>
                        <w:shd w:fill="auto" w:val="clear"/>
                        <w:vertAlign w:val="baseline"/>
                      </w:rPr>
                      <m:t>μ</m:t>
                    </m:r>
                  </m:e>
                  <m:sup>
                    <m:r>
                      <w:rPr>
                        <w:rFonts w:ascii="Cambria Math" w:cs="Cambria Math" w:eastAsia="Cambria Math" w:hAnsi="Cambria Math"/>
                        <w:b w:val="0"/>
                        <w:i w:val="0"/>
                        <w:smallCaps w:val="0"/>
                        <w:strike w:val="0"/>
                        <w:color w:val="000000"/>
                        <w:sz w:val="20"/>
                        <w:szCs w:val="20"/>
                        <w:u w:val="none"/>
                        <w:shd w:fill="auto" w:val="clear"/>
                        <w:vertAlign w:val="baseline"/>
                      </w:rPr>
                      <m:t xml:space="preserve">2</m:t>
                    </m:r>
                  </m:sup>
                </m:sSup>
              </m:e>
              <m:sub>
                <m:r>
                  <w:rPr>
                    <w:rFonts w:ascii="Cambria Math" w:cs="Cambria Math" w:eastAsia="Cambria Math" w:hAnsi="Cambria Math"/>
                    <w:b w:val="0"/>
                    <w:i w:val="0"/>
                    <w:smallCaps w:val="0"/>
                    <w:strike w:val="0"/>
                    <w:color w:val="000000"/>
                    <w:sz w:val="20"/>
                    <w:szCs w:val="20"/>
                    <w:u w:val="none"/>
                    <w:shd w:fill="auto" w:val="clear"/>
                    <w:vertAlign w:val="baseline"/>
                  </w:rPr>
                  <m:t xml:space="preserve">X</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sSup>
                  <m:sSupPr>
                    <m:ctrlPr>
                      <w:rPr>
                        <w:rFonts w:ascii="Cambria Math" w:cs="Cambria Math" w:eastAsia="Cambria Math" w:hAnsi="Cambria Math"/>
                        <w:b w:val="0"/>
                        <w:i w:val="0"/>
                        <w:smallCaps w:val="0"/>
                        <w:strike w:val="0"/>
                        <w:color w:val="000000"/>
                        <w:sz w:val="20"/>
                        <w:szCs w:val="20"/>
                        <w:u w:val="none"/>
                        <w:shd w:fill="auto" w:val="clear"/>
                        <w:vertAlign w:val="baseline"/>
                      </w:rPr>
                    </m:ctrlPr>
                  </m:sSupPr>
                  <m:e>
                    <m:r>
                      <w:rPr>
                        <w:rFonts w:ascii="Cambria Math" w:cs="Cambria Math" w:eastAsia="Cambria Math" w:hAnsi="Cambria Math"/>
                        <w:b w:val="0"/>
                        <w:i w:val="0"/>
                        <w:smallCaps w:val="0"/>
                        <w:strike w:val="0"/>
                        <w:color w:val="000000"/>
                        <w:sz w:val="20"/>
                        <w:szCs w:val="20"/>
                        <w:u w:val="none"/>
                        <w:shd w:fill="auto" w:val="clear"/>
                        <w:vertAlign w:val="baseline"/>
                      </w:rPr>
                      <m:t>μ</m:t>
                    </m:r>
                  </m:e>
                  <m:sup>
                    <m:r>
                      <w:rPr>
                        <w:rFonts w:ascii="Cambria Math" w:cs="Cambria Math" w:eastAsia="Cambria Math" w:hAnsi="Cambria Math"/>
                        <w:b w:val="0"/>
                        <w:i w:val="0"/>
                        <w:smallCaps w:val="0"/>
                        <w:strike w:val="0"/>
                        <w:color w:val="000000"/>
                        <w:sz w:val="20"/>
                        <w:szCs w:val="20"/>
                        <w:u w:val="none"/>
                        <w:shd w:fill="auto" w:val="clear"/>
                        <w:vertAlign w:val="baseline"/>
                      </w:rPr>
                      <m:t xml:space="preserve">2</m:t>
                    </m:r>
                  </m:sup>
                </m:sSup>
              </m:e>
              <m:sub>
                <m:r>
                  <w:rPr>
                    <w:rFonts w:ascii="Cambria Math" w:cs="Cambria Math" w:eastAsia="Cambria Math" w:hAnsi="Cambria Math"/>
                    <w:b w:val="0"/>
                    <w:i w:val="0"/>
                    <w:smallCaps w:val="0"/>
                    <w:strike w:val="0"/>
                    <w:color w:val="000000"/>
                    <w:sz w:val="20"/>
                    <w:szCs w:val="20"/>
                    <w:u w:val="none"/>
                    <w:shd w:fill="auto" w:val="clear"/>
                    <w:vertAlign w:val="baseline"/>
                  </w:rPr>
                  <m:t xml:space="preserve">Y</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C</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sSup>
                  <m:sSupPr>
                    <m:ctrlPr>
                      <w:rPr>
                        <w:rFonts w:ascii="Cambria Math" w:cs="Cambria Math" w:eastAsia="Cambria Math" w:hAnsi="Cambria Math"/>
                        <w:b w:val="0"/>
                        <w:i w:val="0"/>
                        <w:smallCaps w:val="0"/>
                        <w:strike w:val="0"/>
                        <w:color w:val="000000"/>
                        <w:sz w:val="20"/>
                        <w:szCs w:val="20"/>
                        <w:u w:val="none"/>
                        <w:shd w:fill="auto" w:val="clear"/>
                        <w:vertAlign w:val="baseline"/>
                      </w:rPr>
                    </m:ctrlPr>
                  </m:sSupPr>
                  <m:e>
                    <m:r>
                      <w:rPr>
                        <w:rFonts w:ascii="Cambria Math" w:cs="Cambria Math" w:eastAsia="Cambria Math" w:hAnsi="Cambria Math"/>
                        <w:b w:val="0"/>
                        <w:i w:val="0"/>
                        <w:smallCaps w:val="0"/>
                        <w:strike w:val="0"/>
                        <w:color w:val="000000"/>
                        <w:sz w:val="20"/>
                        <w:szCs w:val="20"/>
                        <w:u w:val="none"/>
                        <w:shd w:fill="auto" w:val="clear"/>
                        <w:vertAlign w:val="baseline"/>
                      </w:rPr>
                      <m:t>σ</m:t>
                    </m:r>
                  </m:e>
                  <m:sup>
                    <m:r>
                      <w:rPr>
                        <w:rFonts w:ascii="Cambria Math" w:cs="Cambria Math" w:eastAsia="Cambria Math" w:hAnsi="Cambria Math"/>
                        <w:b w:val="0"/>
                        <w:i w:val="0"/>
                        <w:smallCaps w:val="0"/>
                        <w:strike w:val="0"/>
                        <w:color w:val="000000"/>
                        <w:sz w:val="20"/>
                        <w:szCs w:val="20"/>
                        <w:u w:val="none"/>
                        <w:shd w:fill="auto" w:val="clear"/>
                        <w:vertAlign w:val="baseline"/>
                      </w:rPr>
                      <m:t xml:space="preserve">2</m:t>
                    </m:r>
                  </m:sup>
                </m:sSup>
              </m:e>
              <m:sub>
                <m:r>
                  <w:rPr>
                    <w:rFonts w:ascii="Cambria Math" w:cs="Cambria Math" w:eastAsia="Cambria Math" w:hAnsi="Cambria Math"/>
                    <w:b w:val="0"/>
                    <w:i w:val="0"/>
                    <w:smallCaps w:val="0"/>
                    <w:strike w:val="0"/>
                    <w:color w:val="000000"/>
                    <w:sz w:val="20"/>
                    <w:szCs w:val="20"/>
                    <w:u w:val="none"/>
                    <w:shd w:fill="auto" w:val="clear"/>
                    <w:vertAlign w:val="baseline"/>
                  </w:rPr>
                  <m:t xml:space="preserve">X</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sSup>
                  <m:sSupPr>
                    <m:ctrlPr>
                      <w:rPr>
                        <w:rFonts w:ascii="Cambria Math" w:cs="Cambria Math" w:eastAsia="Cambria Math" w:hAnsi="Cambria Math"/>
                        <w:b w:val="0"/>
                        <w:i w:val="0"/>
                        <w:smallCaps w:val="0"/>
                        <w:strike w:val="0"/>
                        <w:color w:val="000000"/>
                        <w:sz w:val="20"/>
                        <w:szCs w:val="20"/>
                        <w:u w:val="none"/>
                        <w:shd w:fill="auto" w:val="clear"/>
                        <w:vertAlign w:val="baseline"/>
                      </w:rPr>
                    </m:ctrlPr>
                  </m:sSupPr>
                  <m:e>
                    <m:r>
                      <w:rPr>
                        <w:rFonts w:ascii="Cambria Math" w:cs="Cambria Math" w:eastAsia="Cambria Math" w:hAnsi="Cambria Math"/>
                        <w:b w:val="0"/>
                        <w:i w:val="0"/>
                        <w:smallCaps w:val="0"/>
                        <w:strike w:val="0"/>
                        <w:color w:val="000000"/>
                        <w:sz w:val="20"/>
                        <w:szCs w:val="20"/>
                        <w:u w:val="none"/>
                        <w:shd w:fill="auto" w:val="clear"/>
                        <w:vertAlign w:val="baseline"/>
                      </w:rPr>
                      <m:t>σ</m:t>
                    </m:r>
                  </m:e>
                  <m:sup>
                    <m:r>
                      <w:rPr>
                        <w:rFonts w:ascii="Cambria Math" w:cs="Cambria Math" w:eastAsia="Cambria Math" w:hAnsi="Cambria Math"/>
                        <w:b w:val="0"/>
                        <w:i w:val="0"/>
                        <w:smallCaps w:val="0"/>
                        <w:strike w:val="0"/>
                        <w:color w:val="000000"/>
                        <w:sz w:val="20"/>
                        <w:szCs w:val="20"/>
                        <w:u w:val="none"/>
                        <w:shd w:fill="auto" w:val="clear"/>
                        <w:vertAlign w:val="baseline"/>
                      </w:rPr>
                      <m:t xml:space="preserve">2</m:t>
                    </m:r>
                  </m:sup>
                </m:sSup>
              </m:e>
              <m:sub>
                <m:r>
                  <w:rPr>
                    <w:rFonts w:ascii="Cambria Math" w:cs="Cambria Math" w:eastAsia="Cambria Math" w:hAnsi="Cambria Math"/>
                    <w:b w:val="0"/>
                    <w:i w:val="0"/>
                    <w:smallCaps w:val="0"/>
                    <w:strike w:val="0"/>
                    <w:color w:val="000000"/>
                    <w:sz w:val="20"/>
                    <w:szCs w:val="20"/>
                    <w:u w:val="none"/>
                    <w:shd w:fill="auto" w:val="clear"/>
                    <w:vertAlign w:val="baseline"/>
                  </w:rPr>
                  <m:t xml:space="preserve">Y</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C</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2</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den>
        </m:f>
      </m:oMath>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where:  (9)                              </w:t>
      </w:r>
    </w:p>
    <w:p w:rsidR="00000000" w:rsidDel="00000000" w:rsidP="00000000" w:rsidRDefault="00000000" w:rsidRPr="00000000" w14:paraId="00000087">
      <w:pPr>
        <w:spacing w:line="240" w:lineRule="auto"/>
        <w:ind w:left="2608" w:firstLine="0"/>
        <w:rPr>
          <w:rFonts w:ascii="Times New Roman" w:cs="Times New Roman" w:eastAsia="Times New Roman" w:hAnsi="Times New Roman"/>
          <w:color w:val="000000"/>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μ</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μ</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are the mean values of the pixels of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respectively;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σ²</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σ²</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are the variances of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respectively;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σ</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XY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covariance between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X</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respectively;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C</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1</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e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C</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are small constants introduced to stabilize the computation when denominators are close to zero; these constants are defined in Equation 10, where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K₁</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K₂</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are algorithm parameters (default values of 0.01 and 0.03, respectively), and  </w:t>
      </w:r>
      <w:r w:rsidDel="00000000" w:rsidR="00000000" w:rsidRPr="00000000">
        <w:rPr>
          <w:i w:val="1"/>
          <w:rtl w:val="0"/>
        </w:rPr>
        <w:t xml:space="preserve">D</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dynamic range of the pixel values. </w:t>
      </w:r>
    </w:p>
    <w:p w:rsidR="00000000" w:rsidDel="00000000" w:rsidP="00000000" w:rsidRDefault="00000000" w:rsidRPr="00000000" w14:paraId="0000008C">
      <w:pPr>
        <w:spacing w:line="240" w:lineRule="auto"/>
        <w:jc w:val="cente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C₁ = (K₁ * </m:t>
        </m:r>
        <m:r>
          <w:rPr>
            <w:rFonts w:ascii="Cambria Math" w:cs="Cambria Math" w:eastAsia="Cambria Math" w:hAnsi="Cambria Math"/>
          </w:rPr>
          <m:t xml:space="preserve">D</m:t>
        </m:r>
        <m:r>
          <w:rPr>
            <w:rFonts w:ascii="Cambria Math" w:cs="Cambria Math" w:eastAsia="Cambria Math" w:hAnsi="Cambria Math"/>
            <w:b w:val="0"/>
            <w:i w:val="0"/>
            <w:smallCaps w:val="0"/>
            <w:strike w:val="0"/>
            <w:color w:val="000000"/>
            <w:sz w:val="20"/>
            <w:szCs w:val="20"/>
            <w:u w:val="none"/>
            <w:shd w:fill="auto" w:val="clear"/>
            <w:vertAlign w:val="baseline"/>
          </w:rPr>
          <m:t xml:space="preserve">)² and C₂=(K₂ * </m:t>
        </m:r>
        <m:r>
          <w:rPr>
            <w:rFonts w:ascii="Cambria Math" w:cs="Cambria Math" w:eastAsia="Cambria Math" w:hAnsi="Cambria Math"/>
          </w:rPr>
          <m:t xml:space="preserve">D</m:t>
        </m:r>
        <m:r>
          <w:rPr>
            <w:rFonts w:ascii="Cambria Math" w:cs="Cambria Math" w:eastAsia="Cambria Math" w:hAnsi="Cambria Math"/>
            <w:b w:val="0"/>
            <w:i w:val="0"/>
            <w:smallCaps w:val="0"/>
            <w:strike w:val="0"/>
            <w:color w:val="000000"/>
            <w:sz w:val="20"/>
            <w:szCs w:val="20"/>
            <w:u w:val="none"/>
            <w:shd w:fill="auto" w:val="clear"/>
            <w:vertAlign w:val="baseline"/>
          </w:rPr>
          <m:t xml:space="preserve">)²</m:t>
        </m:r>
      </m:oMath>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ab/>
        <w:tab/>
        <w:t xml:space="preserve">    (10)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SSIM values range from -1 to 1, with a value of 1 indicating a perfect similarity between the compared TEC images. In cases where either image exhibits negligible variance, as in the case of uniform or near-uniform TEC images, the SSIM code adjusts its computation by comparing the mean absolute difference normalized by the dynamic range of the data. A joint SSIM value combining many SSIM values is also obtained by applying the Fisher transform and its inverse. SSIM provides an essential complement to the Pearson correlation coefficient, focusing on structural fidelity rather than just the linear relationships of the correlation. Thus, the use of the both metrics, Pearson correlation coefficient and SSIM, allows a comprehensive comparison of TEC maps.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ka2j7tbewf6f" w:id="9"/>
      <w:bookmarkEnd w:id="9"/>
      <w:r w:rsidDel="00000000" w:rsidR="00000000" w:rsidRPr="00000000">
        <w:rPr>
          <w:rFonts w:ascii="Palatino Linotype" w:cs="Palatino Linotype" w:eastAsia="Palatino Linotype" w:hAnsi="Palatino Linotype"/>
          <w:i w:val="1"/>
          <w:color w:val="000000"/>
          <w:sz w:val="20"/>
          <w:szCs w:val="20"/>
          <w:vertAlign w:val="baseline"/>
          <w:rtl w:val="0"/>
        </w:rPr>
        <w:t xml:space="preserve">2.</w:t>
      </w:r>
      <w:r w:rsidDel="00000000" w:rsidR="00000000" w:rsidRPr="00000000">
        <w:rPr>
          <w:rFonts w:ascii="Palatino Linotype" w:cs="Palatino Linotype" w:eastAsia="Palatino Linotype" w:hAnsi="Palatino Linotype"/>
          <w:i w:val="1"/>
          <w:color w:val="000000"/>
          <w:sz w:val="20"/>
          <w:szCs w:val="20"/>
          <w:rtl w:val="0"/>
        </w:rPr>
        <w:t xml:space="preserve">5</w:t>
      </w:r>
      <w:r w:rsidDel="00000000" w:rsidR="00000000" w:rsidRPr="00000000">
        <w:rPr>
          <w:rFonts w:ascii="Palatino Linotype" w:cs="Palatino Linotype" w:eastAsia="Palatino Linotype" w:hAnsi="Palatino Linotype"/>
          <w:i w:val="1"/>
          <w:color w:val="000000"/>
          <w:sz w:val="20"/>
          <w:szCs w:val="20"/>
          <w:vertAlign w:val="baseline"/>
          <w:rtl w:val="0"/>
        </w:rPr>
        <w:t xml:space="preserve">. Procedure for the validation of TEC maps with local values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i w:val="1"/>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validation of TEC maps shown in Section 3.4 compares local TEC values</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derived from a set of GNSS stations, assumed as ground truth, with the corresponding local values extracted from the maps. Besides the statistical metrics described in the former section, MAE, RMSE and Pearson correlation, this validation employs two complementary statistical metrics, the Taylor Skill Score (TSS) and the Kling-Gupta Efficiency (KGE). In the definitions shown below, estimated values refer to TEC values extracted from the maps, while true values, to TEC values given by GNSS stations.</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Taylor Skill Score (TSS) is a metric derived from the Taylor Diagram that</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simultaneously evaluates the correlation and relative variability between estimated and true values </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tl w:val="0"/>
        </w:rPr>
        <w:t xml:space="preserve">31</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The TSS ranges from 0 to 1, where 1 represents perfect agreement, and is defined as shown below:</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TSS =   </m:t>
        </m:r>
        <m:f>
          <m:fPr>
            <m:ctrlPr>
              <w:rPr>
                <w:rFonts w:ascii="Cambria Math" w:cs="Cambria Math" w:eastAsia="Cambria Math" w:hAnsi="Cambria Math"/>
                <w:b w:val="0"/>
                <w:i w:val="0"/>
                <w:smallCaps w:val="0"/>
                <w:strike w:val="0"/>
                <w:color w:val="000000"/>
                <w:sz w:val="20"/>
                <w:szCs w:val="20"/>
                <w:u w:val="none"/>
                <w:shd w:fill="auto" w:val="clear"/>
                <w:vertAlign w:val="baseline"/>
              </w:rPr>
            </m:ctrlPr>
          </m:fPr>
          <m:num>
            <m:r>
              <w:rPr>
                <w:rFonts w:ascii="Cambria Math" w:cs="Cambria Math" w:eastAsia="Cambria Math" w:hAnsi="Cambria Math"/>
                <w:b w:val="0"/>
                <w:i w:val="0"/>
                <w:smallCaps w:val="0"/>
                <w:strike w:val="0"/>
                <w:color w:val="000000"/>
                <w:sz w:val="20"/>
                <w:szCs w:val="20"/>
                <w:u w:val="none"/>
                <w:shd w:fill="auto" w:val="clear"/>
                <w:vertAlign w:val="baseline"/>
              </w:rPr>
              <m:t xml:space="preserve">4 </m:t>
            </m:r>
            <m:d>
              <m:dPr>
                <m:begChr m:val="("/>
                <m:endChr m:val=")"/>
                <m:ctrlPr>
                  <w:rPr>
                    <w:rFonts w:ascii="Cambria Math" w:cs="Cambria Math" w:eastAsia="Cambria Math" w:hAnsi="Cambria Math"/>
                    <w:b w:val="0"/>
                    <w:i w:val="0"/>
                    <w:smallCaps w:val="0"/>
                    <w:strike w:val="0"/>
                    <w:color w:val="0000ff"/>
                    <w:sz w:val="20"/>
                    <w:szCs w:val="20"/>
                    <w:u w:val="none"/>
                    <w:shd w:fill="auto" w:val="clear"/>
                    <w:vertAlign w:val="baseline"/>
                  </w:rPr>
                </m:ctrlPr>
              </m:dPr>
              <m:e>
                <m:r>
                  <w:rPr>
                    <w:rFonts w:ascii="Cambria Math" w:cs="Cambria Math" w:eastAsia="Cambria Math" w:hAnsi="Cambria Math"/>
                    <w:b w:val="0"/>
                    <w:i w:val="0"/>
                    <w:smallCaps w:val="0"/>
                    <w:strike w:val="0"/>
                    <w:color w:val="000000"/>
                    <w:sz w:val="20"/>
                    <w:szCs w:val="20"/>
                    <w:u w:val="none"/>
                    <w:shd w:fill="auto" w:val="clear"/>
                    <w:vertAlign w:val="baseline"/>
                  </w:rPr>
                  <m:t xml:space="preserve">1 +</m:t>
                </m:r>
                <m:r>
                  <w:rPr>
                    <w:rFonts w:ascii="Cambria Math" w:cs="Cambria Math" w:eastAsia="Cambria Math" w:hAnsi="Cambria Math"/>
                    <w:b w:val="0"/>
                    <w:i w:val="0"/>
                    <w:smallCaps w:val="0"/>
                    <w:strike w:val="0"/>
                    <w:color w:val="0000ff"/>
                    <w:sz w:val="20"/>
                    <w:szCs w:val="20"/>
                    <w:u w:val="none"/>
                    <w:shd w:fill="auto" w:val="clear"/>
                    <w:vertAlign w:val="baseline"/>
                  </w:rPr>
                  <m:t xml:space="preserve"> </m:t>
                </m:r>
                <m:r>
                  <w:rPr>
                    <w:rFonts w:ascii="Cambria Math" w:cs="Cambria Math" w:eastAsia="Cambria Math" w:hAnsi="Cambria Math"/>
                    <w:b w:val="0"/>
                    <w:i w:val="0"/>
                    <w:smallCaps w:val="0"/>
                    <w:strike w:val="0"/>
                    <w:color w:val="0000ff"/>
                    <w:sz w:val="20"/>
                    <w:szCs w:val="20"/>
                    <w:u w:val="none"/>
                    <w:shd w:fill="auto" w:val="clear"/>
                    <w:vertAlign w:val="baseline"/>
                  </w:rPr>
                  <m:t>ρ</m:t>
                </m:r>
              </m:e>
            </m:d>
          </m:num>
          <m:den>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acc>
                  <m:accPr>
                    <m:chr m:val="̂"/>
                    <m:ctrlPr>
                      <w:rPr>
                        <w:rFonts w:ascii="Cambria Math" w:cs="Cambria Math" w:eastAsia="Cambria Math" w:hAnsi="Cambria Math"/>
                        <w:b w:val="0"/>
                        <w:i w:val="0"/>
                        <w:smallCaps w:val="0"/>
                        <w:strike w:val="0"/>
                        <w:color w:val="000000"/>
                        <w:sz w:val="20"/>
                        <w:szCs w:val="20"/>
                        <w:u w:val="none"/>
                        <w:shd w:fill="auto" w:val="clear"/>
                        <w:vertAlign w:val="baseline"/>
                      </w:rPr>
                    </m:ctrlPr>
                  </m:accPr>
                  <m:e>
                    <m:r>
                      <w:rPr>
                        <w:rFonts w:ascii="Cambria Math" w:cs="Cambria Math" w:eastAsia="Cambria Math" w:hAnsi="Cambria Math"/>
                        <w:b w:val="0"/>
                        <w:i w:val="0"/>
                        <w:smallCaps w:val="0"/>
                        <w:strike w:val="0"/>
                        <w:color w:val="000000"/>
                        <w:sz w:val="20"/>
                        <w:szCs w:val="20"/>
                        <w:u w:val="none"/>
                        <w:shd w:fill="auto" w:val="clear"/>
                        <w:vertAlign w:val="baseline"/>
                      </w:rPr>
                      <m:t>σ</m:t>
                    </m:r>
                  </m:e>
                </m:acc>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 + 1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acc>
                  <m:accPr>
                    <m:chr m:val="̂"/>
                    <m:ctrlPr>
                      <w:rPr>
                        <w:rFonts w:ascii="Cambria Math" w:cs="Cambria Math" w:eastAsia="Cambria Math" w:hAnsi="Cambria Math"/>
                        <w:b w:val="0"/>
                        <w:i w:val="0"/>
                        <w:smallCaps w:val="0"/>
                        <w:strike w:val="0"/>
                        <w:color w:val="000000"/>
                        <w:sz w:val="20"/>
                        <w:szCs w:val="20"/>
                        <w:u w:val="none"/>
                        <w:shd w:fill="auto" w:val="clear"/>
                        <w:vertAlign w:val="baseline"/>
                      </w:rPr>
                    </m:ctrlPr>
                  </m:accPr>
                  <m:e>
                    <m:r>
                      <w:rPr>
                        <w:rFonts w:ascii="Cambria Math" w:cs="Cambria Math" w:eastAsia="Cambria Math" w:hAnsi="Cambria Math"/>
                        <w:b w:val="0"/>
                        <w:i w:val="0"/>
                        <w:smallCaps w:val="0"/>
                        <w:strike w:val="0"/>
                        <w:color w:val="000000"/>
                        <w:sz w:val="20"/>
                        <w:szCs w:val="20"/>
                        <w:u w:val="none"/>
                        <w:shd w:fill="auto" w:val="clear"/>
                        <w:vertAlign w:val="baseline"/>
                      </w:rPr>
                      <m:t>σ</m:t>
                    </m:r>
                  </m:e>
                </m:acc>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)² (1 + </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ρ</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0</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den>
        </m:f>
      </m:oMath>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where:</w:t>
      </w: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(11)</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ρ</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Pearson correlation coefficient between estimated and true values;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acc>
              <m:accPr>
                <m:chr m:val="̂"/>
              </m:accPr>
              <m:e>
                <m:r>
                  <m:t>σ</m:t>
                </m:r>
              </m:e>
            </m:acc>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oMath>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represents the normalized standard deviation given by the ratio between the standard deviations of estimated and true values;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m:t>ρ</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0</m:t>
            </m:r>
          </m:sub>
        </m:sSub>
      </m:oMath>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a reference correlation value, often defined as the unity.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Kling-Gupta Efficiency </w:t>
      </w:r>
      <w:r w:rsidDel="00000000" w:rsidR="00000000" w:rsidRPr="00000000">
        <w:rPr>
          <w:i w:val="0"/>
          <w:smallCaps w:val="0"/>
          <w:strike w:val="0"/>
          <w:sz w:val="20"/>
          <w:szCs w:val="20"/>
          <w:u w:val="none"/>
          <w:shd w:fill="auto" w:val="clear"/>
          <w:vertAlign w:val="baseline"/>
          <w:rtl w:val="0"/>
        </w:rPr>
        <w:t xml:space="preserve">[3</w:t>
      </w:r>
      <w:r w:rsidDel="00000000" w:rsidR="00000000" w:rsidRPr="00000000">
        <w:rPr>
          <w:rtl w:val="0"/>
        </w:rPr>
        <w:t xml:space="preserve">2</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represents a multi-component objective function developed for hydrological modeling, indicating goodness-of-fit between modeled and observed values. It evaluates three distinct components between modeled and observed values: correlation, variability bias, and mean bias. The adopted KGE formulation, applied here for estimated and true values, is given by: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tab/>
        <w:tab/>
        <w:tab/>
        <w:tab/>
        <w:t xml:space="preserve">   </w:t>
      </w:r>
      <m:oMath>
        <m:r>
          <w:rPr>
            <w:rFonts w:ascii="Cambria Math" w:cs="Cambria Math" w:eastAsia="Cambria Math" w:hAnsi="Cambria Math"/>
            <w:b w:val="0"/>
            <w:i w:val="0"/>
            <w:smallCaps w:val="0"/>
            <w:strike w:val="0"/>
            <w:color w:val="000000"/>
            <w:sz w:val="20"/>
            <w:szCs w:val="20"/>
            <w:u w:val="none"/>
            <w:shd w:fill="auto" w:val="clear"/>
            <w:vertAlign w:val="baseline"/>
          </w:rPr>
          <m:t xml:space="preserve">KGE = 1-</m:t>
        </m:r>
        <m:rad>
          <m:radPr>
            <m:degHide m:val="1"/>
            <m:ctrlPr>
              <w:rPr>
                <w:rFonts w:ascii="Cambria Math" w:cs="Cambria Math" w:eastAsia="Cambria Math" w:hAnsi="Cambria Math"/>
                <w:b w:val="0"/>
                <w:i w:val="0"/>
                <w:smallCaps w:val="0"/>
                <w:strike w:val="0"/>
                <w:color w:val="000000"/>
                <w:sz w:val="20"/>
                <w:szCs w:val="20"/>
                <w:u w:val="none"/>
                <w:shd w:fill="auto" w:val="clear"/>
                <w:vertAlign w:val="baseline"/>
              </w:rPr>
            </m:ctrlPr>
          </m:radPr>
          <m:e>
            <m:r>
              <w:rPr>
                <w:rFonts w:ascii="Cambria Math" w:cs="Cambria Math" w:eastAsia="Cambria Math" w:hAnsi="Cambria Math"/>
                <w:b w:val="0"/>
                <w:i w:val="0"/>
                <w:smallCaps w:val="0"/>
                <w:strike w:val="0"/>
                <w:color w:val="000000"/>
                <w:sz w:val="20"/>
                <w:szCs w:val="20"/>
                <w:u w:val="none"/>
                <w:shd w:fill="auto" w:val="clear"/>
                <w:vertAlign w:val="baseline"/>
              </w:rPr>
              <m:t xml:space="preserve">(</m:t>
            </m:r>
            <m:r>
              <w:rPr>
                <w:rFonts w:ascii="Cambria Math" w:cs="Cambria Math" w:eastAsia="Cambria Math" w:hAnsi="Cambria Math"/>
                <w:b w:val="0"/>
                <w:i w:val="0"/>
                <w:smallCaps w:val="0"/>
                <w:strike w:val="0"/>
                <w:color w:val="000000"/>
                <w:sz w:val="20"/>
                <w:szCs w:val="20"/>
                <w:u w:val="none"/>
                <w:shd w:fill="auto" w:val="clear"/>
                <w:vertAlign w:val="baseline"/>
              </w:rPr>
              <m:t>ρ</m:t>
            </m:r>
            <m:r>
              <w:rPr>
                <w:rFonts w:ascii="Cambria Math" w:cs="Cambria Math" w:eastAsia="Cambria Math" w:hAnsi="Cambria Math"/>
                <w:b w:val="0"/>
                <w:i w:val="0"/>
                <w:smallCaps w:val="0"/>
                <w:strike w:val="0"/>
                <w:color w:val="000000"/>
                <w:sz w:val="20"/>
                <w:szCs w:val="20"/>
                <w:u w:val="none"/>
                <w:shd w:fill="auto" w:val="clear"/>
                <w:vertAlign w:val="baseline"/>
              </w:rPr>
              <m:t xml:space="preserve">-1)²+(</m:t>
            </m:r>
            <m:r>
              <w:rPr>
                <w:rFonts w:ascii="Cambria Math" w:cs="Cambria Math" w:eastAsia="Cambria Math" w:hAnsi="Cambria Math"/>
                <w:b w:val="0"/>
                <w:i w:val="0"/>
                <w:smallCaps w:val="0"/>
                <w:strike w:val="0"/>
                <w:color w:val="000000"/>
                <w:sz w:val="20"/>
                <w:szCs w:val="20"/>
                <w:u w:val="none"/>
                <w:shd w:fill="auto" w:val="clear"/>
                <w:vertAlign w:val="baseline"/>
              </w:rPr>
              <m:t>α</m:t>
            </m:r>
            <m:r>
              <w:rPr>
                <w:rFonts w:ascii="Cambria Math" w:cs="Cambria Math" w:eastAsia="Cambria Math" w:hAnsi="Cambria Math"/>
                <w:b w:val="0"/>
                <w:i w:val="0"/>
                <w:smallCaps w:val="0"/>
                <w:strike w:val="0"/>
                <w:color w:val="000000"/>
                <w:sz w:val="20"/>
                <w:szCs w:val="20"/>
                <w:u w:val="none"/>
                <w:shd w:fill="auto" w:val="clear"/>
                <w:vertAlign w:val="baseline"/>
              </w:rPr>
              <m:t xml:space="preserve">-1)²+(</m:t>
            </m:r>
            <m:r>
              <w:rPr>
                <w:rFonts w:ascii="Cambria Math" w:cs="Cambria Math" w:eastAsia="Cambria Math" w:hAnsi="Cambria Math"/>
                <w:b w:val="0"/>
                <w:i w:val="0"/>
                <w:smallCaps w:val="0"/>
                <w:strike w:val="0"/>
                <w:color w:val="000000"/>
                <w:sz w:val="20"/>
                <w:szCs w:val="20"/>
                <w:u w:val="none"/>
                <w:shd w:fill="auto" w:val="clear"/>
                <w:vertAlign w:val="baseline"/>
              </w:rPr>
              <m:t>β</m:t>
            </m:r>
            <m:r>
              <w:rPr>
                <w:rFonts w:ascii="Cambria Math" w:cs="Cambria Math" w:eastAsia="Cambria Math" w:hAnsi="Cambria Math"/>
                <w:b w:val="0"/>
                <w:i w:val="0"/>
                <w:smallCaps w:val="0"/>
                <w:strike w:val="0"/>
                <w:color w:val="000000"/>
                <w:sz w:val="20"/>
                <w:szCs w:val="20"/>
                <w:u w:val="none"/>
                <w:shd w:fill="auto" w:val="clear"/>
                <w:vertAlign w:val="baseline"/>
              </w:rPr>
              <m:t xml:space="preserve">-1)²</m:t>
            </m:r>
          </m:e>
        </m:rad>
      </m:oMath>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where:     (12)</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ρ</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Pearson correlation coefficient between modeled and true values;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α</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σ</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p</w:t>
      </w:r>
      <w:r w:rsidDel="00000000" w:rsidR="00000000" w:rsidRPr="00000000">
        <w:rPr>
          <w:rFonts w:ascii="Palatino Linotype" w:cs="Palatino Linotype" w:eastAsia="Palatino Linotype" w:hAnsi="Palatino Linotype"/>
          <w:b w:val="0"/>
          <w:i w:val="0"/>
          <w:smallCaps w:val="0"/>
          <w:strike w:val="0"/>
          <w:color w:val="000000"/>
          <w:sz w:val="12"/>
          <w:szCs w:val="12"/>
          <w:u w:val="none"/>
          <w:shd w:fill="auto" w:val="clear"/>
          <w:vertAlign w:val="subscript"/>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σ</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o</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variability ratio (ratio of standard deviations); </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β</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μ</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p</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μ</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o</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is the bias ratio (ratio of means);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σ</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p</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μ</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p</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are the standard deviation and mean of modeled values;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σ</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o</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and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μ</w:t>
      </w:r>
      <w:r w:rsidDel="00000000" w:rsidR="00000000" w:rsidRPr="00000000">
        <w:rPr>
          <w:rFonts w:ascii="Palatino Linotype" w:cs="Palatino Linotype" w:eastAsia="Palatino Linotype" w:hAnsi="Palatino Linotype"/>
          <w:b w:val="0"/>
          <w:i w:val="1"/>
          <w:smallCaps w:val="0"/>
          <w:strike w:val="0"/>
          <w:color w:val="000000"/>
          <w:sz w:val="12"/>
          <w:szCs w:val="12"/>
          <w:u w:val="none"/>
          <w:shd w:fill="auto" w:val="clear"/>
          <w:vertAlign w:val="subscript"/>
          <w:rtl w:val="0"/>
        </w:rPr>
        <w:t xml:space="preserve">o</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are the standard deviation and mean of true values.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KGE values range from unity to negative values. A perfect KGE has unity value, indicating ideal performance across all three components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ρ</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α</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β</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 Decreasing, less than unity, KGE values indicate deteriorating performance. In the context of modeling, negative values suggest that the mean of observations is a better estimator than the model.</w:t>
      </w:r>
    </w:p>
    <w:p w:rsidR="00000000" w:rsidDel="00000000" w:rsidP="00000000" w:rsidRDefault="00000000" w:rsidRPr="00000000" w14:paraId="000000A6">
      <w:pPr>
        <w:pStyle w:val="Heading1"/>
        <w:spacing w:after="60" w:before="240" w:lineRule="auto"/>
        <w:ind w:left="2608" w:firstLine="0"/>
        <w:jc w:val="left"/>
        <w:rPr>
          <w:rFonts w:ascii="Palatino Linotype" w:cs="Palatino Linotype" w:eastAsia="Palatino Linotype" w:hAnsi="Palatino Linotype"/>
          <w:b w:val="1"/>
          <w:color w:val="000000"/>
          <w:sz w:val="24"/>
          <w:szCs w:val="24"/>
          <w:vertAlign w:val="baseline"/>
        </w:rPr>
      </w:pPr>
      <w:bookmarkStart w:colFirst="0" w:colLast="0" w:name="_heading=h.oeak27lspbrt" w:id="10"/>
      <w:bookmarkEnd w:id="10"/>
      <w:r w:rsidDel="00000000" w:rsidR="00000000" w:rsidRPr="00000000">
        <w:rPr>
          <w:rFonts w:ascii="Palatino Linotype" w:cs="Palatino Linotype" w:eastAsia="Palatino Linotype" w:hAnsi="Palatino Linotype"/>
          <w:b w:val="1"/>
          <w:color w:val="000000"/>
          <w:sz w:val="24"/>
          <w:szCs w:val="24"/>
          <w:vertAlign w:val="baseline"/>
          <w:rtl w:val="0"/>
        </w:rPr>
        <w:t xml:space="preserve">3. Results</w:t>
      </w:r>
    </w:p>
    <w:p w:rsidR="00000000" w:rsidDel="00000000" w:rsidP="00000000" w:rsidRDefault="00000000" w:rsidRPr="00000000" w14:paraId="000000A7">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5n372qv0kyef" w:id="11"/>
      <w:bookmarkEnd w:id="11"/>
      <w:r w:rsidDel="00000000" w:rsidR="00000000" w:rsidRPr="00000000">
        <w:rPr>
          <w:rFonts w:ascii="Palatino Linotype" w:cs="Palatino Linotype" w:eastAsia="Palatino Linotype" w:hAnsi="Palatino Linotype"/>
          <w:i w:val="1"/>
          <w:color w:val="000000"/>
          <w:sz w:val="20"/>
          <w:szCs w:val="20"/>
          <w:vertAlign w:val="baseline"/>
          <w:rtl w:val="0"/>
        </w:rPr>
        <w:t xml:space="preserve">3.1. Correlation and Similarity Results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all presented results, “correlation” always refers to the Pearson correlation coefficient, and “similarity”, to the Structural Similarity Index Measure (SSIM). Correlations are calculated for each pair of matrices, i.e. each pair of TEC map data, and for all sources of TEC data, while SSIM is calculated analogously, but for the corresponding raster images of the TEC maps. The following sections present results using the TF-120 and TF-30 datasets. </w:t>
      </w:r>
      <w:r w:rsidDel="00000000" w:rsidR="00000000" w:rsidRPr="00000000">
        <w:rPr>
          <w:i w:val="0"/>
          <w:smallCaps w:val="0"/>
          <w:sz w:val="20"/>
          <w:szCs w:val="20"/>
          <w:u w:val="none"/>
          <w:shd w:fill="auto" w:val="clear"/>
          <w:vertAlign w:val="baseline"/>
          <w:rtl w:val="0"/>
        </w:rPr>
        <w:t xml:space="preserve">In the latter, correlations considering TEC values equal or above the third quartile (Q3) of the considered TEC values are also shown.</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In each comparison, the set of resulting correlations is reduced to a single correlation value using the Fisher transformation and its inverse.</w:t>
      </w:r>
    </w:p>
    <w:p w:rsidR="00000000" w:rsidDel="00000000" w:rsidP="00000000" w:rsidRDefault="00000000" w:rsidRPr="00000000" w14:paraId="000000A9">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ucix4xh3tf6b" w:id="12"/>
      <w:bookmarkEnd w:id="12"/>
      <w:r w:rsidDel="00000000" w:rsidR="00000000" w:rsidRPr="00000000">
        <w:rPr>
          <w:rFonts w:ascii="Palatino Linotype" w:cs="Palatino Linotype" w:eastAsia="Palatino Linotype" w:hAnsi="Palatino Linotype"/>
          <w:color w:val="000000"/>
          <w:sz w:val="20"/>
          <w:szCs w:val="20"/>
          <w:vertAlign w:val="baseline"/>
          <w:rtl w:val="0"/>
        </w:rPr>
        <w:t xml:space="preserve">3.1.1. Correlation results using the TF-120 dataset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Correlations are calculated between pairs of TEC map data with unified spatial and temporal resolution, i.e. between the corresponding matrices with TEC grid values for each time. All four sources are considered and time resolution is 120 minutes. Using the TF-120 dataset, comparisons are performed for a given source with all other sources, and also for a given source with each one of the other sources. In the first case, there are 3,843 comparisons between pairs of maps, while in the second case, 1/3 of that value, i.e. 1,281 comparisons. The latter is broken down by month as: 182 for 03/2022, 09/2022, 03/2024 and 06/2024; 175 for 06/2022 and 09/2024; and 203 for 12/2024.</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first case, the joint correlation for the 3,843 comparisons between pairs of maps of each source with the remaining three sources using TF-120 is: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x All other sources:      0.80;</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IGS x All other sources: </w:t>
        <w:tab/>
        <w:t xml:space="preserve">    0.79;</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x All other sources:    0.64;</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x All other sources:          0.63.</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second case, the complete set of joint correlations for each of the 1,281 comparisons of each source with the other three, by month and for all months using TF-120, is available in Appendix B (Table A2).</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j00632y13zk8" w:id="13"/>
      <w:bookmarkEnd w:id="13"/>
      <w:r w:rsidDel="00000000" w:rsidR="00000000" w:rsidRPr="00000000">
        <w:rPr>
          <w:rFonts w:ascii="Palatino Linotype" w:cs="Palatino Linotype" w:eastAsia="Palatino Linotype" w:hAnsi="Palatino Linotype"/>
          <w:color w:val="000000"/>
          <w:sz w:val="20"/>
          <w:szCs w:val="20"/>
          <w:vertAlign w:val="baseline"/>
          <w:rtl w:val="0"/>
        </w:rPr>
        <w:t xml:space="preserve">3.1.2. Similarity results using the TF-120 dataset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SSIM values are calculated between pairs of raster images derived from the TEC map data with unified spatial and temporal resolution. All four sources are considered and time resolution is 120 minutes. Using the TF-120 dataset, SSIM comparisons are performed for a given source with all other sources, and also for a given source with each one of the other sources. In the first case, there are 3,843 comparisons between pairs of maps, while in the second case, 1/3 of that value, i.e. 1,281 comparisons. The latter is broken down by month as: 182 for 03/2022, 09/2022, 03/2024 and 06/2024; 175 for 06/2022 and 09/2024; and 203 for 12/2024.</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first case, the joint SSIM value for the 3,843 comparisons between pairs of maps of each source with the remaining three sources using TF-120 is: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x All other sources:  </w:t>
        <w:tab/>
        <w:t xml:space="preserve">   0.82;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IGS x All other sources: </w:t>
        <w:tab/>
        <w:t xml:space="preserve">   0.81;</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x All other sources: </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0.79;</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x All other sources:         0.75.</w:t>
      </w:r>
    </w:p>
    <w:p w:rsidR="00000000" w:rsidDel="00000000" w:rsidP="00000000" w:rsidRDefault="00000000" w:rsidRPr="00000000" w14:paraId="000000BC">
      <w:pPr>
        <w:spacing w:line="240" w:lineRule="auto"/>
        <w:ind w:left="2968" w:firstLine="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second case, the complete set of joint SSIM values for each of the 1,281 comparisons of each source with the other three, by month and for all months using TF-120, is available in Appendix B (Table A3).</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cdj1u5npxqaq" w:id="14"/>
      <w:bookmarkEnd w:id="14"/>
      <w:r w:rsidDel="00000000" w:rsidR="00000000" w:rsidRPr="00000000">
        <w:rPr>
          <w:rFonts w:ascii="Palatino Linotype" w:cs="Palatino Linotype" w:eastAsia="Palatino Linotype" w:hAnsi="Palatino Linotype"/>
          <w:color w:val="000000"/>
          <w:sz w:val="20"/>
          <w:szCs w:val="20"/>
          <w:vertAlign w:val="baseline"/>
          <w:rtl w:val="0"/>
        </w:rPr>
        <w:t xml:space="preserve">3.1.3. Correlation results using the TF-30 dataset for the 3rd quartile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Correlations are calculated between pairs of TEC map data with unified spatial and temporal resolution using the TF-30 dataset, but comparisons only apply for TEC values equal or above the 3rd quartile (Q3) of each TEC source. All sources, except IGS are considered and time resolution is 30 minutes. </w:t>
      </w:r>
      <w:r w:rsidDel="00000000" w:rsidR="00000000" w:rsidRPr="00000000">
        <w:rPr>
          <w:i w:val="0"/>
          <w:smallCaps w:val="0"/>
          <w:strike w:val="0"/>
          <w:sz w:val="20"/>
          <w:szCs w:val="20"/>
          <w:u w:val="none"/>
          <w:shd w:fill="auto" w:val="clear"/>
          <w:vertAlign w:val="baseline"/>
          <w:rtl w:val="0"/>
        </w:rPr>
        <w:t xml:space="preserve">Thus, considering a given map of the considered TEC source, only the set of TEC grid values of that map equal or above Q3 is used for the calculation of the correlation, which also uses the corresponding set of the grid values of the other source.</w:t>
      </w:r>
      <w:r w:rsidDel="00000000" w:rsidR="00000000" w:rsidRPr="00000000">
        <w:rPr>
          <w:rFonts w:ascii="Palatino Linotype" w:cs="Palatino Linotype" w:eastAsia="Palatino Linotype" w:hAnsi="Palatino Linotype"/>
          <w:b w:val="0"/>
          <w:i w:val="0"/>
          <w:smallCaps w:val="0"/>
          <w:strike w:val="0"/>
          <w:color w:val="0000ff"/>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first case, there are 4,028 comparisons between pairs of maps, while in the second case, half of that value, i.e. 2,014 comparisons. The latter is broken down by month as: 494 for 03/2024 and 06/2024; 475 for 09/2024; and 551 for 12/2024.</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first case, the joint correlation for the 4,028 comparisons between pairs of maps of each source with the remaining two sources considering only TEC values above or equal Q3 using TF-30 is: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x All other sources: </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0.30;</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x All other sources:  </w:t>
        <w:tab/>
        <w:t xml:space="preserve">   0.22;</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x All other sources:     0.17.</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Also for the first case, but for the full range of TEC values, the joint correlation for the 4,028 comparisons between pairs of maps of each source with the remaining two sources using TF-30 is: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x All other sources:     0.61;</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x All other sources: </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0.60;</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x All other sources:  </w:t>
        <w:tab/>
        <w:t xml:space="preserve">   0.60.</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second case, the complete set of joint correlations for each of the 2,014 comparisons of each source with the other two, by month and for all months using TF-30, is available in Appendix B (Table A4). Please note that Q3 is different for each source, and correlations are calculated considering the first source as reference. Therefore, for instance, correlation between MAGGIA x EMBRACE is different from EMBRACE x MAGGIA, thus yielding two values for each pair of sources.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Also, considering TEC values above or equal Q3, the correlation values by month comprises 988 comparisons for 03/2024 and 06/2024, 950 for 09/2024 and 1,102 for 12/2024 (total of 4,028), shown in Table 2. In addition, the same table shows joint correlations considering the full range of TEC values.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Joint correlations by month of pairs of TEC map sources using TF-30 for the full range of TEC values and for TEC values equal or above Q3, shown as the first and second values in each cell, respectively (best value is marked in blue, and the worst, in red).</w:t>
      </w:r>
    </w:p>
    <w:tbl>
      <w:tblPr>
        <w:tblStyle w:val="Table10"/>
        <w:tblW w:w="10440.0" w:type="dxa"/>
        <w:jc w:val="center"/>
        <w:tblBorders>
          <w:top w:color="000000" w:space="0" w:sz="4" w:val="single"/>
          <w:bottom w:color="000000" w:space="0" w:sz="4" w:val="single"/>
        </w:tblBorders>
        <w:tblLayout w:type="fixed"/>
        <w:tblLook w:val="0400"/>
      </w:tblPr>
      <w:tblGrid>
        <w:gridCol w:w="1740"/>
        <w:gridCol w:w="1740"/>
        <w:gridCol w:w="1740"/>
        <w:gridCol w:w="1740"/>
        <w:gridCol w:w="1740"/>
        <w:gridCol w:w="1740"/>
        <w:tblGridChange w:id="0">
          <w:tblGrid>
            <w:gridCol w:w="1740"/>
            <w:gridCol w:w="1740"/>
            <w:gridCol w:w="1740"/>
            <w:gridCol w:w="1740"/>
            <w:gridCol w:w="1740"/>
            <w:gridCol w:w="1740"/>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w:t>
            </w:r>
          </w:p>
        </w:tc>
        <w:tc>
          <w:tcPr>
            <w:tcBorders>
              <w:top w:color="000000" w:space="0" w:sz="8" w:val="single"/>
              <w:bottom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All months</w:t>
            </w:r>
          </w:p>
        </w:tc>
        <w:tc>
          <w:tcPr>
            <w:tcBorders>
              <w:top w:color="000000" w:space="0" w:sz="8" w:val="single"/>
              <w:bottom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03/2024</w:t>
            </w:r>
          </w:p>
        </w:tc>
        <w:tc>
          <w:tcPr>
            <w:tcBorders>
              <w:top w:color="000000" w:space="0" w:sz="8" w:val="single"/>
              <w:bottom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06/2024</w:t>
            </w:r>
          </w:p>
        </w:tc>
        <w:tc>
          <w:tcPr>
            <w:tcBorders>
              <w:top w:color="000000" w:space="0" w:sz="8" w:val="single"/>
              <w:bottom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09/2024</w:t>
            </w:r>
          </w:p>
        </w:tc>
        <w:tc>
          <w:tcPr>
            <w:tcBorders>
              <w:top w:color="000000" w:space="0" w:sz="8" w:val="single"/>
              <w:bottom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12/2024</w:t>
            </w:r>
          </w:p>
        </w:tc>
      </w:tr>
      <w:tr>
        <w:trPr>
          <w:cantSplit w:val="0"/>
          <w:trHeight w:val="148" w:hRule="atLeast"/>
          <w:tblHeader w:val="0"/>
        </w:trPr>
        <w:tc>
          <w:tcPr>
            <w:tcBorders>
              <w:bottom w:color="ffffff"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All</w:t>
            </w:r>
          </w:p>
        </w:tc>
        <w:tc>
          <w:tcPr>
            <w:tcBorders>
              <w:bottom w:color="ffffff"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0.30</w:t>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 / </w:t>
            </w:r>
            <w:r w:rsidDel="00000000" w:rsidR="00000000" w:rsidRPr="00000000">
              <w:rPr>
                <w:b w:val="1"/>
                <w:i w:val="0"/>
                <w:smallCaps w:val="0"/>
                <w:strike w:val="0"/>
                <w:color w:val="0000ff"/>
                <w:sz w:val="20"/>
                <w:szCs w:val="20"/>
                <w:u w:val="none"/>
                <w:shd w:fill="auto" w:val="clear"/>
                <w:vertAlign w:val="baseline"/>
                <w:rtl w:val="0"/>
              </w:rPr>
              <w:t xml:space="preserve">0.29</w:t>
            </w:r>
          </w:p>
        </w:tc>
        <w:tc>
          <w:tcPr>
            <w:tcBorders>
              <w:top w:color="000000" w:space="0" w:sz="0" w:val="nil"/>
              <w:bottom w:color="ffffff"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0.73 / 0.36</w:t>
            </w:r>
          </w:p>
        </w:tc>
        <w:tc>
          <w:tcPr>
            <w:tcBorders>
              <w:top w:color="000000" w:space="0" w:sz="0" w:val="nil"/>
              <w:bottom w:color="ffffff"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0.56 / </w:t>
            </w:r>
            <w:r w:rsidDel="00000000" w:rsidR="00000000" w:rsidRPr="00000000">
              <w:rPr>
                <w:b w:val="1"/>
                <w:i w:val="0"/>
                <w:smallCaps w:val="0"/>
                <w:strike w:val="0"/>
                <w:color w:val="0000ff"/>
                <w:sz w:val="20"/>
                <w:szCs w:val="20"/>
                <w:u w:val="none"/>
                <w:shd w:fill="auto" w:val="clear"/>
                <w:vertAlign w:val="baseline"/>
                <w:rtl w:val="0"/>
              </w:rPr>
              <w:t xml:space="preserve">0.25</w:t>
            </w:r>
          </w:p>
        </w:tc>
        <w:tc>
          <w:tcPr>
            <w:tcBorders>
              <w:top w:color="000000" w:space="0" w:sz="0" w:val="nil"/>
              <w:bottom w:color="ffffff"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0.46 / </w:t>
            </w:r>
            <w:r w:rsidDel="00000000" w:rsidR="00000000" w:rsidRPr="00000000">
              <w:rPr>
                <w:b w:val="1"/>
                <w:i w:val="0"/>
                <w:smallCaps w:val="0"/>
                <w:strike w:val="0"/>
                <w:color w:val="0000ff"/>
                <w:sz w:val="20"/>
                <w:szCs w:val="20"/>
                <w:u w:val="none"/>
                <w:shd w:fill="auto" w:val="clear"/>
                <w:vertAlign w:val="baseline"/>
                <w:rtl w:val="0"/>
              </w:rPr>
              <w:t xml:space="preserve">0.27</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All</w:t>
            </w:r>
          </w:p>
        </w:tc>
        <w:tc>
          <w:tcPr>
            <w:tcBorders>
              <w:top w:color="ffffff" w:space="0" w:sz="4" w:val="single"/>
              <w:bottom w:color="ffffff"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0.61</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0.17</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0.67</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b w:val="1"/>
                <w:i w:val="0"/>
                <w:smallCaps w:val="0"/>
                <w:strike w:val="0"/>
                <w:color w:val="ff0000"/>
                <w:sz w:val="20"/>
                <w:szCs w:val="20"/>
                <w:u w:val="none"/>
                <w:shd w:fill="auto" w:val="clear"/>
                <w:vertAlign w:val="baseline"/>
                <w:rtl w:val="0"/>
              </w:rPr>
              <w:t xml:space="preserve">0.18</w:t>
            </w:r>
          </w:p>
        </w:tc>
        <w:tc>
          <w:tcPr>
            <w:tcBorders>
              <w:top w:color="ffffff" w:space="0" w:sz="4" w:val="single"/>
              <w:bottom w:color="ffffff"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b w:val="1"/>
                <w:i w:val="0"/>
                <w:smallCaps w:val="0"/>
                <w:strike w:val="0"/>
                <w:color w:val="ff0000"/>
                <w:sz w:val="20"/>
                <w:szCs w:val="20"/>
                <w:u w:val="none"/>
                <w:shd w:fill="auto" w:val="clear"/>
                <w:vertAlign w:val="baseline"/>
                <w:rtl w:val="0"/>
              </w:rPr>
              <w:t xml:space="preserve">0.21</w:t>
            </w:r>
          </w:p>
        </w:tc>
        <w:tc>
          <w:tcPr>
            <w:tcBorders>
              <w:top w:color="ffffff" w:space="0" w:sz="4" w:val="single"/>
              <w:bottom w:color="ffffff"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0.59</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b w:val="1"/>
                <w:i w:val="0"/>
                <w:smallCaps w:val="0"/>
                <w:strike w:val="0"/>
                <w:color w:val="ff0000"/>
                <w:sz w:val="20"/>
                <w:szCs w:val="20"/>
                <w:u w:val="none"/>
                <w:shd w:fill="auto" w:val="clear"/>
                <w:vertAlign w:val="baseline"/>
                <w:rtl w:val="0"/>
              </w:rPr>
              <w:t xml:space="preserve">0.10</w:t>
            </w:r>
          </w:p>
        </w:tc>
        <w:tc>
          <w:tcPr>
            <w:tcBorders>
              <w:top w:color="ffffff" w:space="0" w:sz="4" w:val="single"/>
              <w:bottom w:color="ffffff"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0.43 / 0.14</w:t>
            </w:r>
            <w:r w:rsidDel="00000000" w:rsidR="00000000" w:rsidRPr="00000000">
              <w:rPr>
                <w:rtl w:val="0"/>
              </w:rPr>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All</w:t>
            </w:r>
          </w:p>
        </w:tc>
        <w:tc>
          <w:tcPr>
            <w:tcBorders>
              <w:top w:color="ffffff" w:space="0" w:sz="4" w:val="single"/>
              <w:bottom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0.22</w:t>
            </w:r>
          </w:p>
        </w:tc>
        <w:tc>
          <w:tcPr>
            <w:tcBorders>
              <w:top w:color="ffffff" w:space="0" w:sz="4" w:val="single"/>
              <w:bottom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0.23</w:t>
            </w:r>
          </w:p>
        </w:tc>
        <w:tc>
          <w:tcPr>
            <w:tcBorders>
              <w:top w:color="ffffff" w:space="0" w:sz="4" w:val="single"/>
              <w:bottom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0.31</w:t>
            </w:r>
          </w:p>
        </w:tc>
        <w:tc>
          <w:tcPr>
            <w:tcBorders>
              <w:top w:color="ffffff" w:space="0" w:sz="4" w:val="single"/>
              <w:bottom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0.54</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0.15</w:t>
            </w:r>
          </w:p>
        </w:tc>
        <w:tc>
          <w:tcPr>
            <w:tcBorders>
              <w:top w:color="ffffff" w:space="0" w:sz="4" w:val="single"/>
              <w:bottom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0.47</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0.17</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agmxamwev63q" w:id="15"/>
      <w:bookmarkEnd w:id="15"/>
      <w:r w:rsidDel="00000000" w:rsidR="00000000" w:rsidRPr="00000000">
        <w:rPr>
          <w:rFonts w:ascii="Palatino Linotype" w:cs="Palatino Linotype" w:eastAsia="Palatino Linotype" w:hAnsi="Palatino Linotype"/>
          <w:color w:val="000000"/>
          <w:sz w:val="20"/>
          <w:szCs w:val="20"/>
          <w:vertAlign w:val="baseline"/>
          <w:rtl w:val="0"/>
        </w:rPr>
        <w:t xml:space="preserve">3.1.4. SSIM results using the TF-30 dataset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Similarity comparisons using maps with TEC maps equal or above Q3 would not be possible, since the SSIM calculation requires rectangular raster images corresponding to the same number of grid points. Thus, this section shows similarity results for the TF-30 dataset using maps with the full range of TEC values. As before, SSIM values are calculated between pairs of raster images derived from the TEC map data with unified spatial and temporal resolution. All four sources are considered and time resolution is 30 minutes. Using the TF-30 dataset, SSIM comparisons are performed for a given source with all other sources, and also for a given source with each one of the other sources. In the first case, there are 4,028 comparisons between pairs of maps, while in the second case, half of that value, i.e. 2,014 comparisons. The latter is broken down by month as: 494 for 03/2024 and 06/2024; 475 for 09/2024; and 551 for 12/2024.</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first case, considering the full range of TEC values, the joint SSIM value for the 4,028 comparisons between pairs of raster images of each source with the remaining two sources using TF-30 is: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x All other sources:  0.71;</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x All other sources:  </w:t>
        <w:tab/>
        <w:t xml:space="preserve">  0.68;</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x All other sources:        0.67.</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second case, considering the full range of TEC values, the complete set of joint SSIM values for each of the 2,014 comparisons between pairs of raster images of each source with the other two, by month and for all months using TF-30, is available in Appendix B (Table A5).</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1yx796v1qsph" w:id="16"/>
      <w:bookmarkEnd w:id="16"/>
      <w:r w:rsidDel="00000000" w:rsidR="00000000" w:rsidRPr="00000000">
        <w:rPr>
          <w:rFonts w:ascii="Palatino Linotype" w:cs="Palatino Linotype" w:eastAsia="Palatino Linotype" w:hAnsi="Palatino Linotype"/>
          <w:i w:val="1"/>
          <w:color w:val="000000"/>
          <w:sz w:val="20"/>
          <w:szCs w:val="20"/>
          <w:vertAlign w:val="baseline"/>
          <w:rtl w:val="0"/>
        </w:rPr>
        <w:t xml:space="preserve">3.2. Case Study of Ionospheric Bubble Signatures on TEC maps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As previously mentioned, this case study is presented as an example of how TEC maps can potentially be used to identify ionospheric bubble signatures. Due to the availability of maps for this test case, only EMBRACE and MAGGIA maps are employed, and their high temporal resolution allows the use of 10-minute resolution.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Ionospheric bubbles are large ionization depleted structures that are generated at the magnetic equator. While drifting up at the magnetic equator they extend north and south to larger latitudinal sectors, along the magnetic field lines. As TEC maps cover a wide range of latitudes and longitudes, they allow the identification of the bubbles signatures as rarefied TEC regions. The bubble zonal movement is normally eastward during magnetically quiet days, which can be observed at TEC maps using a temporal sequence of images. Although TEC reflects typically large-scale ionospheric structure predominantly, its rate of change, calculated from the Rate of TEC Index (ROTI), has proved to be useful in measuring medium- to small-scale irregularities. It has been recently demonstrated that greater values of ROTI reveal strong correlation with the occurrence of ionospheric bubbles </w:t>
      </w:r>
      <w:r w:rsidDel="00000000" w:rsidR="00000000" w:rsidRPr="00000000">
        <w:rPr>
          <w:i w:val="0"/>
          <w:smallCaps w:val="0"/>
          <w:strike w:val="0"/>
          <w:sz w:val="20"/>
          <w:szCs w:val="20"/>
          <w:u w:val="none"/>
          <w:shd w:fill="auto" w:val="clear"/>
          <w:vertAlign w:val="baseline"/>
          <w:rtl w:val="0"/>
        </w:rPr>
        <w:t xml:space="preserve">[3</w:t>
      </w:r>
      <w:r w:rsidDel="00000000" w:rsidR="00000000" w:rsidRPr="00000000">
        <w:rPr>
          <w:rtl w:val="0"/>
        </w:rPr>
        <w:t xml:space="preserve">3</w:t>
      </w:r>
      <w:r w:rsidDel="00000000" w:rsidR="00000000" w:rsidRPr="00000000">
        <w:rPr>
          <w:i w:val="0"/>
          <w:smallCaps w:val="0"/>
          <w:strike w:val="0"/>
          <w:sz w:val="20"/>
          <w:szCs w:val="20"/>
          <w:u w:val="none"/>
          <w:shd w:fill="auto" w:val="clear"/>
          <w:vertAlign w:val="baseline"/>
          <w:rtl w:val="0"/>
        </w:rPr>
        <w:t xml:space="preserve">,3</w:t>
      </w:r>
      <w:r w:rsidDel="00000000" w:rsidR="00000000" w:rsidRPr="00000000">
        <w:rPr>
          <w:rtl w:val="0"/>
        </w:rPr>
        <w:t xml:space="preserve">4</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Inside plasma bubbles smaller scale size irregularities are generated causing scintillation in GNSS signals. Therefore, ROTI maps, and also, amplitude scintillation maps (S4 maps) show regions with moderate/strong scintillation (S4 &gt; 0.5, and ROTI &gt; 0.14 TECU/s), that may be associated with bubbles. In order to check if the TEC maps from different sources allow identifying bubble signatures, the corresponding ROTI and S4 maps were generated. It is worth mentioning that these maps are more accurate, present less artifacts and provide better coverage in regions with low density of GNSS monitoring stations like northern Brazil than the existing ROTI and S4 maps </w:t>
      </w:r>
      <w:r w:rsidDel="00000000" w:rsidR="00000000" w:rsidRPr="00000000">
        <w:rPr>
          <w:i w:val="0"/>
          <w:smallCaps w:val="0"/>
          <w:sz w:val="20"/>
          <w:szCs w:val="20"/>
          <w:u w:val="none"/>
          <w:shd w:fill="auto" w:val="clear"/>
          <w:vertAlign w:val="baseline"/>
          <w:rtl w:val="0"/>
        </w:rPr>
        <w:t xml:space="preserve">[</w:t>
      </w:r>
      <w:r w:rsidDel="00000000" w:rsidR="00000000" w:rsidRPr="00000000">
        <w:rPr>
          <w:rtl w:val="0"/>
        </w:rPr>
        <w:t xml:space="preserve">35]</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Interpolation errors were negligible in regions with denser coverage of stations based on validation tests using a set of specific stations.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 case study of ionospheric bubble signatures was chosen after a thorough search of scintillation occurrences in ROTI and S4 maps for the months of this study, and the scan of the corresponding TEC maps provided by EMBRACE and MAGGIA, searching for bubbles extending to the south. A single occurrence of scintillation matching bubbles was selected, which can be observed in a sequence of EMBRACE TEC maps, on September 27th, 2024 at 00:50, 01:00 and 01:10 UT over the Brazilian territory. These bubbles can not be clearly observed in the corresponding MAGGIA maps, despite their better 0.5° x 0.5° resolution in comparison with the coarser spatial resolution of 2.0° x 2.5° of the EMBRACE maps. Nagoya TEC maps were not considered due to lack of data on this date, nor IGS TEC maps, due to insufficient temporal resolution.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value of the closest observation for the case study of the solar radio flux (F10.7 index), taken at September 26th, 2024, at 23:00 UT in Kaleden, Canada, was 182.7 solar flux units (1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sfu</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10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tl w:val="0"/>
        </w:rPr>
        <w:t xml:space="preserve">−22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W.m</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tl w:val="0"/>
        </w:rPr>
        <w:t xml:space="preserve">−2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.Hz</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tl w:val="0"/>
        </w:rPr>
        <w:t xml:space="preserve">−1</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Considering the entire period adopted in this study, from March 1st, 2022, to December 30th, 2024, the initial value of F10.7 was 104.0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sfu</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the final value was 222.8, and the average value, 161.0, always for 23:00 UT. Despite increasing solar activity in the period, clear signatures of ionospheric bubbles were observed in September, but not in December of 2024, considering the available maps.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Figure 2 shows the TEC, S4 and ROTI sequence of three maps for the September 27th (2024) test case of bubble occurrence. In this </w:t>
      </w:r>
      <w:r w:rsidDel="00000000" w:rsidR="00000000" w:rsidRPr="00000000">
        <w:rPr>
          <w:i w:val="0"/>
          <w:smallCaps w:val="0"/>
          <w:sz w:val="20"/>
          <w:szCs w:val="20"/>
          <w:u w:val="none"/>
          <w:shd w:fill="auto" w:val="clear"/>
          <w:vertAlign w:val="baseline"/>
          <w:rtl w:val="0"/>
        </w:rPr>
        <w:t xml:space="preserve">Figure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TEC maps are the original ones, adopting a TEC scale of 0 to 80 TECU for EMBRACE and 0 to 160 TECU for MAGGIA as shown in the vertical color bars, since the latter overestimates TEC values. The EMBRACE maps, shown in the 1st row of the </w:t>
      </w:r>
      <w:r w:rsidDel="00000000" w:rsidR="00000000" w:rsidRPr="00000000">
        <w:rPr>
          <w:i w:val="0"/>
          <w:smallCaps w:val="0"/>
          <w:sz w:val="20"/>
          <w:szCs w:val="20"/>
          <w:u w:val="none"/>
          <w:shd w:fill="auto" w:val="clear"/>
          <w:vertAlign w:val="baseline"/>
          <w:rtl w:val="0"/>
        </w:rPr>
        <w:t xml:space="preserve">Figure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allow observations of large TEC depleted structures, extending from the magnetic equator to about 20° S of dip latitude, but not allow a clear identification of  the bubbles. Larger TEC values are confined between 10° to 20° S, which is the EIA south crest latitudinal range for this period. Similar bubble signatures were presented by [2] using the EMBRACE </w:t>
      </w:r>
      <w:r w:rsidDel="00000000" w:rsidR="00000000" w:rsidRPr="00000000">
        <w:rPr>
          <w:rtl w:val="0"/>
        </w:rPr>
        <w:t xml:space="preserve">TEC</w:t>
      </w:r>
      <w:r w:rsidDel="00000000" w:rsidR="00000000" w:rsidRPr="00000000">
        <w:rPr>
          <w:i w:val="0"/>
          <w:smallCaps w:val="0"/>
          <w:sz w:val="20"/>
          <w:szCs w:val="20"/>
          <w:u w:val="none"/>
          <w:shd w:fill="auto" w:val="clear"/>
          <w:vertAlign w:val="baseline"/>
          <w:rtl w:val="0"/>
        </w:rPr>
        <w:t xml:space="preserve"> maps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for February 15-16, 2014, with an enhanced resolution of 0.5° x 0.5°, but under demand. The 2nd row of Figure 2 shows the corresponding MAGGIA TEC maps, which are much smoother, precluding even more a clear identification of bubble signatures </w:t>
      </w:r>
      <w:r w:rsidDel="00000000" w:rsidR="00000000" w:rsidRPr="00000000">
        <w:rPr>
          <w:i w:val="0"/>
          <w:smallCaps w:val="0"/>
          <w:strike w:val="0"/>
          <w:sz w:val="20"/>
          <w:szCs w:val="20"/>
          <w:u w:val="none"/>
          <w:shd w:fill="auto" w:val="clear"/>
          <w:vertAlign w:val="baseline"/>
          <w:rtl w:val="0"/>
        </w:rPr>
        <w:t xml:space="preserve">[20]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The 3rd row of the same </w:t>
      </w:r>
      <w:r w:rsidDel="00000000" w:rsidR="00000000" w:rsidRPr="00000000">
        <w:rPr>
          <w:i w:val="0"/>
          <w:smallCaps w:val="0"/>
          <w:sz w:val="20"/>
          <w:szCs w:val="20"/>
          <w:u w:val="none"/>
          <w:shd w:fill="auto" w:val="clear"/>
          <w:vertAlign w:val="baseline"/>
          <w:rtl w:val="0"/>
        </w:rPr>
        <w:t xml:space="preserve">Figure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shows the corresponding maps for the ionospheric scintillation index S4 that is the normalized standard deviation of the amplitude scintillation in the L1 frequency. Scintillation is caused by the ionospheric plasma irregularities generated inside the bubbles. Finally, the 4th row of Figure 2 shows the corresponding maps for ROTI. It required the L1 and L2 frequencies to be calculated, using phase observables with 1-second resolution, with ROTI values being calculated every minute. It is worth to note that phase scintillation affects more ROTI maps than amplitude scintillation, and the ROTI were generated using a relatively dense </w:t>
      </w:r>
      <w:r w:rsidDel="00000000" w:rsidR="00000000" w:rsidRPr="00000000">
        <w:rPr>
          <w:i w:val="0"/>
          <w:smallCaps w:val="0"/>
          <w:strike w:val="0"/>
          <w:sz w:val="20"/>
          <w:szCs w:val="20"/>
          <w:u w:val="none"/>
          <w:shd w:fill="auto" w:val="clear"/>
          <w:vertAlign w:val="baseline"/>
          <w:rtl w:val="0"/>
        </w:rPr>
        <w:t xml:space="preserve">subset </w:t>
      </w:r>
      <w:r w:rsidDel="00000000" w:rsidR="00000000" w:rsidRPr="00000000">
        <w:rPr>
          <w:i w:val="0"/>
          <w:smallCaps w:val="0"/>
          <w:strike w:val="1"/>
          <w:sz w:val="20"/>
          <w:szCs w:val="20"/>
          <w:u w:val="none"/>
          <w:shd w:fill="auto" w:val="clear"/>
          <w:vertAlign w:val="baseline"/>
          <w:rtl w:val="0"/>
        </w:rPr>
        <w:t xml:space="preserve">of</w:t>
      </w:r>
      <w:r w:rsidDel="00000000" w:rsidR="00000000" w:rsidRPr="00000000">
        <w:rPr>
          <w:i w:val="0"/>
          <w:smallCaps w:val="0"/>
          <w:strike w:val="0"/>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of 51 GNSS stations of the</w:t>
      </w:r>
      <w:r w:rsidDel="00000000" w:rsidR="00000000" w:rsidRPr="00000000">
        <w:rPr>
          <w:i w:val="0"/>
          <w:smallCaps w:val="0"/>
          <w:strike w:val="0"/>
          <w:sz w:val="20"/>
          <w:szCs w:val="20"/>
          <w:u w:val="none"/>
          <w:shd w:fill="auto" w:val="clear"/>
          <w:vertAlign w:val="baseline"/>
          <w:rtl w:val="0"/>
        </w:rPr>
        <w:t xml:space="preserve"> RBMC</w:t>
      </w:r>
      <w:r w:rsidDel="00000000" w:rsidR="00000000" w:rsidRPr="00000000">
        <w:rPr>
          <w:i w:val="0"/>
          <w:smallCaps w:val="0"/>
          <w:strike w:val="0"/>
          <w:sz w:val="20"/>
          <w:szCs w:val="20"/>
          <w:u w:val="none"/>
          <w:shd w:fill="auto" w:val="clear"/>
          <w:vertAlign w:val="superscript"/>
        </w:rPr>
        <w:footnoteReference w:customMarkFollows="0" w:id="4"/>
      </w:r>
      <w:r w:rsidDel="00000000" w:rsidR="00000000" w:rsidRPr="00000000">
        <w:rPr>
          <w:i w:val="0"/>
          <w:smallCaps w:val="0"/>
          <w:strike w:val="0"/>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(Brazilian Network for Continuous Monitoring) monitoring network</w:t>
      </w:r>
      <w:r w:rsidDel="00000000" w:rsidR="00000000" w:rsidRPr="00000000">
        <w:rPr>
          <w:i w:val="0"/>
          <w:smallCaps w:val="0"/>
          <w:strike w:val="0"/>
          <w:sz w:val="20"/>
          <w:szCs w:val="20"/>
          <w:u w:val="none"/>
          <w:shd w:fill="auto" w:val="clear"/>
          <w:vertAlign w:val="baseline"/>
          <w:rtl w:val="0"/>
        </w:rPr>
        <w:t xml:space="preserve">, provided by the IBGE </w:t>
      </w:r>
      <w:r w:rsidDel="00000000" w:rsidR="00000000" w:rsidRPr="00000000">
        <w:rPr>
          <w:i w:val="0"/>
          <w:smallCaps w:val="0"/>
          <w:strike w:val="0"/>
          <w:sz w:val="20"/>
          <w:szCs w:val="20"/>
          <w:u w:val="none"/>
          <w:shd w:fill="auto" w:val="clear"/>
          <w:vertAlign w:val="baseline"/>
          <w:rtl w:val="0"/>
        </w:rPr>
        <w:t xml:space="preserve">(Brazilian Institute of Geography and Statistics)</w:t>
      </w:r>
      <w:r w:rsidDel="00000000" w:rsidR="00000000" w:rsidRPr="00000000">
        <w:rPr>
          <w:i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On the contrary, the S4 maps were generated using 30 GNSS stations from the INCT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GNSS-NavAer</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network.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These S4 and ROTI maps show that areas with higher values correspond to the depleted regions of the EMBRACE TEC maps presented for the case study, providing evidence that TEC maps can be used to point out scintillation regions. This is very useful, since GNSS users can identify areas prone to the occurrence of scintillation, since the number of GNSS stations monitoring scintillation over Brazil is much lower than the number of GNSS stations monitoring TEC, mainly in the north of Brazil </w:t>
      </w:r>
      <w:r w:rsidDel="00000000" w:rsidR="00000000" w:rsidRPr="00000000">
        <w:rPr>
          <w:i w:val="0"/>
          <w:smallCaps w:val="0"/>
          <w:strike w:val="0"/>
          <w:sz w:val="20"/>
          <w:szCs w:val="20"/>
          <w:u w:val="none"/>
          <w:shd w:fill="auto" w:val="clear"/>
          <w:vertAlign w:val="baseline"/>
          <w:rtl w:val="0"/>
        </w:rPr>
        <w:t xml:space="preserve">[36]</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The ROTI and S4 scintillation maps were generated using a recent methodology that employs the Gaussian Process Regression (GPR) for interpolation and a specific set of pre-processing options, which corresponds to the use of the vertical projection of S4 values reduced by the average value above the 3rd quartile </w:t>
      </w:r>
      <w:r w:rsidDel="00000000" w:rsidR="00000000" w:rsidRPr="00000000">
        <w:rPr>
          <w:i w:val="0"/>
          <w:smallCaps w:val="0"/>
          <w:strike w:val="0"/>
          <w:sz w:val="20"/>
          <w:szCs w:val="20"/>
          <w:u w:val="none"/>
          <w:shd w:fill="auto" w:val="clear"/>
          <w:vertAlign w:val="baseline"/>
          <w:rtl w:val="0"/>
        </w:rPr>
        <w:t xml:space="preserve">[35,37]</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This methodology was developed in the scope of the Brazilian multi-institutional project National Institutes of Science and Technology (INCT) “GNSS Technology for Supporting Aerial Navigation”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GNSS-NavAer</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[3</w:t>
      </w:r>
      <w:r w:rsidDel="00000000" w:rsidR="00000000" w:rsidRPr="00000000">
        <w:rPr>
          <w:rtl w:val="0"/>
        </w:rPr>
        <w:t xml:space="preserve">8</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Figure 2, it is possible to compare the depleted ionospheric zones (three maps on first row), i.e. low TEC values, with zones that present scintillation (three maps on 3rd and 4th rows). The best match is observed for the EMBRACE maps. On the other hand, despite its higher resolution, MAGGIA TEC maps (2nd row three maps) presented higher TEC values than the EMBRACE ones, leading to smoother images that prevent a direct comparison with the ROTI and S4 scintillation maps, even with MAGGIA maps adopting a TEC scale that has the double of the range of the EMBRACE scale.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l6dcav2ohjka" w:id="17"/>
      <w:bookmarkEnd w:id="17"/>
      <w:r w:rsidDel="00000000" w:rsidR="00000000" w:rsidRPr="00000000">
        <w:rPr>
          <w:rFonts w:ascii="Palatino Linotype" w:cs="Palatino Linotype" w:eastAsia="Palatino Linotype" w:hAnsi="Palatino Linotype"/>
          <w:i w:val="1"/>
          <w:color w:val="000000"/>
          <w:sz w:val="20"/>
          <w:szCs w:val="20"/>
          <w:vertAlign w:val="baseline"/>
          <w:rtl w:val="0"/>
        </w:rPr>
        <w:t xml:space="preserve">3.3. Performance of TEC Maps for the 2024 Equinoxes and Solstices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This section presents TEC maps of the different sources in order to allow a visual and the correlation/similarity comparisons for the two Equinoxes and the two Solstices of 2024. Both the TEC maps with original and unified spatial and temporal resolutions are shown (original ones appear in the Appendix).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6645600" cy="7823200"/>
            <wp:effectExtent b="0" l="0" r="0" t="0"/>
            <wp:docPr id="173010080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456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2608" w:right="0" w:firstLine="0"/>
        <w:jc w:val="both"/>
        <w:rPr>
          <w:b w:val="1"/>
          <w:i w:val="0"/>
          <w:smallCaps w:val="0"/>
          <w:strike w:val="0"/>
          <w:color w:val="0000ff"/>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Figure 2.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TEC maps on September 27th, 2024 at consecutive times of 00:50, 01:00 and 01:10 UT generated by EMBRACE (maps on 1st row) and MAGGIA (maps on 2nd row), and corresponding S4 scintillation maps (maps on 3rd row) and ROTI maps (maps on 4th row) generated to observe ionospheric bubble signatures. In all maps, the continuous black line denotes the magnetic equator and the dashed lines, the dip latitudes spaced by 10°. </w:t>
      </w:r>
      <w:r w:rsidDel="00000000" w:rsidR="00000000" w:rsidRPr="00000000">
        <w:rPr>
          <w:b w:val="1"/>
          <w:color w:val="0000ff"/>
          <w:sz w:val="18"/>
          <w:szCs w:val="18"/>
          <w:rtl w:val="0"/>
        </w:rPr>
        <w:t xml:space="preserve">The bottom-right corner of EMBRACE and MAGGIA TEC maps denotes the [minimum,maximum] range of its TEC values  and the name of the source.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Southern Hemisphere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5"/>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the Autumn and Spring 2024 Equinoxes occurred, respectively</w:t>
      </w:r>
      <w:r w:rsidDel="00000000" w:rsidR="00000000" w:rsidRPr="00000000">
        <w:rPr>
          <w:rFonts w:ascii="Palatino Linotype" w:cs="Palatino Linotype" w:eastAsia="Palatino Linotype" w:hAnsi="Palatino Linotype"/>
          <w:b w:val="0"/>
          <w:i w:val="0"/>
          <w:smallCaps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on 03/20/2024 at 03:06 UT and 09/22/2024 at 12:43 UT, while the Winter and Summer 2024 Solstices occurred, respectively, on 06/20/2024 at 20:50 UT and 12/21/2024 at 09:20 UT. Due to the limited 2-hour temporal resolution of the IGS maps, the adopted TEC maps were those with the closer times of the same day. Another restriction was the unavailability of MAGGIA maps for  06/20/2024 forcing the adoption of maps of all sources for the next day. These maps, either the original or the unified/interpolated are denoted as: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AE24  - near Autumn Equinox, on 03/20/2024 at 04:00 UT;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WS24  - next day of Winter Solstice, on 06/21/2024 at 00:00 UT;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SE24   - near Spring Equinox, on 09/22/2024 at 14:00 UT;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SS24   - near Summer Solstice, on 12/21/2024 at 10:00 UT.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Figure 3 shows the unified versions (same spatial and temporal resolution) of the TEC maps AE24, WS24, SE24 and SS24, generated by EMBRACE, IGS, MAGGIA and Nagoya. The corresponding original TEC maps of each source are available in Appendix B (Figure A1). TEC values vary according to the season of the year and to the phase of the solar cycle, being also subjected to eventual variations during magnetic storms. A study of TEC seasonality is out of the scope of this study, since the focus here is to evaluate the accuracy of TEC maps of different sources. In the case of the above maps, TEC values above 50-60 TECU are only observed for SE24 as it is for 14 UT, while AE24 and WS24 are for night times, and SS24 for early morning.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rf6pdrfbaejx" w:id="18"/>
      <w:bookmarkEnd w:id="18"/>
      <w:r w:rsidDel="00000000" w:rsidR="00000000" w:rsidRPr="00000000">
        <w:rPr>
          <w:rFonts w:ascii="Palatino Linotype" w:cs="Palatino Linotype" w:eastAsia="Palatino Linotype" w:hAnsi="Palatino Linotype"/>
          <w:color w:val="000000"/>
          <w:sz w:val="20"/>
          <w:szCs w:val="20"/>
          <w:vertAlign w:val="baseline"/>
          <w:rtl w:val="0"/>
        </w:rPr>
        <w:t xml:space="preserve">3.3.1. Correlation Results for TEC Seasonability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Using the unified/interpolated AE24, WS24, SE24 and SS24, TEC maps, taken as Equinoxes and Solstices samples for 2024, generated by EMBRACE, IGS, MAGGIA and Nagoya, joint correlations were calculated for a given source with all other sources, and also for a given source with each one of the other sources.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first case, the joint correlations, between each map with the other three considering maps AE24, WS24, SE24 and SS24 of each source, are: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x All other sources:  </w:t>
        <w:tab/>
        <w:t xml:space="preserve">  0.79;</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IGS x All other sources: </w:t>
        <w:tab/>
        <w:t xml:space="preserve">  0.79;</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x All other sources:</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0.63;</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x All other sources:  </w:t>
        <w:tab/>
        <w:t xml:space="preserve">   0.52.</w:t>
      </w:r>
      <w:r w:rsidDel="00000000" w:rsidR="00000000" w:rsidRPr="00000000">
        <w:rPr>
          <w:rtl w:val="0"/>
        </w:rPr>
      </w:r>
    </w:p>
    <w:p w:rsidR="00000000" w:rsidDel="00000000" w:rsidP="00000000" w:rsidRDefault="00000000" w:rsidRPr="00000000" w14:paraId="00000112">
      <w:pPr>
        <w:spacing w:line="240" w:lineRule="auto"/>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second case, the correlations for the comparisons between pairs of maps for each 4-map set (AE24, WS24, SE24, SS24) of all sources, are shown in Appendix B (Table A6). Joint correlations for each source with the other three are also presented.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3130wq4ytdhb" w:id="19"/>
      <w:bookmarkEnd w:id="19"/>
      <w:r w:rsidDel="00000000" w:rsidR="00000000" w:rsidRPr="00000000">
        <w:rPr>
          <w:rFonts w:ascii="Palatino Linotype" w:cs="Palatino Linotype" w:eastAsia="Palatino Linotype" w:hAnsi="Palatino Linotype"/>
          <w:color w:val="000000"/>
          <w:sz w:val="20"/>
          <w:szCs w:val="20"/>
          <w:vertAlign w:val="baseline"/>
          <w:rtl w:val="0"/>
        </w:rPr>
        <w:t xml:space="preserve">3.3.2. Similarity Results for TEC Seasonability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Using the unified/interpolated AE24, WS24, SE24 and SS24, TEC maps, taken as Equinoxes and Solstices samples for 2024, generated by EMBRACE, IGS, MAGGIA and Nagoya, SSIM values were calculated for a given source with all other sources, and also for a given source with each one of the other sources.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first case, the joint SSIM values, between each map with the other three maps AE24, WS24, SE24 and SS24 of each source, are:</w:t>
        <w:br w:type="textWrapping"/>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x All other sources:  </w:t>
        <w:tab/>
        <w:t xml:space="preserve">  0.78;</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IGS x All other sources: </w:t>
        <w:tab/>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0.77;</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x All other sources:  0.75;</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x All other sources:        0.71.</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6645600" cy="5829300"/>
            <wp:effectExtent b="0" l="0" r="0" t="0"/>
            <wp:docPr id="1730100803"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6645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2608" w:right="0" w:firstLine="0"/>
        <w:jc w:val="both"/>
        <w:rPr>
          <w:b w:val="1"/>
          <w:color w:val="0000ff"/>
          <w:sz w:val="18"/>
          <w:szCs w:val="18"/>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Figure 3.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Unified/interpolated TEC maps AE24, WS24, SE24 and SS24, TEC maps (shown in each row from left to right), taken as Equinoxes and Solstices samples for 2024, generated by (from top to bottom) EMBRACE (1st row), IGS (2nd row), MAGGIA (3rd row) and Nagoya (4th row). In all maps, the continuous black line denotes the magnetic equator and the dashed lines, the dip latitudes spaced by 10°. </w:t>
      </w:r>
      <w:r w:rsidDel="00000000" w:rsidR="00000000" w:rsidRPr="00000000">
        <w:rPr>
          <w:b w:val="1"/>
          <w:color w:val="0000ff"/>
          <w:sz w:val="18"/>
          <w:szCs w:val="18"/>
          <w:rtl w:val="0"/>
        </w:rPr>
        <w:t xml:space="preserve">The bottom-right corner of each map denotes the [minimum,maximum] range of its TEC values  and the name of the source.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second case, the SSIM values for the comparisons between pairs of maps for each 4-map set (AE24, WS24, SE24, SS24) of all sources, are shown in Appendix B (Table A7). Joint SSIM values for each source with the other three are also presented.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3"/>
        <w:spacing w:after="60" w:before="60" w:lineRule="auto"/>
        <w:ind w:left="2608" w:firstLine="0"/>
        <w:jc w:val="left"/>
        <w:rPr>
          <w:rFonts w:ascii="Palatino Linotype" w:cs="Palatino Linotype" w:eastAsia="Palatino Linotype" w:hAnsi="Palatino Linotype"/>
          <w:color w:val="000000"/>
          <w:sz w:val="20"/>
          <w:szCs w:val="20"/>
          <w:vertAlign w:val="baseline"/>
        </w:rPr>
      </w:pPr>
      <w:bookmarkStart w:colFirst="0" w:colLast="0" w:name="_heading=h.nkykzi36v1vr" w:id="20"/>
      <w:bookmarkEnd w:id="20"/>
      <w:r w:rsidDel="00000000" w:rsidR="00000000" w:rsidRPr="00000000">
        <w:rPr>
          <w:rFonts w:ascii="Palatino Linotype" w:cs="Palatino Linotype" w:eastAsia="Palatino Linotype" w:hAnsi="Palatino Linotype"/>
          <w:color w:val="000000"/>
          <w:sz w:val="20"/>
          <w:szCs w:val="20"/>
          <w:vertAlign w:val="baseline"/>
          <w:rtl w:val="0"/>
        </w:rPr>
        <w:t xml:space="preserve">3.3.3. Third-quartile correlation Results for TEC Seasonability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Using the unified/interpolated AE24, WS24, SE24 and SS24, TEC maps, taken as Equinoxes and Solstices samples for 2024, generated by EMBRACE, IGS, MAGGIA and Nagoya, joint correlations using TEC values equal or above the third-quartile (Q3) were calculated for a given source with all other sources, and also for a given source with each one of the other sources.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first case, the joint correlations, between each map with the other three, considering maps AE24, WS24, SE24 and SS24 of each source, and only for TEC values equal or above Q3 are: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x All other sources:  </w:t>
        <w:tab/>
        <w:t xml:space="preserve">   0.43;</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x All other sources:  </w:t>
        <w:tab/>
        <w:t xml:space="preserve">   0.31;</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x All other sources: </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0.30;</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IGS x All other sources:</w:t>
        <w:tab/>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0.21.</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the second case, all correlations for each set of 4 comparisons of each source with any of the other three are shown in Appendix B (Table A8). Please note that Q3 is different for each source, and correlations are calculated considering the first source as reference. Therefore, for instance, the correlation between MAGGIA x EMBRACE is different from EMBRACE x MAGGIA, thus yielding two values for each pair of sources.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addition, for TEC values equal or above Q3, joint correlations considering maps AE24, WS24, SE24 and SS24 of all sources, are shown in Table 3. The same table shows correlations considering the full range of TEC values.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3.</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Joint correlations for the unified/interpolated AE24, WS24, SE24 and SS24 TEC maps, considering the full range of TEC values or values equal or above Q3, shown as the first and second values in each cell, respectively (best value is marked in blue, and the worst, in red).</w:t>
      </w:r>
    </w:p>
    <w:tbl>
      <w:tblPr>
        <w:tblStyle w:val="Table11"/>
        <w:tblW w:w="10440.0" w:type="dxa"/>
        <w:jc w:val="center"/>
        <w:tblBorders>
          <w:top w:color="000000" w:space="0" w:sz="4" w:val="single"/>
          <w:bottom w:color="000000" w:space="0" w:sz="4" w:val="single"/>
        </w:tblBorders>
        <w:tblLayout w:type="fixed"/>
        <w:tblLook w:val="0400"/>
      </w:tblPr>
      <w:tblGrid>
        <w:gridCol w:w="1740"/>
        <w:gridCol w:w="1740"/>
        <w:gridCol w:w="1740"/>
        <w:gridCol w:w="1740"/>
        <w:gridCol w:w="1740"/>
        <w:gridCol w:w="1740"/>
        <w:tblGridChange w:id="0">
          <w:tblGrid>
            <w:gridCol w:w="1740"/>
            <w:gridCol w:w="1740"/>
            <w:gridCol w:w="1740"/>
            <w:gridCol w:w="1740"/>
            <w:gridCol w:w="1740"/>
            <w:gridCol w:w="1740"/>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w:t>
            </w:r>
          </w:p>
        </w:tc>
        <w:tc>
          <w:tcPr>
            <w:tcBorders>
              <w:top w:color="000000" w:space="0" w:sz="8" w:val="single"/>
              <w:bottom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All </w:t>
            </w:r>
            <w:r w:rsidDel="00000000" w:rsidR="00000000" w:rsidRPr="00000000">
              <w:rPr>
                <w:rFonts w:ascii="Palatino Linotype" w:cs="Palatino Linotype" w:eastAsia="Palatino Linotype" w:hAnsi="Palatino Linotype"/>
                <w:b w:val="1"/>
                <w:i w:val="0"/>
                <w:smallCaps w:val="0"/>
                <w:sz w:val="20"/>
                <w:szCs w:val="20"/>
                <w:u w:val="none"/>
                <w:shd w:fill="auto" w:val="clear"/>
                <w:vertAlign w:val="baseline"/>
                <w:rtl w:val="0"/>
              </w:rPr>
              <w:t xml:space="preserve">dates</w:t>
            </w:r>
          </w:p>
        </w:tc>
        <w:tc>
          <w:tcPr>
            <w:tcBorders>
              <w:top w:color="000000" w:space="0" w:sz="8" w:val="single"/>
              <w:bottom w:color="000000" w:space="0" w:sz="4" w:val="single"/>
            </w:tcBorders>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AE24</w:t>
            </w:r>
          </w:p>
        </w:tc>
        <w:tc>
          <w:tcPr>
            <w:tcBorders>
              <w:top w:color="000000" w:space="0" w:sz="8" w:val="single"/>
              <w:bottom w:color="000000" w:space="0" w:sz="4" w:val="single"/>
            </w:tcBorders>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WS24</w:t>
            </w:r>
          </w:p>
        </w:tc>
        <w:tc>
          <w:tcPr>
            <w:tcBorders>
              <w:top w:color="000000" w:space="0" w:sz="8" w:val="single"/>
              <w:bottom w:color="000000" w:space="0" w:sz="4" w:val="single"/>
            </w:tcBorders>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SE24</w:t>
            </w:r>
          </w:p>
        </w:tc>
        <w:tc>
          <w:tcPr>
            <w:tcBorders>
              <w:top w:color="000000" w:space="0" w:sz="8" w:val="single"/>
              <w:bottom w:color="000000" w:space="0" w:sz="4" w:val="single"/>
            </w:tcBorders>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SS24</w:t>
            </w:r>
          </w:p>
        </w:tc>
      </w:tr>
      <w:tr>
        <w:trPr>
          <w:cantSplit w:val="0"/>
          <w:trHeight w:val="148" w:hRule="atLeast"/>
          <w:tblHeader w:val="0"/>
        </w:trPr>
        <w:tc>
          <w:tcPr>
            <w:tcBorders>
              <w:bottom w:color="ffffff" w:space="0" w:sz="4" w:val="single"/>
            </w:tcBorders>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All</w:t>
            </w:r>
          </w:p>
        </w:tc>
        <w:tc>
          <w:tcPr>
            <w:tcBorders>
              <w:bottom w:color="ffffff" w:space="0" w:sz="4" w:val="single"/>
            </w:tcBorders>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0.63 / 0.30</w:t>
            </w:r>
          </w:p>
        </w:tc>
        <w:tc>
          <w:tcPr>
            <w:tcBorders>
              <w:top w:color="000000" w:space="0" w:sz="0" w:val="nil"/>
              <w:bottom w:color="ffffff" w:space="0" w:sz="4" w:val="single"/>
            </w:tcBorders>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 / </w:t>
            </w:r>
            <w:r w:rsidDel="00000000" w:rsidR="00000000" w:rsidRPr="00000000">
              <w:rPr>
                <w:b w:val="1"/>
                <w:i w:val="0"/>
                <w:smallCaps w:val="0"/>
                <w:strike w:val="0"/>
                <w:color w:val="0000ff"/>
                <w:sz w:val="20"/>
                <w:szCs w:val="20"/>
                <w:u w:val="none"/>
                <w:shd w:fill="auto" w:val="clear"/>
                <w:vertAlign w:val="baseline"/>
                <w:rtl w:val="0"/>
              </w:rPr>
              <w:t xml:space="preserve">0.56</w:t>
            </w:r>
          </w:p>
        </w:tc>
        <w:tc>
          <w:tcPr>
            <w:tcBorders>
              <w:top w:color="000000" w:space="0" w:sz="0" w:val="nil"/>
              <w:bottom w:color="ffffff" w:space="0" w:sz="4" w:val="single"/>
            </w:tcBorders>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b w:val="1"/>
                <w:i w:val="0"/>
                <w:smallCaps w:val="0"/>
                <w:strike w:val="0"/>
                <w:color w:val="ff0000"/>
                <w:sz w:val="20"/>
                <w:szCs w:val="20"/>
                <w:u w:val="none"/>
                <w:shd w:fill="auto" w:val="clear"/>
                <w:vertAlign w:val="baseline"/>
                <w:rtl w:val="0"/>
              </w:rPr>
              <w:t xml:space="preserve">0.20</w:t>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0.44</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0.07</w:t>
            </w:r>
          </w:p>
        </w:tc>
        <w:tc>
          <w:tcPr>
            <w:tcBorders>
              <w:top w:color="000000" w:space="0" w:sz="0" w:val="nil"/>
              <w:bottom w:color="ffffff" w:space="0" w:sz="4" w:val="single"/>
            </w:tcBorders>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0.73</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b w:val="1"/>
                <w:i w:val="0"/>
                <w:smallCaps w:val="0"/>
                <w:strike w:val="0"/>
                <w:color w:val="ff0000"/>
                <w:sz w:val="20"/>
                <w:szCs w:val="20"/>
                <w:u w:val="none"/>
                <w:shd w:fill="auto" w:val="clear"/>
                <w:vertAlign w:val="baseline"/>
                <w:rtl w:val="0"/>
              </w:rPr>
              <w:t xml:space="preserve">-0.05</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All</w:t>
            </w:r>
          </w:p>
        </w:tc>
        <w:tc>
          <w:tcPr>
            <w:tcBorders>
              <w:top w:color="ffffff" w:space="0" w:sz="4" w:val="single"/>
              <w:bottom w:color="ffffff"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0.79</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0.21</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 / </w:t>
            </w:r>
            <w:r w:rsidDel="00000000" w:rsidR="00000000" w:rsidRPr="00000000">
              <w:rPr>
                <w:b w:val="1"/>
                <w:i w:val="0"/>
                <w:smallCaps w:val="0"/>
                <w:strike w:val="0"/>
                <w:color w:val="ff0000"/>
                <w:sz w:val="20"/>
                <w:szCs w:val="20"/>
                <w:u w:val="none"/>
                <w:shd w:fill="auto" w:val="clear"/>
                <w:vertAlign w:val="baseline"/>
                <w:rtl w:val="0"/>
              </w:rPr>
              <w:t xml:space="preserve">0.18</w:t>
            </w:r>
          </w:p>
        </w:tc>
        <w:tc>
          <w:tcPr>
            <w:tcBorders>
              <w:top w:color="ffffff" w:space="0" w:sz="4" w:val="single"/>
              <w:bottom w:color="ffffff" w:space="0" w:sz="4" w:val="single"/>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0.97</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0.43 / </w:t>
            </w: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-0.27</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0.48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b w:val="1"/>
                <w:i w:val="0"/>
                <w:smallCaps w:val="0"/>
                <w:strike w:val="0"/>
                <w:color w:val="0000ff"/>
                <w:sz w:val="20"/>
                <w:szCs w:val="20"/>
                <w:u w:val="none"/>
                <w:shd w:fill="auto" w:val="clear"/>
                <w:vertAlign w:val="baseline"/>
                <w:rtl w:val="0"/>
              </w:rPr>
              <w:t xml:space="preserve">0.59</w:t>
            </w:r>
            <w:r w:rsidDel="00000000" w:rsidR="00000000" w:rsidRPr="00000000">
              <w:rPr>
                <w:rtl w:val="0"/>
              </w:rPr>
            </w:r>
          </w:p>
        </w:tc>
      </w:tr>
      <w:tr>
        <w:trPr>
          <w:cantSplit w:val="0"/>
          <w:trHeight w:val="239.82421875" w:hRule="atLeast"/>
          <w:tblHeader w:val="0"/>
        </w:trPr>
        <w:tc>
          <w:tcPr>
            <w:tcBorders>
              <w:top w:color="ffffff" w:space="0" w:sz="4" w:val="single"/>
              <w:bottom w:color="ffffff" w:space="0" w:sz="4" w:val="single"/>
            </w:tcBorders>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All</w:t>
            </w:r>
          </w:p>
        </w:tc>
        <w:tc>
          <w:tcPr>
            <w:tcBorders>
              <w:top w:color="ffffff" w:space="0" w:sz="4" w:val="single"/>
              <w:bottom w:color="ffffff" w:space="0" w:sz="4" w:val="single"/>
            </w:tcBorders>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0.79</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0.31</w:t>
            </w:r>
          </w:p>
        </w:tc>
        <w:tc>
          <w:tcPr>
            <w:tcBorders>
              <w:top w:color="ffffff" w:space="0" w:sz="4" w:val="single"/>
              <w:bottom w:color="ffffff" w:space="0" w:sz="4" w:val="single"/>
            </w:tcBorders>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0.40</w:t>
            </w:r>
          </w:p>
        </w:tc>
        <w:tc>
          <w:tcPr>
            <w:tcBorders>
              <w:top w:color="ffffff" w:space="0" w:sz="4" w:val="single"/>
              <w:bottom w:color="ffffff" w:space="0" w:sz="4" w:val="single"/>
            </w:tcBorders>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0.90</w:t>
            </w:r>
          </w:p>
        </w:tc>
        <w:tc>
          <w:tcPr>
            <w:tcBorders>
              <w:top w:color="ffffff" w:space="0" w:sz="4" w:val="single"/>
              <w:bottom w:color="ffffff" w:space="0" w:sz="4" w:val="single"/>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0.10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-0.01</w:t>
            </w:r>
          </w:p>
        </w:tc>
        <w:tc>
          <w:tcPr>
            <w:tcBorders>
              <w:top w:color="ffffff" w:space="0" w:sz="4" w:val="single"/>
              <w:bottom w:color="ffffff" w:space="0" w:sz="4" w:val="single"/>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0.60 / -0.01</w:t>
            </w:r>
            <w:r w:rsidDel="00000000" w:rsidR="00000000" w:rsidRPr="00000000">
              <w:rPr>
                <w:rtl w:val="0"/>
              </w:rPr>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All</w:t>
            </w:r>
          </w:p>
        </w:tc>
        <w:tc>
          <w:tcPr>
            <w:tcBorders>
              <w:top w:color="ffffff" w:space="0" w:sz="4" w:val="single"/>
              <w:bottom w:color="000000" w:space="0" w:sz="4" w:val="single"/>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0.52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0.43</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0.66</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0.53</w:t>
            </w:r>
          </w:p>
        </w:tc>
        <w:tc>
          <w:tcPr>
            <w:tcBorders>
              <w:top w:color="ffffff" w:space="0" w:sz="4" w:val="single"/>
              <w:bottom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0.58 / 0.64</w:t>
            </w:r>
          </w:p>
        </w:tc>
        <w:tc>
          <w:tcPr>
            <w:tcBorders>
              <w:top w:color="ffffff" w:space="0" w:sz="4" w:val="single"/>
              <w:bottom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0.44</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w:t>
            </w:r>
            <w:r w:rsidDel="00000000" w:rsidR="00000000" w:rsidRPr="00000000">
              <w:rPr>
                <w:b w:val="1"/>
                <w:i w:val="0"/>
                <w:smallCaps w:val="0"/>
                <w:strike w:val="0"/>
                <w:color w:val="0000ff"/>
                <w:sz w:val="20"/>
                <w:szCs w:val="20"/>
                <w:u w:val="none"/>
                <w:shd w:fill="auto" w:val="clear"/>
                <w:vertAlign w:val="baseline"/>
                <w:rtl w:val="0"/>
              </w:rPr>
              <w:t xml:space="preserve">0.15</w:t>
            </w:r>
          </w:p>
        </w:tc>
        <w:tc>
          <w:tcPr>
            <w:tcBorders>
              <w:top w:color="ffffff" w:space="0" w:sz="4" w:val="single"/>
              <w:bottom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0.48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0.50</w:t>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nmcfxrk4kpmn" w:id="21"/>
      <w:bookmarkEnd w:id="21"/>
      <w:r w:rsidDel="00000000" w:rsidR="00000000" w:rsidRPr="00000000">
        <w:rPr>
          <w:rFonts w:ascii="Palatino Linotype" w:cs="Palatino Linotype" w:eastAsia="Palatino Linotype" w:hAnsi="Palatino Linotype"/>
          <w:i w:val="1"/>
          <w:color w:val="000000"/>
          <w:sz w:val="20"/>
          <w:szCs w:val="20"/>
          <w:vertAlign w:val="baseline"/>
          <w:rtl w:val="0"/>
        </w:rPr>
        <w:t xml:space="preserve">3.4 Validation of TEC Maps with Ground Truth</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validation of the TEC maps of the four sources is performed using the ground truth provided by the Gopi Seemala application, which  generates local TEC time series for specific GPS monitoring stations. GPS raw data is formatted into RINEX 2 and RINEX 3 files that serve as input to the GPS-TEC analysis program</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6"/>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[12]</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In this section, it was assumed that local TEC measurements such as those of Gopi could be taken as reference as being more accurate than point values extracted from any TEC maps, since the latter embeds interpolation errors. Among other possible packages for TEC extraction like ICPT_TEC or Ionolab_TEC, the choice of the Gopi Seemala application was based in previous studies related to the ionosphere over Brazil, which included validation with independent observations such as ionosondes, all-sky imagers, and scintillation monitors </w:t>
      </w:r>
      <w:r w:rsidDel="00000000" w:rsidR="00000000" w:rsidRPr="00000000">
        <w:rPr>
          <w:i w:val="0"/>
          <w:smallCaps w:val="0"/>
          <w:strike w:val="0"/>
          <w:sz w:val="20"/>
          <w:szCs w:val="20"/>
          <w:u w:val="none"/>
          <w:shd w:fill="auto" w:val="clear"/>
          <w:vertAlign w:val="baseline"/>
          <w:rtl w:val="0"/>
        </w:rPr>
        <w:t xml:space="preserve">[20,</w:t>
      </w:r>
      <w:r w:rsidDel="00000000" w:rsidR="00000000" w:rsidRPr="00000000">
        <w:rPr>
          <w:rtl w:val="0"/>
        </w:rPr>
        <w:t xml:space="preserve">37</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order to perform a comparison with local values extracted from the different  sources of TEC maps, the Gopi Seemala application was employed to generate TEC time series from the RINEX 3 data</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7"/>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of RBMC</w:t>
      </w:r>
      <w:r w:rsidDel="00000000" w:rsidR="00000000" w:rsidRPr="00000000">
        <w:rPr>
          <w:rFonts w:ascii="Palatino Linotype" w:cs="Palatino Linotype" w:eastAsia="Palatino Linotype" w:hAnsi="Palatino Linotype"/>
          <w:b w:val="0"/>
          <w:i w:val="0"/>
          <w:smallCaps w:val="0"/>
          <w:strike w:val="1"/>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GNSS stations in Brazil</w:t>
      </w:r>
      <w:r w:rsidDel="00000000" w:rsidR="00000000" w:rsidRPr="00000000">
        <w:rPr>
          <w:rtl w:val="0"/>
        </w:rPr>
        <w:t xml:space="preserve">, assumed as local reference values.</w:t>
      </w:r>
      <w:r w:rsidDel="00000000" w:rsidR="00000000" w:rsidRPr="00000000">
        <w:rPr>
          <w:i w:val="0"/>
          <w:smallCaps w:val="0"/>
          <w:strike w:val="0"/>
          <w:sz w:val="20"/>
          <w:szCs w:val="20"/>
          <w:u w:val="none"/>
          <w:shd w:fill="auto" w:val="clear"/>
          <w:vertAlign w:val="baseline"/>
          <w:rtl w:val="0"/>
        </w:rPr>
        <w:t xml:space="preserve"> </w:t>
      </w:r>
      <w:r w:rsidDel="00000000" w:rsidR="00000000" w:rsidRPr="00000000">
        <w:rPr>
          <w:rtl w:val="0"/>
        </w:rPr>
        <w:t xml:space="preserve">A set of error and accuracy metrics was calculated for the corresponding TEC values extracted from the TEC maps of each source: Mean Average Error (MAE), Root Mean Square Error (RMSE), Pearson correlation coefficient (</w:t>
      </w:r>
      <w:r w:rsidDel="00000000" w:rsidR="00000000" w:rsidRPr="00000000">
        <w:rPr>
          <w:i w:val="1"/>
          <w:rtl w:val="0"/>
        </w:rPr>
        <w:t xml:space="preserve">ρ</w:t>
      </w:r>
      <w:r w:rsidDel="00000000" w:rsidR="00000000" w:rsidRPr="00000000">
        <w:rPr>
          <w:rtl w:val="0"/>
        </w:rPr>
        <w:t xml:space="preserve">), Taylor Skill Score (TSS), and Kling-Gupta Efficiency (KGE) [31,32].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tl w:val="0"/>
        </w:rPr>
        <w:t xml:space="preserve">Figure 4 shows the RBMC GNSS monitoring stations over Brazil, with a total of 147 that were operational as for 2024, denoting by black dots the 27 that were employed in the validation, and by blue dots, the remaining ones (geographical coordinates of these stations are available in a repository</w:t>
      </w:r>
      <w:r w:rsidDel="00000000" w:rsidR="00000000" w:rsidRPr="00000000">
        <w:rPr>
          <w:vertAlign w:val="superscript"/>
        </w:rPr>
        <w:footnoteReference w:customMarkFollows="0" w:id="8"/>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The same figure shows ellipses that delimitate a</w:t>
      </w:r>
      <w:r w:rsidDel="00000000" w:rsidR="00000000" w:rsidRPr="00000000">
        <w:rPr>
          <w:b w:val="1"/>
          <w:color w:val="0000ff"/>
          <w:rtl w:val="0"/>
        </w:rPr>
        <w:t xml:space="preserve"> </w:t>
      </w:r>
      <w:r w:rsidDel="00000000" w:rsidR="00000000" w:rsidRPr="00000000">
        <w:rPr>
          <w:rtl w:val="0"/>
        </w:rPr>
        <w:t xml:space="preserve">cluster of stations over the Amazonia and over the Brazilian southeast, each one with 9 RBMC stations. </w:t>
      </w:r>
    </w:p>
    <w:p w:rsidR="00000000" w:rsidDel="00000000" w:rsidP="00000000" w:rsidRDefault="00000000" w:rsidRPr="00000000" w14:paraId="00000150">
      <w:pPr>
        <w:ind w:left="2160" w:firstLine="720"/>
        <w:rPr/>
      </w:pPr>
      <w:r w:rsidDel="00000000" w:rsidR="00000000" w:rsidRPr="00000000">
        <w:rPr>
          <w:rtl w:val="0"/>
        </w:rPr>
        <w:t xml:space="preserve">The validation was performed considering each pair of TEC values given by the Gopi Seemala reference value and the corresponding value extracted from the map, for all times of day and all days. Thus, the error and performance metrics  were calculated using all these pairs of values for each source. T</w:t>
      </w:r>
      <w:r w:rsidDel="00000000" w:rsidR="00000000" w:rsidRPr="00000000">
        <w:rPr>
          <w:rtl w:val="0"/>
        </w:rPr>
        <w:t xml:space="preserve">wo different validation cases were considered: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pPr>
      <w:r w:rsidDel="00000000" w:rsidR="00000000" w:rsidRPr="00000000">
        <w:rPr>
          <w:rtl w:val="0"/>
        </w:rPr>
      </w:r>
    </w:p>
    <w:p w:rsidR="00000000" w:rsidDel="00000000" w:rsidP="00000000" w:rsidRDefault="00000000" w:rsidRPr="00000000" w14:paraId="00000152">
      <w:pPr>
        <w:numPr>
          <w:ilvl w:val="0"/>
          <w:numId w:val="3"/>
        </w:numPr>
        <w:ind w:left="2880" w:hanging="360"/>
        <w:rPr>
          <w:rFonts w:ascii="Palatino Linotype" w:cs="Palatino Linotype" w:eastAsia="Palatino Linotype" w:hAnsi="Palatino Linotype"/>
          <w:b w:val="0"/>
        </w:rPr>
      </w:pPr>
      <w:r w:rsidDel="00000000" w:rsidR="00000000" w:rsidRPr="00000000">
        <w:rPr>
          <w:rtl w:val="0"/>
        </w:rPr>
        <w:t xml:space="preserve">Validation of EMBRACE and MAGGIA TEC maps using TEC data from a reduced set of 7 GNSS stations for the example of ionospheric bubble signature in the three TEC maps shown in Section 3.2. (September 27th, 2024 at 00:50, 01:00 and 01:10 UT). As already mentioned, Nagoya and IGS maps were not available for this case of study. The 7 employed RBMC stations are BRAZ, CUIB, NAUS, POAL, SALU, SAVO, and SJSP, which are distributed over Brazil. The resulting metrics appear in Table 4 and in the Appendix B (table A9).</w:t>
      </w:r>
    </w:p>
    <w:p w:rsidR="00000000" w:rsidDel="00000000" w:rsidP="00000000" w:rsidRDefault="00000000" w:rsidRPr="00000000" w14:paraId="00000153">
      <w:pPr>
        <w:ind w:left="3600" w:firstLine="0"/>
        <w:rPr/>
      </w:pPr>
      <w:r w:rsidDel="00000000" w:rsidR="00000000" w:rsidRPr="00000000">
        <w:rPr>
          <w:rtl w:val="0"/>
        </w:rPr>
      </w:r>
    </w:p>
    <w:p w:rsidR="00000000" w:rsidDel="00000000" w:rsidP="00000000" w:rsidRDefault="00000000" w:rsidRPr="00000000" w14:paraId="00000154">
      <w:pPr>
        <w:numPr>
          <w:ilvl w:val="0"/>
          <w:numId w:val="3"/>
        </w:numPr>
        <w:ind w:left="2880" w:hanging="360"/>
        <w:rPr>
          <w:rFonts w:ascii="Palatino Linotype" w:cs="Palatino Linotype" w:eastAsia="Palatino Linotype" w:hAnsi="Palatino Linotype"/>
        </w:rPr>
      </w:pPr>
      <w:r w:rsidDel="00000000" w:rsidR="00000000" w:rsidRPr="00000000">
        <w:rPr>
          <w:rtl w:val="0"/>
        </w:rPr>
        <w:t xml:space="preserve">Validation of TEC maps of all four sources using TEC data from the enlarged set of 27 GNSS stations for all days of December 2024. The Amazonian cluster is composed of the following 9 RBMC stations: AMTE, SAGA, PAAR, ROJI, RIOB, BELE, BOAV, NAUS, and POVE. The 9 RBMC stations of the Brazilian southeast cluster are: PPTE, SJSP, CHPI, SPTU, UFPR, SPFR, SPBO, SJRP, and MGIN. The remaining 9 RBMC stations also employed in the validation are: BRAZ, BRFT, CUIB, IMPZ, MSGR, POAL, SALU, SAVO, TOPL. This analysis is detailed in the next section.</w:t>
        <w:br w:type="textWrapping"/>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8.0000000000001" w:right="0" w:firstLine="425"/>
        <w:jc w:val="both"/>
        <w:rPr>
          <w:strike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6645600" cy="8026400"/>
            <wp:effectExtent b="0" l="0" r="0" t="0"/>
            <wp:wrapSquare wrapText="bothSides" distB="114300" distT="114300" distL="114300" distR="114300"/>
            <wp:docPr id="173010080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45600" cy="8026400"/>
                    </a:xfrm>
                    <a:prstGeom prst="rect"/>
                    <a:ln/>
                  </pic:spPr>
                </pic:pic>
              </a:graphicData>
            </a:graphic>
          </wp:anchor>
        </w:drawing>
      </w:r>
    </w:p>
    <w:p w:rsidR="00000000" w:rsidDel="00000000" w:rsidP="00000000" w:rsidRDefault="00000000" w:rsidRPr="00000000" w14:paraId="00000156">
      <w:pPr>
        <w:spacing w:after="240" w:before="120" w:lineRule="auto"/>
        <w:ind w:left="2608" w:firstLine="0"/>
        <w:rPr/>
      </w:pPr>
      <w:r w:rsidDel="00000000" w:rsidR="00000000" w:rsidRPr="00000000">
        <w:rPr>
          <w:b w:val="1"/>
          <w:sz w:val="18"/>
          <w:szCs w:val="18"/>
          <w:rtl w:val="0"/>
        </w:rPr>
        <w:t xml:space="preserve">Figure 4. </w:t>
      </w:r>
      <w:r w:rsidDel="00000000" w:rsidR="00000000" w:rsidRPr="00000000">
        <w:rPr>
          <w:sz w:val="18"/>
          <w:szCs w:val="18"/>
          <w:rtl w:val="0"/>
        </w:rPr>
        <w:t xml:space="preserve">GNSS stations of the RBMC monitoring network over Brazil employed in the validation of the TEC maps. The black dots denote the 27 selected stations, and the blue dots, the remaining stations, while the ellipses denote the two clusters of stations, the Amazonian and the Brazilian southeastern (adapted from Ref. [39]).</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i w:val="0"/>
          <w:smallCaps w:val="0"/>
          <w:strike w:val="0"/>
          <w:sz w:val="18"/>
          <w:szCs w:val="18"/>
          <w:u w:val="none"/>
          <w:shd w:fill="auto" w:val="clear"/>
          <w:vertAlign w:val="baseline"/>
          <w:rtl w:val="0"/>
        </w:rPr>
        <w:t xml:space="preserve">Overall</w:t>
      </w:r>
      <w:r w:rsidDel="00000000" w:rsidR="00000000" w:rsidRPr="00000000">
        <w:rPr>
          <w:b w:val="1"/>
          <w:i w:val="0"/>
          <w:smallCaps w:val="0"/>
          <w:strike w:val="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sz w:val="18"/>
          <w:szCs w:val="18"/>
          <w:u w:val="none"/>
          <w:shd w:fill="auto" w:val="clear"/>
          <w:vertAlign w:val="baseline"/>
          <w:rtl w:val="0"/>
        </w:rPr>
        <w:t xml:space="preserve">values for the set of metrics calculated for the EMBRACE and MAGGIA TEC</w:t>
      </w:r>
      <w:r w:rsidDel="00000000" w:rsidR="00000000" w:rsidRPr="00000000">
        <w:rPr>
          <w:b w:val="1"/>
          <w:i w:val="0"/>
          <w:smallCaps w:val="0"/>
          <w:strike w:val="0"/>
          <w:sz w:val="18"/>
          <w:szCs w:val="18"/>
          <w:u w:val="none"/>
          <w:shd w:fill="auto" w:val="clear"/>
          <w:vertAlign w:val="baseline"/>
          <w:rtl w:val="0"/>
        </w:rPr>
        <w:t xml:space="preserve"> </w:t>
      </w:r>
      <w:r w:rsidDel="00000000" w:rsidR="00000000" w:rsidRPr="00000000">
        <w:rPr>
          <w:i w:val="0"/>
          <w:smallCaps w:val="0"/>
          <w:strike w:val="0"/>
          <w:sz w:val="18"/>
          <w:szCs w:val="18"/>
          <w:u w:val="none"/>
          <w:shd w:fill="auto" w:val="clear"/>
          <w:vertAlign w:val="baseline"/>
          <w:rtl w:val="0"/>
        </w:rPr>
        <w:t xml:space="preserve">local</w:t>
      </w:r>
      <w:r w:rsidDel="00000000" w:rsidR="00000000" w:rsidRPr="00000000">
        <w:rPr>
          <w:rFonts w:ascii="Palatino Linotype" w:cs="Palatino Linotype" w:eastAsia="Palatino Linotype" w:hAnsi="Palatino Linotype"/>
          <w:b w:val="0"/>
          <w:i w:val="0"/>
          <w:smallCaps w:val="0"/>
          <w:strike w:val="0"/>
          <w:sz w:val="18"/>
          <w:szCs w:val="18"/>
          <w:u w:val="none"/>
          <w:shd w:fill="auto" w:val="clear"/>
          <w:vertAlign w:val="baseline"/>
          <w:rtl w:val="0"/>
        </w:rPr>
        <w:t xml:space="preserve"> values corresponding to the seven chosen GNSS stations, using Gopi Seemala values as a referen</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ce, for September 27th, 2024 at 00:50, 01:00 and 01:10 UT (MAE and RMSE values in TECU).</w:t>
      </w:r>
    </w:p>
    <w:tbl>
      <w:tblPr>
        <w:tblStyle w:val="Table12"/>
        <w:tblW w:w="7866.0" w:type="dxa"/>
        <w:jc w:val="left"/>
        <w:tblInd w:w="2610.0" w:type="dxa"/>
        <w:tblBorders>
          <w:top w:color="000000" w:space="0" w:sz="4" w:val="single"/>
          <w:bottom w:color="000000" w:space="0" w:sz="4" w:val="single"/>
        </w:tblBorders>
        <w:tblLayout w:type="fixed"/>
        <w:tblLook w:val="0400"/>
      </w:tblPr>
      <w:tblGrid>
        <w:gridCol w:w="1311"/>
        <w:gridCol w:w="1311"/>
        <w:gridCol w:w="1311"/>
        <w:gridCol w:w="1311"/>
        <w:gridCol w:w="1311"/>
        <w:gridCol w:w="1311"/>
        <w:tblGridChange w:id="0">
          <w:tblGrid>
            <w:gridCol w:w="1311"/>
            <w:gridCol w:w="1311"/>
            <w:gridCol w:w="1311"/>
            <w:gridCol w:w="1311"/>
            <w:gridCol w:w="1311"/>
            <w:gridCol w:w="1311"/>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w:t>
            </w:r>
          </w:p>
        </w:tc>
        <w:tc>
          <w:tcPr>
            <w:tcBorders>
              <w:top w:color="000000" w:space="0" w:sz="8" w:val="single"/>
              <w:bottom w:color="000000" w:space="0" w:sz="4" w:val="single"/>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MAE</w:t>
            </w:r>
          </w:p>
        </w:tc>
        <w:tc>
          <w:tcPr>
            <w:tcBorders>
              <w:top w:color="000000" w:space="0" w:sz="8" w:val="single"/>
              <w:bottom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RMSE</w:t>
            </w:r>
          </w:p>
        </w:tc>
        <w:tc>
          <w:tcPr>
            <w:tcBorders>
              <w:top w:color="000000" w:space="0" w:sz="8" w:val="single"/>
              <w:bottom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1"/>
                <w:smallCaps w:val="0"/>
                <w:strike w:val="0"/>
                <w:color w:val="000000"/>
                <w:sz w:val="20"/>
                <w:szCs w:val="20"/>
                <w:u w:val="none"/>
                <w:shd w:fill="auto" w:val="clear"/>
                <w:vertAlign w:val="baseline"/>
                <w:rtl w:val="0"/>
              </w:rPr>
              <w:t xml:space="preserve">ρ</w:t>
            </w:r>
            <w:r w:rsidDel="00000000" w:rsidR="00000000" w:rsidRPr="00000000">
              <w:rPr>
                <w:rtl w:val="0"/>
              </w:rPr>
            </w:r>
          </w:p>
        </w:tc>
        <w:tc>
          <w:tcPr>
            <w:tcBorders>
              <w:top w:color="000000" w:space="0" w:sz="8" w:val="single"/>
              <w:bottom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TSS</w:t>
            </w:r>
          </w:p>
        </w:tc>
        <w:tc>
          <w:tcPr>
            <w:tcBorders>
              <w:top w:color="000000" w:space="0" w:sz="8" w:val="single"/>
              <w:bottom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KGE</w:t>
            </w:r>
          </w:p>
        </w:tc>
      </w:tr>
      <w:tr>
        <w:trPr>
          <w:cantSplit w:val="0"/>
          <w:trHeight w:val="148" w:hRule="atLeast"/>
          <w:tblHeader w:val="0"/>
        </w:trPr>
        <w:tc>
          <w:tcPr>
            <w:tcBorders>
              <w:bottom w:color="ffffff"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w:t>
            </w:r>
          </w:p>
        </w:tc>
        <w:tc>
          <w:tcPr>
            <w:tcBorders>
              <w:bottom w:color="ffffff" w:space="0" w:sz="4"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18.48</w:t>
            </w:r>
          </w:p>
        </w:tc>
        <w:tc>
          <w:tcPr>
            <w:tcBorders>
              <w:top w:color="000000" w:space="0" w:sz="0" w:val="nil"/>
              <w:bottom w:color="ffffff"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20.91</w:t>
            </w:r>
          </w:p>
        </w:tc>
        <w:tc>
          <w:tcPr>
            <w:tcBorders>
              <w:top w:color="000000" w:space="0" w:sz="0" w:val="nil"/>
              <w:bottom w:color="ffffff"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0.90</w:t>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w:t>
            </w:r>
          </w:p>
        </w:tc>
        <w:tc>
          <w:tcPr>
            <w:tcBorders>
              <w:top w:color="000000" w:space="0" w:sz="0" w:val="nil"/>
              <w:bottom w:color="ffffff"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0.48</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w:t>
            </w:r>
          </w:p>
        </w:tc>
        <w:tc>
          <w:tcPr>
            <w:tcBorders>
              <w:top w:color="ffffff" w:space="0" w:sz="4" w:val="single"/>
              <w:bottom w:color="000000" w:space="0" w:sz="4" w:val="single"/>
            </w:tcBorders>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23.11</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25.60</w:t>
            </w:r>
          </w:p>
        </w:tc>
        <w:tc>
          <w:tcPr>
            <w:tcBorders>
              <w:top w:color="ffffff" w:space="0" w:sz="4" w:val="single"/>
              <w:bottom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0.97</w:t>
            </w:r>
          </w:p>
        </w:tc>
        <w:tc>
          <w:tcPr>
            <w:tcBorders>
              <w:top w:color="ffffff" w:space="0" w:sz="4" w:val="single"/>
              <w:bottom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ff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0.49</w:t>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4472c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ind w:left="2160" w:firstLine="720"/>
        <w:rPr/>
      </w:pPr>
      <w:r w:rsidDel="00000000" w:rsidR="00000000" w:rsidRPr="00000000">
        <w:rPr>
          <w:rtl w:val="0"/>
        </w:rPr>
        <w:t xml:space="preserve">The more extensive validation (B) was performed for </w:t>
      </w:r>
      <w:r w:rsidDel="00000000" w:rsidR="00000000" w:rsidRPr="00000000">
        <w:rPr>
          <w:sz w:val="20"/>
          <w:szCs w:val="20"/>
          <w:rtl w:val="0"/>
        </w:rPr>
        <w:t xml:space="preserve">all times of day, all days, and all stations. The </w:t>
      </w:r>
      <w:r w:rsidDel="00000000" w:rsidR="00000000" w:rsidRPr="00000000">
        <w:rPr>
          <w:rtl w:val="0"/>
        </w:rPr>
        <w:t xml:space="preserve">resulting </w:t>
      </w:r>
      <w:r w:rsidDel="00000000" w:rsidR="00000000" w:rsidRPr="00000000">
        <w:rPr>
          <w:sz w:val="20"/>
          <w:szCs w:val="20"/>
          <w:rtl w:val="0"/>
        </w:rPr>
        <w:t xml:space="preserve">error and accuracy metrics for the considered sources</w:t>
      </w:r>
      <w:r w:rsidDel="00000000" w:rsidR="00000000" w:rsidRPr="00000000">
        <w:rPr>
          <w:rtl w:val="0"/>
        </w:rPr>
        <w:t xml:space="preserve"> </w:t>
      </w:r>
      <w:r w:rsidDel="00000000" w:rsidR="00000000" w:rsidRPr="00000000">
        <w:rPr>
          <w:sz w:val="20"/>
          <w:szCs w:val="20"/>
          <w:rtl w:val="0"/>
        </w:rPr>
        <w:t xml:space="preserve">are shown in Table 5. In addition, considering all Gopi Seemala TEC values for all times of day, all days of December 2024, and all the 27 stations, it </w:t>
      </w:r>
      <w:r w:rsidDel="00000000" w:rsidR="00000000" w:rsidRPr="00000000">
        <w:rPr>
          <w:rtl w:val="0"/>
        </w:rPr>
        <w:t xml:space="preserve">wa</w:t>
      </w:r>
      <w:r w:rsidDel="00000000" w:rsidR="00000000" w:rsidRPr="00000000">
        <w:rPr>
          <w:sz w:val="20"/>
          <w:szCs w:val="20"/>
          <w:rtl w:val="0"/>
        </w:rPr>
        <w:t xml:space="preserve">s possible to define three ranges of values: (i) Q-lower,</w:t>
      </w:r>
      <w:r w:rsidDel="00000000" w:rsidR="00000000" w:rsidRPr="00000000">
        <w:rPr>
          <w:sz w:val="20"/>
          <w:szCs w:val="20"/>
          <w:rtl w:val="0"/>
        </w:rPr>
        <w:t xml:space="preserve"> containing all values below the first quartile, including it, (ii) Q-inter, with all interquartile values, and (iii) Q-upper, with all values above the third quartile, including it. The specific metrics for these three ranges of values appear in Table 6.</w:t>
      </w:r>
      <w:r w:rsidDel="00000000" w:rsidR="00000000" w:rsidRPr="00000000">
        <w:rPr>
          <w:rtl w:val="0"/>
        </w:rPr>
        <w:tab/>
      </w:r>
    </w:p>
    <w:p w:rsidR="00000000" w:rsidDel="00000000" w:rsidP="00000000" w:rsidRDefault="00000000" w:rsidRPr="00000000" w14:paraId="0000016C">
      <w:pPr>
        <w:spacing w:after="120" w:before="240" w:lineRule="auto"/>
        <w:ind w:left="2608" w:firstLine="0"/>
        <w:rPr>
          <w:sz w:val="18"/>
          <w:szCs w:val="18"/>
        </w:rPr>
      </w:pPr>
      <w:r w:rsidDel="00000000" w:rsidR="00000000" w:rsidRPr="00000000">
        <w:rPr>
          <w:b w:val="1"/>
          <w:sz w:val="18"/>
          <w:szCs w:val="18"/>
          <w:rtl w:val="0"/>
        </w:rPr>
        <w:t xml:space="preserve">Table 5.</w:t>
      </w:r>
      <w:r w:rsidDel="00000000" w:rsidR="00000000" w:rsidRPr="00000000">
        <w:rPr>
          <w:sz w:val="18"/>
          <w:szCs w:val="18"/>
          <w:rtl w:val="0"/>
        </w:rPr>
        <w:t xml:space="preserve">  Overall values for the set of metrics calculated using TEC values extracted from the  EMBRACE, IGS, MAGGIA and Nagoya maps for the 27 selected GNSS stations, using Gopi Seemala values as a reference, for all times of day and all days of December, 2024 (MAE and RMSE values in TECU).</w:t>
      </w:r>
    </w:p>
    <w:tbl>
      <w:tblPr>
        <w:tblStyle w:val="Table13"/>
        <w:tblW w:w="7866.0" w:type="dxa"/>
        <w:jc w:val="left"/>
        <w:tblInd w:w="2610.0" w:type="dxa"/>
        <w:tblBorders>
          <w:top w:color="000000" w:space="0" w:sz="4" w:val="single"/>
          <w:bottom w:color="000000" w:space="0" w:sz="4" w:val="single"/>
        </w:tblBorders>
        <w:tblLayout w:type="fixed"/>
        <w:tblLook w:val="0400"/>
      </w:tblPr>
      <w:tblGrid>
        <w:gridCol w:w="1311"/>
        <w:gridCol w:w="1311"/>
        <w:gridCol w:w="1311"/>
        <w:gridCol w:w="1311"/>
        <w:gridCol w:w="1311"/>
        <w:gridCol w:w="1311"/>
        <w:tblGridChange w:id="0">
          <w:tblGrid>
            <w:gridCol w:w="1311"/>
            <w:gridCol w:w="1311"/>
            <w:gridCol w:w="1311"/>
            <w:gridCol w:w="1311"/>
            <w:gridCol w:w="1311"/>
            <w:gridCol w:w="1311"/>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16D">
            <w:pPr>
              <w:jc w:val="center"/>
              <w:rPr>
                <w:b w:val="1"/>
              </w:rPr>
            </w:pPr>
            <w:r w:rsidDel="00000000" w:rsidR="00000000" w:rsidRPr="00000000">
              <w:rPr>
                <w:b w:val="1"/>
                <w:rtl w:val="0"/>
              </w:rPr>
              <w:t xml:space="preserve">Source</w:t>
            </w:r>
          </w:p>
        </w:tc>
        <w:tc>
          <w:tcPr>
            <w:tcBorders>
              <w:top w:color="000000" w:space="0" w:sz="8" w:val="single"/>
              <w:bottom w:color="000000" w:space="0" w:sz="6" w:val="single"/>
            </w:tcBorders>
            <w:vAlign w:val="center"/>
          </w:tcPr>
          <w:p w:rsidR="00000000" w:rsidDel="00000000" w:rsidP="00000000" w:rsidRDefault="00000000" w:rsidRPr="00000000" w14:paraId="0000016E">
            <w:pPr>
              <w:jc w:val="center"/>
              <w:rPr>
                <w:b w:val="1"/>
              </w:rPr>
            </w:pPr>
            <w:r w:rsidDel="00000000" w:rsidR="00000000" w:rsidRPr="00000000">
              <w:rPr>
                <w:b w:val="1"/>
                <w:rtl w:val="0"/>
              </w:rPr>
              <w:t xml:space="preserve">MAE</w:t>
            </w:r>
          </w:p>
        </w:tc>
        <w:tc>
          <w:tcPr>
            <w:tcBorders>
              <w:top w:color="000000" w:space="0" w:sz="8" w:val="single"/>
              <w:bottom w:color="000000" w:space="0" w:sz="6" w:val="single"/>
            </w:tcBorders>
            <w:vAlign w:val="center"/>
          </w:tcPr>
          <w:p w:rsidR="00000000" w:rsidDel="00000000" w:rsidP="00000000" w:rsidRDefault="00000000" w:rsidRPr="00000000" w14:paraId="0000016F">
            <w:pPr>
              <w:jc w:val="center"/>
              <w:rPr>
                <w:b w:val="1"/>
              </w:rPr>
            </w:pPr>
            <w:r w:rsidDel="00000000" w:rsidR="00000000" w:rsidRPr="00000000">
              <w:rPr>
                <w:b w:val="1"/>
                <w:rtl w:val="0"/>
              </w:rPr>
              <w:t xml:space="preserve">RMSE</w:t>
            </w:r>
          </w:p>
        </w:tc>
        <w:tc>
          <w:tcPr>
            <w:tcBorders>
              <w:top w:color="000000" w:space="0" w:sz="8" w:val="single"/>
              <w:bottom w:color="000000" w:space="0" w:sz="6" w:val="single"/>
            </w:tcBorders>
            <w:vAlign w:val="center"/>
          </w:tcPr>
          <w:p w:rsidR="00000000" w:rsidDel="00000000" w:rsidP="00000000" w:rsidRDefault="00000000" w:rsidRPr="00000000" w14:paraId="00000170">
            <w:pPr>
              <w:jc w:val="center"/>
              <w:rPr>
                <w:b w:val="1"/>
              </w:rPr>
            </w:pPr>
            <w:r w:rsidDel="00000000" w:rsidR="00000000" w:rsidRPr="00000000">
              <w:rPr>
                <w:b w:val="1"/>
                <w:i w:val="1"/>
                <w:rtl w:val="0"/>
              </w:rPr>
              <w:t xml:space="preserve">ρ</w:t>
            </w:r>
            <w:r w:rsidDel="00000000" w:rsidR="00000000" w:rsidRPr="00000000">
              <w:rPr>
                <w:rtl w:val="0"/>
              </w:rPr>
            </w:r>
          </w:p>
        </w:tc>
        <w:tc>
          <w:tcPr>
            <w:tcBorders>
              <w:top w:color="000000" w:space="0" w:sz="8" w:val="single"/>
              <w:bottom w:color="000000" w:space="0" w:sz="6" w:val="single"/>
            </w:tcBorders>
            <w:vAlign w:val="center"/>
          </w:tcPr>
          <w:p w:rsidR="00000000" w:rsidDel="00000000" w:rsidP="00000000" w:rsidRDefault="00000000" w:rsidRPr="00000000" w14:paraId="00000171">
            <w:pPr>
              <w:jc w:val="center"/>
              <w:rPr>
                <w:b w:val="1"/>
              </w:rPr>
            </w:pPr>
            <w:r w:rsidDel="00000000" w:rsidR="00000000" w:rsidRPr="00000000">
              <w:rPr>
                <w:b w:val="1"/>
                <w:rtl w:val="0"/>
              </w:rPr>
              <w:t xml:space="preserve">TSS</w:t>
            </w:r>
          </w:p>
        </w:tc>
        <w:tc>
          <w:tcPr>
            <w:tcBorders>
              <w:top w:color="000000" w:space="0" w:sz="8" w:val="single"/>
              <w:bottom w:color="000000" w:space="0" w:sz="6" w:val="single"/>
            </w:tcBorders>
            <w:vAlign w:val="center"/>
          </w:tcPr>
          <w:p w:rsidR="00000000" w:rsidDel="00000000" w:rsidP="00000000" w:rsidRDefault="00000000" w:rsidRPr="00000000" w14:paraId="00000172">
            <w:pPr>
              <w:jc w:val="center"/>
              <w:rPr>
                <w:b w:val="1"/>
              </w:rPr>
            </w:pPr>
            <w:r w:rsidDel="00000000" w:rsidR="00000000" w:rsidRPr="00000000">
              <w:rPr>
                <w:b w:val="1"/>
                <w:rtl w:val="0"/>
              </w:rPr>
              <w:t xml:space="preserve">KGE</w:t>
            </w:r>
          </w:p>
        </w:tc>
      </w:tr>
      <w:tr>
        <w:trPr>
          <w:cantSplit w:val="0"/>
          <w:trHeight w:val="148" w:hRule="atLeast"/>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173">
            <w:pPr>
              <w:jc w:val="center"/>
              <w:rPr>
                <w:b w:val="1"/>
              </w:rPr>
            </w:pPr>
            <w:r w:rsidDel="00000000" w:rsidR="00000000" w:rsidRPr="00000000">
              <w:rPr>
                <w:b w:val="1"/>
                <w:rtl w:val="0"/>
              </w:rPr>
              <w:t xml:space="preserve">EMBRACE</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4">
            <w:pPr>
              <w:jc w:val="center"/>
              <w:rPr/>
            </w:pPr>
            <w:r w:rsidDel="00000000" w:rsidR="00000000" w:rsidRPr="00000000">
              <w:rPr>
                <w:rtl w:val="0"/>
              </w:rPr>
              <w:t xml:space="preserve">9.83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5">
            <w:pPr>
              <w:jc w:val="center"/>
              <w:rPr/>
            </w:pPr>
            <w:r w:rsidDel="00000000" w:rsidR="00000000" w:rsidRPr="00000000">
              <w:rPr>
                <w:rtl w:val="0"/>
              </w:rPr>
              <w:t xml:space="preserve">13.85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6">
            <w:pPr>
              <w:jc w:val="center"/>
              <w:rPr/>
            </w:pPr>
            <w:r w:rsidDel="00000000" w:rsidR="00000000" w:rsidRPr="00000000">
              <w:rPr>
                <w:rtl w:val="0"/>
              </w:rPr>
              <w:t xml:space="preserve">0.84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7">
            <w:pPr>
              <w:jc w:val="center"/>
              <w:rPr/>
            </w:pPr>
            <w:r w:rsidDel="00000000" w:rsidR="00000000" w:rsidRPr="00000000">
              <w:rPr>
                <w:rtl w:val="0"/>
              </w:rPr>
              <w:t xml:space="preserve">0.91</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8">
            <w:pPr>
              <w:jc w:val="center"/>
              <w:rPr/>
            </w:pPr>
            <w:r w:rsidDel="00000000" w:rsidR="00000000" w:rsidRPr="00000000">
              <w:rPr>
                <w:rtl w:val="0"/>
              </w:rPr>
              <w:t xml:space="preserve">0.77</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179">
            <w:pPr>
              <w:jc w:val="center"/>
              <w:rPr>
                <w:b w:val="1"/>
              </w:rPr>
            </w:pPr>
            <w:r w:rsidDel="00000000" w:rsidR="00000000" w:rsidRPr="00000000">
              <w:rPr>
                <w:b w:val="1"/>
                <w:rtl w:val="0"/>
              </w:rPr>
              <w:t xml:space="preserve">IGS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A">
            <w:pPr>
              <w:jc w:val="center"/>
              <w:rPr/>
            </w:pPr>
            <w:r w:rsidDel="00000000" w:rsidR="00000000" w:rsidRPr="00000000">
              <w:rPr>
                <w:rtl w:val="0"/>
              </w:rPr>
              <w:t xml:space="preserve">16.34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B">
            <w:pPr>
              <w:jc w:val="center"/>
              <w:rPr/>
            </w:pPr>
            <w:r w:rsidDel="00000000" w:rsidR="00000000" w:rsidRPr="00000000">
              <w:rPr>
                <w:rtl w:val="0"/>
              </w:rPr>
              <w:t xml:space="preserve">18.18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C">
            <w:pPr>
              <w:jc w:val="center"/>
              <w:rPr/>
            </w:pPr>
            <w:r w:rsidDel="00000000" w:rsidR="00000000" w:rsidRPr="00000000">
              <w:rPr>
                <w:rtl w:val="0"/>
              </w:rPr>
              <w:t xml:space="preserve">0.93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D">
            <w:pPr>
              <w:jc w:val="center"/>
              <w:rPr/>
            </w:pPr>
            <w:r w:rsidDel="00000000" w:rsidR="00000000" w:rsidRPr="00000000">
              <w:rPr>
                <w:rtl w:val="0"/>
              </w:rPr>
              <w:t xml:space="preserve">0.96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7E">
            <w:pPr>
              <w:jc w:val="center"/>
              <w:rPr/>
            </w:pPr>
            <w:r w:rsidDel="00000000" w:rsidR="00000000" w:rsidRPr="00000000">
              <w:rPr>
                <w:rtl w:val="0"/>
              </w:rPr>
              <w:t xml:space="preserve">0.55</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17F">
            <w:pPr>
              <w:jc w:val="center"/>
              <w:rPr>
                <w:b w:val="1"/>
              </w:rPr>
            </w:pPr>
            <w:r w:rsidDel="00000000" w:rsidR="00000000" w:rsidRPr="00000000">
              <w:rPr>
                <w:b w:val="1"/>
                <w:rtl w:val="0"/>
              </w:rPr>
              <w:t xml:space="preserve">MAGGIA</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0">
            <w:pPr>
              <w:jc w:val="center"/>
              <w:rPr/>
            </w:pPr>
            <w:r w:rsidDel="00000000" w:rsidR="00000000" w:rsidRPr="00000000">
              <w:rPr>
                <w:rtl w:val="0"/>
              </w:rPr>
              <w:t xml:space="preserve">21.13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1">
            <w:pPr>
              <w:jc w:val="center"/>
              <w:rPr/>
            </w:pPr>
            <w:r w:rsidDel="00000000" w:rsidR="00000000" w:rsidRPr="00000000">
              <w:rPr>
                <w:rtl w:val="0"/>
              </w:rPr>
              <w:t xml:space="preserve">23.61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2">
            <w:pPr>
              <w:jc w:val="center"/>
              <w:rPr/>
            </w:pPr>
            <w:r w:rsidDel="00000000" w:rsidR="00000000" w:rsidRPr="00000000">
              <w:rPr>
                <w:rtl w:val="0"/>
              </w:rPr>
              <w:t xml:space="preserve">0.83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3">
            <w:pPr>
              <w:jc w:val="center"/>
              <w:rPr/>
            </w:pPr>
            <w:r w:rsidDel="00000000" w:rsidR="00000000" w:rsidRPr="00000000">
              <w:rPr>
                <w:rtl w:val="0"/>
              </w:rPr>
              <w:t xml:space="preserve">0.88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4">
            <w:pPr>
              <w:jc w:val="center"/>
              <w:rPr/>
            </w:pPr>
            <w:r w:rsidDel="00000000" w:rsidR="00000000" w:rsidRPr="00000000">
              <w:rPr>
                <w:rtl w:val="0"/>
              </w:rPr>
              <w:t xml:space="preserve">0.42</w:t>
            </w:r>
          </w:p>
        </w:tc>
      </w:tr>
      <w:tr>
        <w:trPr>
          <w:cantSplit w:val="0"/>
          <w:tblHeader w:val="0"/>
        </w:trPr>
        <w:tc>
          <w:tcPr>
            <w:tcBorders>
              <w:top w:color="ffffff" w:space="0" w:sz="4" w:val="single"/>
              <w:right w:color="ffffff" w:space="0" w:sz="6" w:val="single"/>
            </w:tcBorders>
            <w:vAlign w:val="center"/>
          </w:tcPr>
          <w:p w:rsidR="00000000" w:rsidDel="00000000" w:rsidP="00000000" w:rsidRDefault="00000000" w:rsidRPr="00000000" w14:paraId="00000185">
            <w:pPr>
              <w:jc w:val="center"/>
              <w:rPr>
                <w:b w:val="1"/>
              </w:rPr>
            </w:pPr>
            <w:r w:rsidDel="00000000" w:rsidR="00000000" w:rsidRPr="00000000">
              <w:rPr>
                <w:b w:val="1"/>
                <w:rtl w:val="0"/>
              </w:rPr>
              <w:t xml:space="preserve">Nagoya</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6">
            <w:pPr>
              <w:jc w:val="center"/>
              <w:rPr/>
            </w:pPr>
            <w:r w:rsidDel="00000000" w:rsidR="00000000" w:rsidRPr="00000000">
              <w:rPr>
                <w:rtl w:val="0"/>
              </w:rPr>
              <w:t xml:space="preserve">17.56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7">
            <w:pPr>
              <w:jc w:val="center"/>
              <w:rPr/>
            </w:pPr>
            <w:r w:rsidDel="00000000" w:rsidR="00000000" w:rsidRPr="00000000">
              <w:rPr>
                <w:rtl w:val="0"/>
              </w:rPr>
              <w:t xml:space="preserve">25.57</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8">
            <w:pPr>
              <w:jc w:val="center"/>
              <w:rPr/>
            </w:pPr>
            <w:r w:rsidDel="00000000" w:rsidR="00000000" w:rsidRPr="00000000">
              <w:rPr>
                <w:rtl w:val="0"/>
              </w:rPr>
              <w:t xml:space="preserve">0.51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9">
            <w:pPr>
              <w:jc w:val="center"/>
              <w:rPr/>
            </w:pPr>
            <w:r w:rsidDel="00000000" w:rsidR="00000000" w:rsidRPr="00000000">
              <w:rPr>
                <w:rtl w:val="0"/>
              </w:rPr>
              <w:t xml:space="preserve">0.71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8A">
            <w:pPr>
              <w:jc w:val="center"/>
              <w:rPr/>
            </w:pPr>
            <w:r w:rsidDel="00000000" w:rsidR="00000000" w:rsidRPr="00000000">
              <w:rPr>
                <w:rtl w:val="0"/>
              </w:rPr>
              <w:t xml:space="preserve">0.41</w:t>
            </w:r>
          </w:p>
        </w:tc>
      </w:tr>
    </w:tbl>
    <w:p w:rsidR="00000000" w:rsidDel="00000000" w:rsidP="00000000" w:rsidRDefault="00000000" w:rsidRPr="00000000" w14:paraId="0000018B">
      <w:pPr>
        <w:spacing w:after="120" w:before="240" w:lineRule="auto"/>
        <w:ind w:left="2608" w:firstLine="0"/>
        <w:rPr>
          <w:sz w:val="18"/>
          <w:szCs w:val="18"/>
        </w:rPr>
      </w:pPr>
      <w:r w:rsidDel="00000000" w:rsidR="00000000" w:rsidRPr="00000000">
        <w:rPr>
          <w:b w:val="1"/>
          <w:sz w:val="18"/>
          <w:szCs w:val="18"/>
          <w:rtl w:val="0"/>
        </w:rPr>
        <w:t xml:space="preserve">Table 6.</w:t>
      </w:r>
      <w:r w:rsidDel="00000000" w:rsidR="00000000" w:rsidRPr="00000000">
        <w:rPr>
          <w:sz w:val="18"/>
          <w:szCs w:val="18"/>
          <w:rtl w:val="0"/>
        </w:rPr>
        <w:t xml:space="preserve"> </w:t>
      </w:r>
      <w:r w:rsidDel="00000000" w:rsidR="00000000" w:rsidRPr="00000000">
        <w:rPr>
          <w:sz w:val="18"/>
          <w:szCs w:val="18"/>
          <w:rtl w:val="0"/>
        </w:rPr>
        <w:t xml:space="preserve">Overall values for the set of metrics calculated using TEC values extracted from the  EMBRACE, IGS, MAGGIA and Nagoya maps for the 27 selected GNSS stations, using Gopi Seemala values as a reference, for all times of day and all days of December, 2024, discriminated by quartiles (MAE and RMSE values in TECU).</w:t>
      </w:r>
      <w:r w:rsidDel="00000000" w:rsidR="00000000" w:rsidRPr="00000000">
        <w:rPr>
          <w:rtl w:val="0"/>
        </w:rPr>
      </w:r>
    </w:p>
    <w:sdt>
      <w:sdtPr>
        <w:lock w:val="contentLocked"/>
        <w:id w:val="-1845919483"/>
        <w:tag w:val="goog_rdk_0"/>
      </w:sdtPr>
      <w:sdtContent>
        <w:tbl>
          <w:tblPr>
            <w:tblStyle w:val="Table14"/>
            <w:tblW w:w="8280.0" w:type="dxa"/>
            <w:jc w:val="left"/>
            <w:tblInd w:w="2167.5" w:type="dxa"/>
            <w:tblBorders>
              <w:top w:color="000000" w:space="0" w:sz="4" w:val="single"/>
              <w:bottom w:color="000000" w:space="0" w:sz="4" w:val="single"/>
            </w:tblBorders>
            <w:tblLayout w:type="fixed"/>
            <w:tblLook w:val="0400"/>
          </w:tblPr>
          <w:tblGrid>
            <w:gridCol w:w="2055"/>
            <w:gridCol w:w="1245"/>
            <w:gridCol w:w="1245"/>
            <w:gridCol w:w="1245"/>
            <w:gridCol w:w="1245"/>
            <w:gridCol w:w="1245"/>
            <w:tblGridChange w:id="0">
              <w:tblGrid>
                <w:gridCol w:w="2055"/>
                <w:gridCol w:w="1245"/>
                <w:gridCol w:w="1245"/>
                <w:gridCol w:w="1245"/>
                <w:gridCol w:w="1245"/>
                <w:gridCol w:w="1245"/>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18C">
                <w:pPr>
                  <w:jc w:val="center"/>
                  <w:rPr>
                    <w:b w:val="1"/>
                    <w:sz w:val="16"/>
                    <w:szCs w:val="16"/>
                  </w:rPr>
                </w:pPr>
                <w:r w:rsidDel="00000000" w:rsidR="00000000" w:rsidRPr="00000000">
                  <w:rPr>
                    <w:b w:val="1"/>
                    <w:sz w:val="16"/>
                    <w:szCs w:val="16"/>
                    <w:rtl w:val="0"/>
                  </w:rPr>
                  <w:t xml:space="preserve">Source</w:t>
                </w:r>
              </w:p>
            </w:tc>
            <w:tc>
              <w:tcPr>
                <w:tcBorders>
                  <w:top w:color="000000" w:space="0" w:sz="8" w:val="single"/>
                  <w:bottom w:color="000000" w:space="0" w:sz="6" w:val="single"/>
                </w:tcBorders>
                <w:vAlign w:val="center"/>
              </w:tcPr>
              <w:p w:rsidR="00000000" w:rsidDel="00000000" w:rsidP="00000000" w:rsidRDefault="00000000" w:rsidRPr="00000000" w14:paraId="0000018D">
                <w:pPr>
                  <w:jc w:val="center"/>
                  <w:rPr>
                    <w:b w:val="1"/>
                    <w:sz w:val="16"/>
                    <w:szCs w:val="16"/>
                  </w:rPr>
                </w:pPr>
                <w:r w:rsidDel="00000000" w:rsidR="00000000" w:rsidRPr="00000000">
                  <w:rPr>
                    <w:b w:val="1"/>
                    <w:sz w:val="16"/>
                    <w:szCs w:val="16"/>
                    <w:rtl w:val="0"/>
                  </w:rPr>
                  <w:t xml:space="preserve">MAE</w:t>
                </w:r>
              </w:p>
            </w:tc>
            <w:tc>
              <w:tcPr>
                <w:tcBorders>
                  <w:top w:color="000000" w:space="0" w:sz="8" w:val="single"/>
                  <w:bottom w:color="000000" w:space="0" w:sz="6" w:val="single"/>
                </w:tcBorders>
                <w:vAlign w:val="center"/>
              </w:tcPr>
              <w:p w:rsidR="00000000" w:rsidDel="00000000" w:rsidP="00000000" w:rsidRDefault="00000000" w:rsidRPr="00000000" w14:paraId="0000018E">
                <w:pPr>
                  <w:jc w:val="center"/>
                  <w:rPr>
                    <w:b w:val="1"/>
                    <w:sz w:val="16"/>
                    <w:szCs w:val="16"/>
                  </w:rPr>
                </w:pPr>
                <w:r w:rsidDel="00000000" w:rsidR="00000000" w:rsidRPr="00000000">
                  <w:rPr>
                    <w:b w:val="1"/>
                    <w:sz w:val="16"/>
                    <w:szCs w:val="16"/>
                    <w:rtl w:val="0"/>
                  </w:rPr>
                  <w:t xml:space="preserve">RMSE</w:t>
                </w:r>
              </w:p>
            </w:tc>
            <w:tc>
              <w:tcPr>
                <w:tcBorders>
                  <w:top w:color="000000" w:space="0" w:sz="8" w:val="single"/>
                  <w:bottom w:color="000000" w:space="0" w:sz="6" w:val="single"/>
                </w:tcBorders>
                <w:vAlign w:val="center"/>
              </w:tcPr>
              <w:p w:rsidR="00000000" w:rsidDel="00000000" w:rsidP="00000000" w:rsidRDefault="00000000" w:rsidRPr="00000000" w14:paraId="0000018F">
                <w:pPr>
                  <w:jc w:val="center"/>
                  <w:rPr>
                    <w:b w:val="1"/>
                    <w:sz w:val="16"/>
                    <w:szCs w:val="16"/>
                  </w:rPr>
                </w:pPr>
                <w:r w:rsidDel="00000000" w:rsidR="00000000" w:rsidRPr="00000000">
                  <w:rPr>
                    <w:b w:val="1"/>
                    <w:i w:val="1"/>
                    <w:sz w:val="16"/>
                    <w:szCs w:val="16"/>
                    <w:rtl w:val="0"/>
                  </w:rPr>
                  <w:t xml:space="preserve">ρ</w:t>
                </w:r>
                <w:r w:rsidDel="00000000" w:rsidR="00000000" w:rsidRPr="00000000">
                  <w:rPr>
                    <w:rtl w:val="0"/>
                  </w:rPr>
                </w:r>
              </w:p>
            </w:tc>
            <w:tc>
              <w:tcPr>
                <w:tcBorders>
                  <w:top w:color="000000" w:space="0" w:sz="8" w:val="single"/>
                  <w:bottom w:color="000000" w:space="0" w:sz="6" w:val="single"/>
                </w:tcBorders>
                <w:vAlign w:val="center"/>
              </w:tcPr>
              <w:p w:rsidR="00000000" w:rsidDel="00000000" w:rsidP="00000000" w:rsidRDefault="00000000" w:rsidRPr="00000000" w14:paraId="00000190">
                <w:pPr>
                  <w:jc w:val="center"/>
                  <w:rPr>
                    <w:b w:val="1"/>
                    <w:sz w:val="16"/>
                    <w:szCs w:val="16"/>
                  </w:rPr>
                </w:pPr>
                <w:r w:rsidDel="00000000" w:rsidR="00000000" w:rsidRPr="00000000">
                  <w:rPr>
                    <w:b w:val="1"/>
                    <w:sz w:val="16"/>
                    <w:szCs w:val="16"/>
                    <w:rtl w:val="0"/>
                  </w:rPr>
                  <w:t xml:space="preserve">TSS</w:t>
                </w:r>
              </w:p>
            </w:tc>
            <w:tc>
              <w:tcPr>
                <w:tcBorders>
                  <w:top w:color="000000" w:space="0" w:sz="8" w:val="single"/>
                  <w:bottom w:color="000000" w:space="0" w:sz="6" w:val="single"/>
                  <w:right w:color="000000" w:space="0" w:sz="0" w:val="nil"/>
                </w:tcBorders>
                <w:vAlign w:val="center"/>
              </w:tcPr>
              <w:p w:rsidR="00000000" w:rsidDel="00000000" w:rsidP="00000000" w:rsidRDefault="00000000" w:rsidRPr="00000000" w14:paraId="00000191">
                <w:pPr>
                  <w:jc w:val="center"/>
                  <w:rPr>
                    <w:b w:val="1"/>
                    <w:sz w:val="16"/>
                    <w:szCs w:val="16"/>
                  </w:rPr>
                </w:pPr>
                <w:r w:rsidDel="00000000" w:rsidR="00000000" w:rsidRPr="00000000">
                  <w:rPr>
                    <w:b w:val="1"/>
                    <w:sz w:val="16"/>
                    <w:szCs w:val="16"/>
                    <w:rtl w:val="0"/>
                  </w:rPr>
                  <w:t xml:space="preserve">KGE</w:t>
                </w:r>
              </w:p>
            </w:tc>
          </w:tr>
          <w:tr>
            <w:trPr>
              <w:cantSplit w:val="0"/>
              <w:trHeight w:val="148" w:hRule="atLeast"/>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192">
                <w:pPr>
                  <w:jc w:val="center"/>
                  <w:rPr>
                    <w:b w:val="1"/>
                    <w:sz w:val="16"/>
                    <w:szCs w:val="16"/>
                  </w:rPr>
                </w:pPr>
                <w:r w:rsidDel="00000000" w:rsidR="00000000" w:rsidRPr="00000000">
                  <w:rPr>
                    <w:b w:val="1"/>
                    <w:sz w:val="16"/>
                    <w:szCs w:val="16"/>
                    <w:rtl w:val="0"/>
                  </w:rPr>
                  <w:t xml:space="preserve">EMBRACE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center"/>
                  <w:rPr>
                    <w:sz w:val="16"/>
                    <w:szCs w:val="16"/>
                  </w:rPr>
                </w:pPr>
                <w:r w:rsidDel="00000000" w:rsidR="00000000" w:rsidRPr="00000000">
                  <w:rPr>
                    <w:sz w:val="16"/>
                    <w:szCs w:val="16"/>
                    <w:rtl w:val="0"/>
                  </w:rPr>
                  <w:t xml:space="preserve">6.57</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sz w:val="16"/>
                    <w:szCs w:val="16"/>
                  </w:rPr>
                </w:pPr>
                <w:r w:rsidDel="00000000" w:rsidR="00000000" w:rsidRPr="00000000">
                  <w:rPr>
                    <w:sz w:val="16"/>
                    <w:szCs w:val="16"/>
                    <w:rtl w:val="0"/>
                  </w:rPr>
                  <w:t xml:space="preserve">8.58</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sz w:val="16"/>
                    <w:szCs w:val="16"/>
                  </w:rPr>
                </w:pPr>
                <w:r w:rsidDel="00000000" w:rsidR="00000000" w:rsidRPr="00000000">
                  <w:rPr>
                    <w:sz w:val="16"/>
                    <w:szCs w:val="16"/>
                    <w:rtl w:val="0"/>
                  </w:rPr>
                  <w:t xml:space="preserve">0.37</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sz w:val="16"/>
                    <w:szCs w:val="16"/>
                  </w:rPr>
                </w:pPr>
                <w:r w:rsidDel="00000000" w:rsidR="00000000" w:rsidRPr="00000000">
                  <w:rPr>
                    <w:sz w:val="16"/>
                    <w:szCs w:val="16"/>
                    <w:rtl w:val="0"/>
                  </w:rPr>
                  <w:t xml:space="preserve">0.34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sz w:val="16"/>
                    <w:szCs w:val="16"/>
                  </w:rPr>
                </w:pPr>
                <w:r w:rsidDel="00000000" w:rsidR="00000000" w:rsidRPr="00000000">
                  <w:rPr>
                    <w:sz w:val="16"/>
                    <w:szCs w:val="16"/>
                    <w:rtl w:val="0"/>
                  </w:rPr>
                  <w:t xml:space="preserve">-0.64</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198">
                <w:pPr>
                  <w:jc w:val="center"/>
                  <w:rPr>
                    <w:b w:val="1"/>
                    <w:sz w:val="16"/>
                    <w:szCs w:val="16"/>
                  </w:rPr>
                </w:pPr>
                <w:r w:rsidDel="00000000" w:rsidR="00000000" w:rsidRPr="00000000">
                  <w:rPr>
                    <w:b w:val="1"/>
                    <w:sz w:val="16"/>
                    <w:szCs w:val="16"/>
                    <w:rtl w:val="0"/>
                  </w:rPr>
                  <w:t xml:space="preserve">EMBRACE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sz w:val="16"/>
                    <w:szCs w:val="16"/>
                  </w:rPr>
                </w:pPr>
                <w:r w:rsidDel="00000000" w:rsidR="00000000" w:rsidRPr="00000000">
                  <w:rPr>
                    <w:sz w:val="16"/>
                    <w:szCs w:val="16"/>
                    <w:rtl w:val="0"/>
                  </w:rPr>
                  <w:t xml:space="preserve">8.66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sz w:val="16"/>
                    <w:szCs w:val="16"/>
                  </w:rPr>
                </w:pPr>
                <w:r w:rsidDel="00000000" w:rsidR="00000000" w:rsidRPr="00000000">
                  <w:rPr>
                    <w:sz w:val="16"/>
                    <w:szCs w:val="16"/>
                    <w:rtl w:val="0"/>
                  </w:rPr>
                  <w:t xml:space="preserve">13.33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center"/>
                  <w:rPr>
                    <w:sz w:val="16"/>
                    <w:szCs w:val="16"/>
                  </w:rPr>
                </w:pPr>
                <w:r w:rsidDel="00000000" w:rsidR="00000000" w:rsidRPr="00000000">
                  <w:rPr>
                    <w:sz w:val="16"/>
                    <w:szCs w:val="16"/>
                    <w:rtl w:val="0"/>
                  </w:rPr>
                  <w:t xml:space="preserve">0.28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sz w:val="16"/>
                    <w:szCs w:val="16"/>
                  </w:rPr>
                </w:pPr>
                <w:r w:rsidDel="00000000" w:rsidR="00000000" w:rsidRPr="00000000">
                  <w:rPr>
                    <w:sz w:val="16"/>
                    <w:szCs w:val="16"/>
                    <w:rtl w:val="0"/>
                  </w:rPr>
                  <w:t xml:space="preserve">0.35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sz w:val="16"/>
                    <w:szCs w:val="16"/>
                  </w:rPr>
                </w:pPr>
                <w:r w:rsidDel="00000000" w:rsidR="00000000" w:rsidRPr="00000000">
                  <w:rPr>
                    <w:sz w:val="16"/>
                    <w:szCs w:val="16"/>
                    <w:rtl w:val="0"/>
                  </w:rPr>
                  <w:t xml:space="preserve">-0.47</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19E">
                <w:pPr>
                  <w:jc w:val="center"/>
                  <w:rPr>
                    <w:b w:val="1"/>
                    <w:sz w:val="16"/>
                    <w:szCs w:val="16"/>
                  </w:rPr>
                </w:pPr>
                <w:r w:rsidDel="00000000" w:rsidR="00000000" w:rsidRPr="00000000">
                  <w:rPr>
                    <w:b w:val="1"/>
                    <w:sz w:val="16"/>
                    <w:szCs w:val="16"/>
                    <w:rtl w:val="0"/>
                  </w:rPr>
                  <w:t xml:space="preserve">EMBRACE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center"/>
                  <w:rPr>
                    <w:sz w:val="16"/>
                    <w:szCs w:val="16"/>
                  </w:rPr>
                </w:pPr>
                <w:r w:rsidDel="00000000" w:rsidR="00000000" w:rsidRPr="00000000">
                  <w:rPr>
                    <w:sz w:val="16"/>
                    <w:szCs w:val="16"/>
                    <w:rtl w:val="0"/>
                  </w:rPr>
                  <w:t xml:space="preserve">11.59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sz w:val="16"/>
                    <w:szCs w:val="16"/>
                  </w:rPr>
                </w:pPr>
                <w:r w:rsidDel="00000000" w:rsidR="00000000" w:rsidRPr="00000000">
                  <w:rPr>
                    <w:sz w:val="16"/>
                    <w:szCs w:val="16"/>
                    <w:rtl w:val="0"/>
                  </w:rPr>
                  <w:t xml:space="preserve">15.14</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center"/>
                  <w:rPr>
                    <w:sz w:val="16"/>
                    <w:szCs w:val="16"/>
                  </w:rPr>
                </w:pPr>
                <w:r w:rsidDel="00000000" w:rsidR="00000000" w:rsidRPr="00000000">
                  <w:rPr>
                    <w:sz w:val="16"/>
                    <w:szCs w:val="16"/>
                    <w:rtl w:val="0"/>
                  </w:rPr>
                  <w:t xml:space="preserve">0.66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center"/>
                  <w:rPr>
                    <w:sz w:val="16"/>
                    <w:szCs w:val="16"/>
                  </w:rPr>
                </w:pPr>
                <w:r w:rsidDel="00000000" w:rsidR="00000000" w:rsidRPr="00000000">
                  <w:rPr>
                    <w:sz w:val="16"/>
                    <w:szCs w:val="16"/>
                    <w:rtl w:val="0"/>
                  </w:rPr>
                  <w:t xml:space="preserve">0.68</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jc w:val="center"/>
                  <w:rPr>
                    <w:sz w:val="16"/>
                    <w:szCs w:val="16"/>
                  </w:rPr>
                </w:pPr>
                <w:r w:rsidDel="00000000" w:rsidR="00000000" w:rsidRPr="00000000">
                  <w:rPr>
                    <w:sz w:val="16"/>
                    <w:szCs w:val="16"/>
                    <w:rtl w:val="0"/>
                  </w:rPr>
                  <w:t xml:space="preserve">0.31</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1A4">
                <w:pPr>
                  <w:jc w:val="center"/>
                  <w:rPr>
                    <w:b w:val="1"/>
                    <w:sz w:val="16"/>
                    <w:szCs w:val="16"/>
                  </w:rPr>
                </w:pPr>
                <w:r w:rsidDel="00000000" w:rsidR="00000000" w:rsidRPr="00000000">
                  <w:rPr>
                    <w:b w:val="1"/>
                    <w:sz w:val="16"/>
                    <w:szCs w:val="16"/>
                    <w:rtl w:val="0"/>
                  </w:rPr>
                  <w:t xml:space="preserve">IGS(Q-lower)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center"/>
                  <w:rPr>
                    <w:sz w:val="16"/>
                    <w:szCs w:val="16"/>
                  </w:rPr>
                </w:pPr>
                <w:r w:rsidDel="00000000" w:rsidR="00000000" w:rsidRPr="00000000">
                  <w:rPr>
                    <w:sz w:val="16"/>
                    <w:szCs w:val="16"/>
                    <w:rtl w:val="0"/>
                  </w:rPr>
                  <w:t xml:space="preserve">16.24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sz w:val="16"/>
                    <w:szCs w:val="16"/>
                  </w:rPr>
                </w:pPr>
                <w:r w:rsidDel="00000000" w:rsidR="00000000" w:rsidRPr="00000000">
                  <w:rPr>
                    <w:sz w:val="16"/>
                    <w:szCs w:val="16"/>
                    <w:rtl w:val="0"/>
                  </w:rPr>
                  <w:t xml:space="preserve">17.49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center"/>
                  <w:rPr>
                    <w:sz w:val="16"/>
                    <w:szCs w:val="16"/>
                  </w:rPr>
                </w:pPr>
                <w:r w:rsidDel="00000000" w:rsidR="00000000" w:rsidRPr="00000000">
                  <w:rPr>
                    <w:sz w:val="16"/>
                    <w:szCs w:val="16"/>
                    <w:rtl w:val="0"/>
                  </w:rPr>
                  <w:t xml:space="preserve">0.49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center"/>
                  <w:rPr>
                    <w:sz w:val="16"/>
                    <w:szCs w:val="16"/>
                  </w:rPr>
                </w:pPr>
                <w:r w:rsidDel="00000000" w:rsidR="00000000" w:rsidRPr="00000000">
                  <w:rPr>
                    <w:sz w:val="16"/>
                    <w:szCs w:val="16"/>
                    <w:rtl w:val="0"/>
                  </w:rPr>
                  <w:t xml:space="preserve">0.42</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center"/>
                  <w:rPr>
                    <w:sz w:val="16"/>
                    <w:szCs w:val="16"/>
                  </w:rPr>
                </w:pPr>
                <w:r w:rsidDel="00000000" w:rsidR="00000000" w:rsidRPr="00000000">
                  <w:rPr>
                    <w:sz w:val="16"/>
                    <w:szCs w:val="16"/>
                    <w:rtl w:val="0"/>
                  </w:rPr>
                  <w:t xml:space="preserve">-1.16</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1AA">
                <w:pPr>
                  <w:jc w:val="center"/>
                  <w:rPr>
                    <w:b w:val="1"/>
                    <w:sz w:val="16"/>
                    <w:szCs w:val="16"/>
                  </w:rPr>
                </w:pPr>
                <w:r w:rsidDel="00000000" w:rsidR="00000000" w:rsidRPr="00000000">
                  <w:rPr>
                    <w:b w:val="1"/>
                    <w:sz w:val="16"/>
                    <w:szCs w:val="16"/>
                    <w:rtl w:val="0"/>
                  </w:rPr>
                  <w:t xml:space="preserve">IGS(Q-upper)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center"/>
                  <w:rPr>
                    <w:sz w:val="16"/>
                    <w:szCs w:val="16"/>
                  </w:rPr>
                </w:pPr>
                <w:r w:rsidDel="00000000" w:rsidR="00000000" w:rsidRPr="00000000">
                  <w:rPr>
                    <w:sz w:val="16"/>
                    <w:szCs w:val="16"/>
                    <w:rtl w:val="0"/>
                  </w:rPr>
                  <w:t xml:space="preserve">13.85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jc w:val="center"/>
                  <w:rPr>
                    <w:sz w:val="16"/>
                    <w:szCs w:val="16"/>
                  </w:rPr>
                </w:pPr>
                <w:r w:rsidDel="00000000" w:rsidR="00000000" w:rsidRPr="00000000">
                  <w:rPr>
                    <w:sz w:val="16"/>
                    <w:szCs w:val="16"/>
                    <w:rtl w:val="0"/>
                  </w:rPr>
                  <w:t xml:space="preserve">15.12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center"/>
                  <w:rPr>
                    <w:sz w:val="16"/>
                    <w:szCs w:val="16"/>
                  </w:rPr>
                </w:pPr>
                <w:r w:rsidDel="00000000" w:rsidR="00000000" w:rsidRPr="00000000">
                  <w:rPr>
                    <w:sz w:val="16"/>
                    <w:szCs w:val="16"/>
                    <w:rtl w:val="0"/>
                  </w:rPr>
                  <w:t xml:space="preserve">0.52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sz w:val="16"/>
                    <w:szCs w:val="16"/>
                  </w:rPr>
                </w:pPr>
                <w:r w:rsidDel="00000000" w:rsidR="00000000" w:rsidRPr="00000000">
                  <w:rPr>
                    <w:sz w:val="16"/>
                    <w:szCs w:val="16"/>
                    <w:rtl w:val="0"/>
                  </w:rPr>
                  <w:t xml:space="preserve">0.73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center"/>
                  <w:rPr>
                    <w:sz w:val="16"/>
                    <w:szCs w:val="16"/>
                  </w:rPr>
                </w:pPr>
                <w:r w:rsidDel="00000000" w:rsidR="00000000" w:rsidRPr="00000000">
                  <w:rPr>
                    <w:sz w:val="16"/>
                    <w:szCs w:val="16"/>
                    <w:rtl w:val="0"/>
                  </w:rPr>
                  <w:t xml:space="preserve">0.42</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1B0">
                <w:pPr>
                  <w:jc w:val="center"/>
                  <w:rPr>
                    <w:b w:val="1"/>
                    <w:sz w:val="16"/>
                    <w:szCs w:val="16"/>
                  </w:rPr>
                </w:pPr>
                <w:r w:rsidDel="00000000" w:rsidR="00000000" w:rsidRPr="00000000">
                  <w:rPr>
                    <w:b w:val="1"/>
                    <w:sz w:val="16"/>
                    <w:szCs w:val="16"/>
                    <w:rtl w:val="0"/>
                  </w:rPr>
                  <w:t xml:space="preserve">IGS(Q-inter)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sz w:val="16"/>
                    <w:szCs w:val="16"/>
                  </w:rPr>
                </w:pPr>
                <w:r w:rsidDel="00000000" w:rsidR="00000000" w:rsidRPr="00000000">
                  <w:rPr>
                    <w:sz w:val="16"/>
                    <w:szCs w:val="16"/>
                    <w:rtl w:val="0"/>
                  </w:rPr>
                  <w:t xml:space="preserve">17.21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sz w:val="16"/>
                    <w:szCs w:val="16"/>
                  </w:rPr>
                </w:pPr>
                <w:r w:rsidDel="00000000" w:rsidR="00000000" w:rsidRPr="00000000">
                  <w:rPr>
                    <w:sz w:val="16"/>
                    <w:szCs w:val="16"/>
                    <w:rtl w:val="0"/>
                  </w:rPr>
                  <w:t xml:space="preserve">19.07</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sz w:val="16"/>
                    <w:szCs w:val="16"/>
                  </w:rPr>
                </w:pPr>
                <w:r w:rsidDel="00000000" w:rsidR="00000000" w:rsidRPr="00000000">
                  <w:rPr>
                    <w:sz w:val="16"/>
                    <w:szCs w:val="16"/>
                    <w:rtl w:val="0"/>
                  </w:rPr>
                  <w:t xml:space="preserve">0.81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jc w:val="center"/>
                  <w:rPr>
                    <w:sz w:val="16"/>
                    <w:szCs w:val="16"/>
                  </w:rPr>
                </w:pPr>
                <w:r w:rsidDel="00000000" w:rsidR="00000000" w:rsidRPr="00000000">
                  <w:rPr>
                    <w:sz w:val="16"/>
                    <w:szCs w:val="16"/>
                    <w:rtl w:val="0"/>
                  </w:rPr>
                  <w:t xml:space="preserve">0.86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center"/>
                  <w:rPr>
                    <w:sz w:val="16"/>
                    <w:szCs w:val="16"/>
                  </w:rPr>
                </w:pPr>
                <w:r w:rsidDel="00000000" w:rsidR="00000000" w:rsidRPr="00000000">
                  <w:rPr>
                    <w:sz w:val="16"/>
                    <w:szCs w:val="16"/>
                    <w:rtl w:val="0"/>
                  </w:rPr>
                  <w:t xml:space="preserve">0.43</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1B6">
                <w:pPr>
                  <w:jc w:val="center"/>
                  <w:rPr>
                    <w:b w:val="1"/>
                    <w:sz w:val="16"/>
                    <w:szCs w:val="16"/>
                  </w:rPr>
                </w:pPr>
                <w:r w:rsidDel="00000000" w:rsidR="00000000" w:rsidRPr="00000000">
                  <w:rPr>
                    <w:b w:val="1"/>
                    <w:sz w:val="16"/>
                    <w:szCs w:val="16"/>
                    <w:rtl w:val="0"/>
                  </w:rPr>
                  <w:t xml:space="preserve">MAGGIA(Q-lower)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sz w:val="16"/>
                    <w:szCs w:val="16"/>
                  </w:rPr>
                </w:pPr>
                <w:r w:rsidDel="00000000" w:rsidR="00000000" w:rsidRPr="00000000">
                  <w:rPr>
                    <w:sz w:val="16"/>
                    <w:szCs w:val="16"/>
                    <w:rtl w:val="0"/>
                  </w:rPr>
                  <w:t xml:space="preserve">16.66</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sz w:val="16"/>
                    <w:szCs w:val="16"/>
                  </w:rPr>
                </w:pPr>
                <w:r w:rsidDel="00000000" w:rsidR="00000000" w:rsidRPr="00000000">
                  <w:rPr>
                    <w:sz w:val="16"/>
                    <w:szCs w:val="16"/>
                    <w:rtl w:val="0"/>
                  </w:rPr>
                  <w:t xml:space="preserve">18.15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sz w:val="16"/>
                    <w:szCs w:val="16"/>
                  </w:rPr>
                </w:pPr>
                <w:r w:rsidDel="00000000" w:rsidR="00000000" w:rsidRPr="00000000">
                  <w:rPr>
                    <w:sz w:val="16"/>
                    <w:szCs w:val="16"/>
                    <w:rtl w:val="0"/>
                  </w:rPr>
                  <w:t xml:space="preserve">0.37</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sz w:val="16"/>
                    <w:szCs w:val="16"/>
                  </w:rPr>
                </w:pPr>
                <w:r w:rsidDel="00000000" w:rsidR="00000000" w:rsidRPr="00000000">
                  <w:rPr>
                    <w:sz w:val="16"/>
                    <w:szCs w:val="16"/>
                    <w:rtl w:val="0"/>
                  </w:rPr>
                  <w:t xml:space="preserve">0.28</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center"/>
                  <w:rPr>
                    <w:sz w:val="16"/>
                    <w:szCs w:val="16"/>
                  </w:rPr>
                </w:pPr>
                <w:r w:rsidDel="00000000" w:rsidR="00000000" w:rsidRPr="00000000">
                  <w:rPr>
                    <w:sz w:val="16"/>
                    <w:szCs w:val="16"/>
                    <w:rtl w:val="0"/>
                  </w:rPr>
                  <w:t xml:space="preserve">-1.52</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1BC">
                <w:pPr>
                  <w:jc w:val="center"/>
                  <w:rPr>
                    <w:b w:val="1"/>
                    <w:sz w:val="16"/>
                    <w:szCs w:val="16"/>
                  </w:rPr>
                </w:pPr>
                <w:r w:rsidDel="00000000" w:rsidR="00000000" w:rsidRPr="00000000">
                  <w:rPr>
                    <w:b w:val="1"/>
                    <w:sz w:val="16"/>
                    <w:szCs w:val="16"/>
                    <w:rtl w:val="0"/>
                  </w:rPr>
                  <w:t xml:space="preserve">MAGGIA(Q-upper)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center"/>
                  <w:rPr>
                    <w:sz w:val="16"/>
                    <w:szCs w:val="16"/>
                  </w:rPr>
                </w:pPr>
                <w:r w:rsidDel="00000000" w:rsidR="00000000" w:rsidRPr="00000000">
                  <w:rPr>
                    <w:sz w:val="16"/>
                    <w:szCs w:val="16"/>
                    <w:rtl w:val="0"/>
                  </w:rPr>
                  <w:t xml:space="preserve">23.18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sz w:val="16"/>
                    <w:szCs w:val="16"/>
                  </w:rPr>
                </w:pPr>
                <w:r w:rsidDel="00000000" w:rsidR="00000000" w:rsidRPr="00000000">
                  <w:rPr>
                    <w:sz w:val="16"/>
                    <w:szCs w:val="16"/>
                    <w:rtl w:val="0"/>
                  </w:rPr>
                  <w:t xml:space="preserve">25.62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jc w:val="center"/>
                  <w:rPr>
                    <w:sz w:val="16"/>
                    <w:szCs w:val="16"/>
                  </w:rPr>
                </w:pPr>
                <w:r w:rsidDel="00000000" w:rsidR="00000000" w:rsidRPr="00000000">
                  <w:rPr>
                    <w:sz w:val="16"/>
                    <w:szCs w:val="16"/>
                    <w:rtl w:val="0"/>
                  </w:rPr>
                  <w:t xml:space="preserve">0.25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sz w:val="16"/>
                    <w:szCs w:val="16"/>
                  </w:rPr>
                </w:pPr>
                <w:r w:rsidDel="00000000" w:rsidR="00000000" w:rsidRPr="00000000">
                  <w:rPr>
                    <w:sz w:val="16"/>
                    <w:szCs w:val="16"/>
                    <w:rtl w:val="0"/>
                  </w:rPr>
                  <w:t xml:space="preserve">0.22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center"/>
                  <w:rPr>
                    <w:sz w:val="16"/>
                    <w:szCs w:val="16"/>
                  </w:rPr>
                </w:pPr>
                <w:r w:rsidDel="00000000" w:rsidR="00000000" w:rsidRPr="00000000">
                  <w:rPr>
                    <w:sz w:val="16"/>
                    <w:szCs w:val="16"/>
                    <w:rtl w:val="0"/>
                  </w:rPr>
                  <w:t xml:space="preserve">-1.22</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1C2">
                <w:pPr>
                  <w:jc w:val="center"/>
                  <w:rPr>
                    <w:b w:val="1"/>
                    <w:sz w:val="16"/>
                    <w:szCs w:val="16"/>
                  </w:rPr>
                </w:pPr>
                <w:r w:rsidDel="00000000" w:rsidR="00000000" w:rsidRPr="00000000">
                  <w:rPr>
                    <w:b w:val="1"/>
                    <w:sz w:val="16"/>
                    <w:szCs w:val="16"/>
                    <w:rtl w:val="0"/>
                  </w:rPr>
                  <w:t xml:space="preserve">MAGGIA(Q-inter)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jc w:val="center"/>
                  <w:rPr>
                    <w:sz w:val="16"/>
                    <w:szCs w:val="16"/>
                  </w:rPr>
                </w:pPr>
                <w:r w:rsidDel="00000000" w:rsidR="00000000" w:rsidRPr="00000000">
                  <w:rPr>
                    <w:sz w:val="16"/>
                    <w:szCs w:val="16"/>
                    <w:rtl w:val="0"/>
                  </w:rPr>
                  <w:t xml:space="preserve">21.87</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jc w:val="center"/>
                  <w:rPr>
                    <w:sz w:val="16"/>
                    <w:szCs w:val="16"/>
                  </w:rPr>
                </w:pPr>
                <w:r w:rsidDel="00000000" w:rsidR="00000000" w:rsidRPr="00000000">
                  <w:rPr>
                    <w:sz w:val="16"/>
                    <w:szCs w:val="16"/>
                    <w:rtl w:val="0"/>
                  </w:rPr>
                  <w:t xml:space="preserve">24.06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jc w:val="center"/>
                  <w:rPr>
                    <w:sz w:val="16"/>
                    <w:szCs w:val="16"/>
                  </w:rPr>
                </w:pPr>
                <w:r w:rsidDel="00000000" w:rsidR="00000000" w:rsidRPr="00000000">
                  <w:rPr>
                    <w:sz w:val="16"/>
                    <w:szCs w:val="16"/>
                    <w:rtl w:val="0"/>
                  </w:rPr>
                  <w:t xml:space="preserve">0.67</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jc w:val="center"/>
                  <w:rPr>
                    <w:sz w:val="16"/>
                    <w:szCs w:val="16"/>
                  </w:rPr>
                </w:pPr>
                <w:r w:rsidDel="00000000" w:rsidR="00000000" w:rsidRPr="00000000">
                  <w:rPr>
                    <w:sz w:val="16"/>
                    <w:szCs w:val="16"/>
                    <w:rtl w:val="0"/>
                  </w:rPr>
                  <w:t xml:space="preserve">0.65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jc w:val="center"/>
                  <w:rPr>
                    <w:sz w:val="16"/>
                    <w:szCs w:val="16"/>
                  </w:rPr>
                </w:pPr>
                <w:r w:rsidDel="00000000" w:rsidR="00000000" w:rsidRPr="00000000">
                  <w:rPr>
                    <w:sz w:val="16"/>
                    <w:szCs w:val="16"/>
                    <w:rtl w:val="0"/>
                  </w:rPr>
                  <w:t xml:space="preserve">0.09</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1C8">
                <w:pPr>
                  <w:jc w:val="center"/>
                  <w:rPr>
                    <w:b w:val="1"/>
                    <w:sz w:val="16"/>
                    <w:szCs w:val="16"/>
                  </w:rPr>
                </w:pPr>
                <w:r w:rsidDel="00000000" w:rsidR="00000000" w:rsidRPr="00000000">
                  <w:rPr>
                    <w:b w:val="1"/>
                    <w:sz w:val="16"/>
                    <w:szCs w:val="16"/>
                    <w:rtl w:val="0"/>
                  </w:rPr>
                  <w:t xml:space="preserve">Nagoya_(Q-lower)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center"/>
                  <w:rPr>
                    <w:sz w:val="16"/>
                    <w:szCs w:val="16"/>
                  </w:rPr>
                </w:pPr>
                <w:r w:rsidDel="00000000" w:rsidR="00000000" w:rsidRPr="00000000">
                  <w:rPr>
                    <w:sz w:val="16"/>
                    <w:szCs w:val="16"/>
                    <w:rtl w:val="0"/>
                  </w:rPr>
                  <w:t xml:space="preserve">8.40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sz w:val="16"/>
                    <w:szCs w:val="16"/>
                  </w:rPr>
                </w:pPr>
                <w:r w:rsidDel="00000000" w:rsidR="00000000" w:rsidRPr="00000000">
                  <w:rPr>
                    <w:sz w:val="16"/>
                    <w:szCs w:val="16"/>
                    <w:rtl w:val="0"/>
                  </w:rPr>
                  <w:t xml:space="preserve">10.36</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jc w:val="center"/>
                  <w:rPr>
                    <w:sz w:val="16"/>
                    <w:szCs w:val="16"/>
                  </w:rPr>
                </w:pPr>
                <w:r w:rsidDel="00000000" w:rsidR="00000000" w:rsidRPr="00000000">
                  <w:rPr>
                    <w:sz w:val="16"/>
                    <w:szCs w:val="16"/>
                    <w:rtl w:val="0"/>
                  </w:rPr>
                  <w:t xml:space="preserve">0.25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jc w:val="center"/>
                  <w:rPr>
                    <w:sz w:val="16"/>
                    <w:szCs w:val="16"/>
                  </w:rPr>
                </w:pPr>
                <w:r w:rsidDel="00000000" w:rsidR="00000000" w:rsidRPr="00000000">
                  <w:rPr>
                    <w:sz w:val="16"/>
                    <w:szCs w:val="16"/>
                    <w:rtl w:val="0"/>
                  </w:rPr>
                  <w:t xml:space="preserve">0.20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center"/>
                  <w:rPr>
                    <w:sz w:val="16"/>
                    <w:szCs w:val="16"/>
                  </w:rPr>
                </w:pPr>
                <w:r w:rsidDel="00000000" w:rsidR="00000000" w:rsidRPr="00000000">
                  <w:rPr>
                    <w:sz w:val="16"/>
                    <w:szCs w:val="16"/>
                    <w:rtl w:val="0"/>
                  </w:rPr>
                  <w:t xml:space="preserve">-1.34</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1CE">
                <w:pPr>
                  <w:jc w:val="center"/>
                  <w:rPr>
                    <w:b w:val="1"/>
                    <w:sz w:val="16"/>
                    <w:szCs w:val="16"/>
                  </w:rPr>
                </w:pPr>
                <w:r w:rsidDel="00000000" w:rsidR="00000000" w:rsidRPr="00000000">
                  <w:rPr>
                    <w:b w:val="1"/>
                    <w:sz w:val="16"/>
                    <w:szCs w:val="16"/>
                    <w:rtl w:val="0"/>
                  </w:rPr>
                  <w:t xml:space="preserve">Nagoya(Q-upper)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jc w:val="center"/>
                  <w:rPr>
                    <w:sz w:val="16"/>
                    <w:szCs w:val="16"/>
                  </w:rPr>
                </w:pPr>
                <w:r w:rsidDel="00000000" w:rsidR="00000000" w:rsidRPr="00000000">
                  <w:rPr>
                    <w:sz w:val="16"/>
                    <w:szCs w:val="16"/>
                    <w:rtl w:val="0"/>
                  </w:rPr>
                  <w:t xml:space="preserve">26.27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center"/>
                  <w:rPr>
                    <w:sz w:val="16"/>
                    <w:szCs w:val="16"/>
                  </w:rPr>
                </w:pPr>
                <w:r w:rsidDel="00000000" w:rsidR="00000000" w:rsidRPr="00000000">
                  <w:rPr>
                    <w:sz w:val="16"/>
                    <w:szCs w:val="16"/>
                    <w:rtl w:val="0"/>
                  </w:rPr>
                  <w:t xml:space="preserve">37.88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jc w:val="center"/>
                  <w:rPr>
                    <w:sz w:val="16"/>
                    <w:szCs w:val="16"/>
                  </w:rPr>
                </w:pPr>
                <w:r w:rsidDel="00000000" w:rsidR="00000000" w:rsidRPr="00000000">
                  <w:rPr>
                    <w:sz w:val="16"/>
                    <w:szCs w:val="16"/>
                    <w:rtl w:val="0"/>
                  </w:rPr>
                  <w:t xml:space="preserve">0.02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center"/>
                  <w:rPr>
                    <w:sz w:val="16"/>
                    <w:szCs w:val="16"/>
                  </w:rPr>
                </w:pPr>
                <w:r w:rsidDel="00000000" w:rsidR="00000000" w:rsidRPr="00000000">
                  <w:rPr>
                    <w:sz w:val="16"/>
                    <w:szCs w:val="16"/>
                    <w:rtl w:val="0"/>
                  </w:rPr>
                  <w:t xml:space="preserve">0.06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jc w:val="center"/>
                  <w:rPr>
                    <w:sz w:val="16"/>
                    <w:szCs w:val="16"/>
                  </w:rPr>
                </w:pPr>
                <w:r w:rsidDel="00000000" w:rsidR="00000000" w:rsidRPr="00000000">
                  <w:rPr>
                    <w:sz w:val="16"/>
                    <w:szCs w:val="16"/>
                    <w:rtl w:val="0"/>
                  </w:rPr>
                  <w:t xml:space="preserve">-3.61</w:t>
                </w:r>
              </w:p>
            </w:tc>
          </w:tr>
          <w:tr>
            <w:trPr>
              <w:cantSplit w:val="0"/>
              <w:tblHeader w:val="0"/>
            </w:trPr>
            <w:tc>
              <w:tcPr>
                <w:tcBorders>
                  <w:top w:color="ffffff" w:space="0" w:sz="4" w:val="single"/>
                  <w:right w:color="ffffff" w:space="0" w:sz="6" w:val="single"/>
                </w:tcBorders>
                <w:vAlign w:val="center"/>
              </w:tcPr>
              <w:p w:rsidR="00000000" w:rsidDel="00000000" w:rsidP="00000000" w:rsidRDefault="00000000" w:rsidRPr="00000000" w14:paraId="000001D4">
                <w:pPr>
                  <w:jc w:val="center"/>
                  <w:rPr>
                    <w:b w:val="1"/>
                    <w:sz w:val="16"/>
                    <w:szCs w:val="16"/>
                  </w:rPr>
                </w:pPr>
                <w:r w:rsidDel="00000000" w:rsidR="00000000" w:rsidRPr="00000000">
                  <w:rPr>
                    <w:b w:val="1"/>
                    <w:sz w:val="16"/>
                    <w:szCs w:val="16"/>
                    <w:rtl w:val="0"/>
                  </w:rPr>
                  <w:t xml:space="preserve">Nagoya(Q-inter)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jc w:val="center"/>
                  <w:rPr>
                    <w:sz w:val="16"/>
                    <w:szCs w:val="16"/>
                  </w:rPr>
                </w:pPr>
                <w:r w:rsidDel="00000000" w:rsidR="00000000" w:rsidRPr="00000000">
                  <w:rPr>
                    <w:sz w:val="16"/>
                    <w:szCs w:val="16"/>
                    <w:rtl w:val="0"/>
                  </w:rPr>
                  <w:t xml:space="preserve">17.59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center"/>
                  <w:rPr>
                    <w:sz w:val="16"/>
                    <w:szCs w:val="16"/>
                  </w:rPr>
                </w:pPr>
                <w:r w:rsidDel="00000000" w:rsidR="00000000" w:rsidRPr="00000000">
                  <w:rPr>
                    <w:sz w:val="16"/>
                    <w:szCs w:val="16"/>
                    <w:rtl w:val="0"/>
                  </w:rPr>
                  <w:t xml:space="preserve">22.84</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jc w:val="center"/>
                  <w:rPr>
                    <w:sz w:val="16"/>
                    <w:szCs w:val="16"/>
                  </w:rPr>
                </w:pPr>
                <w:r w:rsidDel="00000000" w:rsidR="00000000" w:rsidRPr="00000000">
                  <w:rPr>
                    <w:sz w:val="16"/>
                    <w:szCs w:val="16"/>
                    <w:rtl w:val="0"/>
                  </w:rPr>
                  <w:t xml:space="preserve">0.38</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center"/>
                  <w:rPr>
                    <w:sz w:val="16"/>
                    <w:szCs w:val="16"/>
                  </w:rPr>
                </w:pPr>
                <w:r w:rsidDel="00000000" w:rsidR="00000000" w:rsidRPr="00000000">
                  <w:rPr>
                    <w:sz w:val="16"/>
                    <w:szCs w:val="16"/>
                    <w:rtl w:val="0"/>
                  </w:rPr>
                  <w:t xml:space="preserve">0.42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jc w:val="center"/>
                  <w:rPr>
                    <w:sz w:val="16"/>
                    <w:szCs w:val="16"/>
                  </w:rPr>
                </w:pPr>
                <w:r w:rsidDel="00000000" w:rsidR="00000000" w:rsidRPr="00000000">
                  <w:rPr>
                    <w:sz w:val="16"/>
                    <w:szCs w:val="16"/>
                    <w:rtl w:val="0"/>
                  </w:rPr>
                  <w:t xml:space="preserve">-0.24</w:t>
                </w:r>
              </w:p>
            </w:tc>
          </w:tr>
        </w:tbl>
      </w:sdtContent>
    </w:sdt>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ind w:left="2160" w:firstLine="720"/>
        <w:rPr/>
      </w:pPr>
      <w:r w:rsidDel="00000000" w:rsidR="00000000" w:rsidRPr="00000000">
        <w:rPr>
          <w:rtl w:val="0"/>
        </w:rPr>
        <w:t xml:space="preserve">Considering the TEC values extracted from maps of each source and the Gopi Seemala values taken as references for the two nine-station clusters (Amazonian and Southeastern), and for all times of day and all days of December 2024, the resulting metrics are shown in  Table 7. Furthermore, similar results appear in Table A10, but shown by quartiles. Surprisingly, even having a low density of GNSS stations, performance of the TEC maps for the Amazonian cluster was better than for the Southeastern cluster. This issue can be explained by the usually lower TEC values over the Amazonia, due to the effect of the Equatorial Ionization Anomaly (EIA). As commented before, lower TEC  values tend to improve the adopted metrics. </w:t>
      </w:r>
    </w:p>
    <w:p w:rsidR="00000000" w:rsidDel="00000000" w:rsidP="00000000" w:rsidRDefault="00000000" w:rsidRPr="00000000" w14:paraId="000001DC">
      <w:pPr>
        <w:ind w:left="2160" w:firstLine="720"/>
        <w:rPr/>
      </w:pPr>
      <w:r w:rsidDel="00000000" w:rsidR="00000000" w:rsidRPr="00000000">
        <w:rPr>
          <w:rtl w:val="0"/>
        </w:rPr>
      </w:r>
    </w:p>
    <w:p w:rsidR="00000000" w:rsidDel="00000000" w:rsidP="00000000" w:rsidRDefault="00000000" w:rsidRPr="00000000" w14:paraId="000001DD">
      <w:pPr>
        <w:spacing w:after="120" w:before="240" w:lineRule="auto"/>
        <w:ind w:left="2608" w:firstLine="0"/>
        <w:rPr>
          <w:sz w:val="18"/>
          <w:szCs w:val="18"/>
        </w:rPr>
      </w:pPr>
      <w:r w:rsidDel="00000000" w:rsidR="00000000" w:rsidRPr="00000000">
        <w:rPr>
          <w:b w:val="1"/>
          <w:sz w:val="18"/>
          <w:szCs w:val="18"/>
          <w:rtl w:val="0"/>
        </w:rPr>
        <w:t xml:space="preserve">Table 7.</w:t>
      </w:r>
      <w:r w:rsidDel="00000000" w:rsidR="00000000" w:rsidRPr="00000000">
        <w:rPr>
          <w:sz w:val="18"/>
          <w:szCs w:val="18"/>
          <w:rtl w:val="0"/>
        </w:rPr>
        <w:t xml:space="preserve">  </w:t>
      </w:r>
      <w:r w:rsidDel="00000000" w:rsidR="00000000" w:rsidRPr="00000000">
        <w:rPr>
          <w:sz w:val="18"/>
          <w:szCs w:val="18"/>
          <w:rtl w:val="0"/>
        </w:rPr>
        <w:t xml:space="preserve">Overall values for the set of metrics calculated using TEC values extracted from the  EMBRACE, IGS, MAGGIA and Nagoya maps for the 27 selected GNSS stations, using Gopi Seemala values as a reference, for all times of day and all days of December, 2024, discriminated by the two clusters of stations (MAE and RMSE values in TECU).</w:t>
      </w:r>
    </w:p>
    <w:tbl>
      <w:tblPr>
        <w:tblStyle w:val="Table15"/>
        <w:tblW w:w="8265.0" w:type="dxa"/>
        <w:jc w:val="left"/>
        <w:tblInd w:w="2175.0" w:type="dxa"/>
        <w:tblBorders>
          <w:top w:color="000000" w:space="0" w:sz="4" w:val="single"/>
          <w:bottom w:color="000000" w:space="0" w:sz="4" w:val="single"/>
        </w:tblBorders>
        <w:tblLayout w:type="fixed"/>
        <w:tblLook w:val="0400"/>
      </w:tblPr>
      <w:tblGrid>
        <w:gridCol w:w="1152.5"/>
        <w:gridCol w:w="1152.5"/>
        <w:gridCol w:w="1152.5"/>
        <w:gridCol w:w="1152.5"/>
        <w:gridCol w:w="1152.5"/>
        <w:gridCol w:w="1152.5"/>
        <w:gridCol w:w="1350"/>
        <w:tblGridChange w:id="0">
          <w:tblGrid>
            <w:gridCol w:w="1152.5"/>
            <w:gridCol w:w="1152.5"/>
            <w:gridCol w:w="1152.5"/>
            <w:gridCol w:w="1152.5"/>
            <w:gridCol w:w="1152.5"/>
            <w:gridCol w:w="1152.5"/>
            <w:gridCol w:w="1350"/>
          </w:tblGrid>
        </w:tblGridChange>
      </w:tblGrid>
      <w:tr>
        <w:trPr>
          <w:cantSplit w:val="0"/>
          <w:tblHeader w:val="0"/>
        </w:trPr>
        <w:tc>
          <w:tcPr>
            <w:tcBorders>
              <w:top w:color="000000" w:space="0" w:sz="8" w:val="single"/>
              <w:bottom w:color="000000" w:space="0" w:sz="4" w:val="single"/>
              <w:right w:color="000000" w:space="0" w:sz="0" w:val="nil"/>
            </w:tcBorders>
            <w:vAlign w:val="center"/>
          </w:tcPr>
          <w:p w:rsidR="00000000" w:rsidDel="00000000" w:rsidP="00000000" w:rsidRDefault="00000000" w:rsidRPr="00000000" w14:paraId="000001DE">
            <w:pPr>
              <w:jc w:val="center"/>
              <w:rPr>
                <w:b w:val="1"/>
              </w:rPr>
            </w:pPr>
            <w:r w:rsidDel="00000000" w:rsidR="00000000" w:rsidRPr="00000000">
              <w:rPr>
                <w:b w:val="1"/>
                <w:rtl w:val="0"/>
              </w:rPr>
              <w:t xml:space="preserve">Source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1DF">
            <w:pPr>
              <w:jc w:val="center"/>
              <w:rPr>
                <w:b w:val="1"/>
              </w:rPr>
            </w:pPr>
            <w:r w:rsidDel="00000000" w:rsidR="00000000" w:rsidRPr="00000000">
              <w:rPr>
                <w:b w:val="1"/>
                <w:rtl w:val="0"/>
              </w:rPr>
              <w:t xml:space="preserve">MAE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1E0">
            <w:pPr>
              <w:jc w:val="center"/>
              <w:rPr>
                <w:b w:val="1"/>
              </w:rPr>
            </w:pPr>
            <w:r w:rsidDel="00000000" w:rsidR="00000000" w:rsidRPr="00000000">
              <w:rPr>
                <w:b w:val="1"/>
                <w:rtl w:val="0"/>
              </w:rPr>
              <w:t xml:space="preserve">RMSE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1E1">
            <w:pPr>
              <w:jc w:val="center"/>
              <w:rPr>
                <w:b w:val="1"/>
              </w:rPr>
            </w:pPr>
            <w:r w:rsidDel="00000000" w:rsidR="00000000" w:rsidRPr="00000000">
              <w:rPr>
                <w:b w:val="1"/>
                <w:i w:val="1"/>
                <w:rtl w:val="0"/>
              </w:rPr>
              <w:t xml:space="preserve">ρ</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1E2">
            <w:pPr>
              <w:jc w:val="center"/>
              <w:rPr>
                <w:b w:val="1"/>
              </w:rPr>
            </w:pPr>
            <w:r w:rsidDel="00000000" w:rsidR="00000000" w:rsidRPr="00000000">
              <w:rPr>
                <w:b w:val="1"/>
                <w:rtl w:val="0"/>
              </w:rPr>
              <w:t xml:space="preserve">TSS</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1E3">
            <w:pPr>
              <w:jc w:val="center"/>
              <w:rPr>
                <w:b w:val="1"/>
              </w:rPr>
            </w:pPr>
            <w:r w:rsidDel="00000000" w:rsidR="00000000" w:rsidRPr="00000000">
              <w:rPr>
                <w:b w:val="1"/>
                <w:rtl w:val="0"/>
              </w:rPr>
              <w:t xml:space="preserve">KGE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1E4">
            <w:pPr>
              <w:jc w:val="center"/>
              <w:rPr>
                <w:b w:val="1"/>
              </w:rPr>
            </w:pPr>
            <w:r w:rsidDel="00000000" w:rsidR="00000000" w:rsidRPr="00000000">
              <w:rPr>
                <w:b w:val="1"/>
                <w:rtl w:val="0"/>
              </w:rPr>
              <w:t xml:space="preserve">Cluster</w:t>
            </w:r>
          </w:p>
        </w:tc>
      </w:tr>
      <w:tr>
        <w:trPr>
          <w:cantSplit w:val="0"/>
          <w:trHeight w:val="148" w:hRule="atLeast"/>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1E5">
            <w:pPr>
              <w:jc w:val="center"/>
              <w:rPr>
                <w:b w:val="1"/>
              </w:rPr>
            </w:pPr>
            <w:r w:rsidDel="00000000" w:rsidR="00000000" w:rsidRPr="00000000">
              <w:rPr>
                <w:b w:val="1"/>
                <w:rtl w:val="0"/>
              </w:rPr>
              <w:t xml:space="preserve">EMBRACE</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jc w:val="center"/>
              <w:rPr/>
            </w:pPr>
            <w:r w:rsidDel="00000000" w:rsidR="00000000" w:rsidRPr="00000000">
              <w:rPr>
                <w:rtl w:val="0"/>
              </w:rPr>
              <w:t xml:space="preserve">6.40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line="276" w:lineRule="auto"/>
              <w:jc w:val="center"/>
              <w:rPr/>
            </w:pPr>
            <w:r w:rsidDel="00000000" w:rsidR="00000000" w:rsidRPr="00000000">
              <w:rPr>
                <w:rtl w:val="0"/>
              </w:rPr>
              <w:t xml:space="preserve">10.60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line="276" w:lineRule="auto"/>
              <w:jc w:val="center"/>
              <w:rPr/>
            </w:pPr>
            <w:r w:rsidDel="00000000" w:rsidR="00000000" w:rsidRPr="00000000">
              <w:rPr>
                <w:rtl w:val="0"/>
              </w:rPr>
              <w:t xml:space="preserve">0.91</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spacing w:line="276" w:lineRule="auto"/>
              <w:jc w:val="center"/>
              <w:rPr/>
            </w:pPr>
            <w:r w:rsidDel="00000000" w:rsidR="00000000" w:rsidRPr="00000000">
              <w:rPr>
                <w:rtl w:val="0"/>
              </w:rPr>
              <w:t xml:space="preserve">0.95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line="276" w:lineRule="auto"/>
              <w:jc w:val="center"/>
              <w:rPr/>
            </w:pPr>
            <w:r w:rsidDel="00000000" w:rsidR="00000000" w:rsidRPr="00000000">
              <w:rPr>
                <w:rtl w:val="0"/>
              </w:rPr>
              <w:t xml:space="preserve">0.88</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jc w:val="center"/>
              <w:rPr/>
            </w:pPr>
            <w:r w:rsidDel="00000000" w:rsidR="00000000" w:rsidRPr="00000000">
              <w:rPr>
                <w:rtl w:val="0"/>
              </w:rPr>
              <w:t xml:space="preserve">Amazonian</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1EC">
            <w:pPr>
              <w:jc w:val="center"/>
              <w:rPr>
                <w:b w:val="1"/>
              </w:rPr>
            </w:pPr>
            <w:r w:rsidDel="00000000" w:rsidR="00000000" w:rsidRPr="00000000">
              <w:rPr>
                <w:b w:val="1"/>
                <w:rtl w:val="0"/>
              </w:rPr>
              <w:t xml:space="preserve">EMBRACE</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jc w:val="center"/>
              <w:rPr/>
            </w:pPr>
            <w:r w:rsidDel="00000000" w:rsidR="00000000" w:rsidRPr="00000000">
              <w:rPr>
                <w:rtl w:val="0"/>
              </w:rPr>
              <w:t xml:space="preserve">14.56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jc w:val="center"/>
              <w:rPr/>
            </w:pPr>
            <w:r w:rsidDel="00000000" w:rsidR="00000000" w:rsidRPr="00000000">
              <w:rPr>
                <w:rtl w:val="0"/>
              </w:rPr>
              <w:t xml:space="preserve">17.61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jc w:val="center"/>
              <w:rPr/>
            </w:pPr>
            <w:r w:rsidDel="00000000" w:rsidR="00000000" w:rsidRPr="00000000">
              <w:rPr>
                <w:rtl w:val="0"/>
              </w:rPr>
              <w:t xml:space="preserve">0.89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jc w:val="center"/>
              <w:rPr/>
            </w:pPr>
            <w:r w:rsidDel="00000000" w:rsidR="00000000" w:rsidRPr="00000000">
              <w:rPr>
                <w:rtl w:val="0"/>
              </w:rPr>
              <w:t xml:space="preserve">0.92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jc w:val="center"/>
              <w:rPr/>
            </w:pPr>
            <w:r w:rsidDel="00000000" w:rsidR="00000000" w:rsidRPr="00000000">
              <w:rPr>
                <w:rtl w:val="0"/>
              </w:rPr>
              <w:t xml:space="preserve">0.53</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jc w:val="center"/>
              <w:rPr/>
            </w:pPr>
            <w:r w:rsidDel="00000000" w:rsidR="00000000" w:rsidRPr="00000000">
              <w:rPr>
                <w:rtl w:val="0"/>
              </w:rPr>
              <w:t xml:space="preserve">Southeastern</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1F3">
            <w:pPr>
              <w:jc w:val="center"/>
              <w:rPr>
                <w:b w:val="1"/>
              </w:rPr>
            </w:pPr>
            <w:r w:rsidDel="00000000" w:rsidR="00000000" w:rsidRPr="00000000">
              <w:rPr>
                <w:b w:val="1"/>
                <w:rtl w:val="0"/>
              </w:rPr>
              <w:t xml:space="preserve">IGS</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spacing w:line="276" w:lineRule="auto"/>
              <w:jc w:val="center"/>
              <w:rPr/>
            </w:pPr>
            <w:r w:rsidDel="00000000" w:rsidR="00000000" w:rsidRPr="00000000">
              <w:rPr>
                <w:rtl w:val="0"/>
              </w:rPr>
              <w:t xml:space="preserve">13.25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spacing w:line="276" w:lineRule="auto"/>
              <w:jc w:val="center"/>
              <w:rPr/>
            </w:pPr>
            <w:r w:rsidDel="00000000" w:rsidR="00000000" w:rsidRPr="00000000">
              <w:rPr>
                <w:rtl w:val="0"/>
              </w:rPr>
              <w:t xml:space="preserve">14.33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spacing w:line="276" w:lineRule="auto"/>
              <w:jc w:val="center"/>
              <w:rPr/>
            </w:pPr>
            <w:r w:rsidDel="00000000" w:rsidR="00000000" w:rsidRPr="00000000">
              <w:rPr>
                <w:rtl w:val="0"/>
              </w:rPr>
              <w:t xml:space="preserve">0.97</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spacing w:line="276" w:lineRule="auto"/>
              <w:jc w:val="center"/>
              <w:rPr/>
            </w:pPr>
            <w:r w:rsidDel="00000000" w:rsidR="00000000" w:rsidRPr="00000000">
              <w:rPr>
                <w:rtl w:val="0"/>
              </w:rPr>
              <w:t xml:space="preserve">0.99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spacing w:line="276" w:lineRule="auto"/>
              <w:jc w:val="center"/>
              <w:rPr/>
            </w:pPr>
            <w:r w:rsidDel="00000000" w:rsidR="00000000" w:rsidRPr="00000000">
              <w:rPr>
                <w:rtl w:val="0"/>
              </w:rPr>
              <w:t xml:space="preserve">0.64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spacing w:line="276" w:lineRule="auto"/>
              <w:jc w:val="center"/>
              <w:rPr/>
            </w:pPr>
            <w:r w:rsidDel="00000000" w:rsidR="00000000" w:rsidRPr="00000000">
              <w:rPr>
                <w:rtl w:val="0"/>
              </w:rPr>
              <w:t xml:space="preserve">Amazonian</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1FA">
            <w:pPr>
              <w:jc w:val="center"/>
              <w:rPr>
                <w:b w:val="1"/>
              </w:rPr>
            </w:pPr>
            <w:r w:rsidDel="00000000" w:rsidR="00000000" w:rsidRPr="00000000">
              <w:rPr>
                <w:b w:val="1"/>
                <w:rtl w:val="0"/>
              </w:rPr>
              <w:t xml:space="preserve">IGS</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spacing w:line="276" w:lineRule="auto"/>
              <w:jc w:val="center"/>
              <w:rPr/>
            </w:pPr>
            <w:r w:rsidDel="00000000" w:rsidR="00000000" w:rsidRPr="00000000">
              <w:rPr>
                <w:rtl w:val="0"/>
              </w:rPr>
              <w:t xml:space="preserve">21.79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spacing w:line="276" w:lineRule="auto"/>
              <w:jc w:val="center"/>
              <w:rPr/>
            </w:pPr>
            <w:r w:rsidDel="00000000" w:rsidR="00000000" w:rsidRPr="00000000">
              <w:rPr>
                <w:rtl w:val="0"/>
              </w:rPr>
              <w:t xml:space="preserve">23.14</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jc w:val="center"/>
              <w:rPr/>
            </w:pPr>
            <w:r w:rsidDel="00000000" w:rsidR="00000000" w:rsidRPr="00000000">
              <w:rPr>
                <w:rtl w:val="0"/>
              </w:rPr>
              <w:t xml:space="preserve">0.92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jc w:val="center"/>
              <w:rPr/>
            </w:pPr>
            <w:r w:rsidDel="00000000" w:rsidR="00000000" w:rsidRPr="00000000">
              <w:rPr>
                <w:rtl w:val="0"/>
              </w:rPr>
              <w:t xml:space="preserve">0.96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spacing w:line="276" w:lineRule="auto"/>
              <w:jc w:val="center"/>
              <w:rPr/>
            </w:pPr>
            <w:r w:rsidDel="00000000" w:rsidR="00000000" w:rsidRPr="00000000">
              <w:rPr>
                <w:rtl w:val="0"/>
              </w:rPr>
              <w:t xml:space="preserve">0.35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spacing w:line="276" w:lineRule="auto"/>
              <w:jc w:val="center"/>
              <w:rPr/>
            </w:pPr>
            <w:r w:rsidDel="00000000" w:rsidR="00000000" w:rsidRPr="00000000">
              <w:rPr>
                <w:rtl w:val="0"/>
              </w:rPr>
              <w:t xml:space="preserve">Southeastern</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201">
            <w:pPr>
              <w:jc w:val="center"/>
              <w:rPr>
                <w:b w:val="1"/>
              </w:rPr>
            </w:pPr>
            <w:r w:rsidDel="00000000" w:rsidR="00000000" w:rsidRPr="00000000">
              <w:rPr>
                <w:b w:val="1"/>
                <w:rtl w:val="0"/>
              </w:rPr>
              <w:t xml:space="preserve">MAGGIA</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jc w:val="center"/>
              <w:rPr/>
            </w:pPr>
            <w:r w:rsidDel="00000000" w:rsidR="00000000" w:rsidRPr="00000000">
              <w:rPr>
                <w:rtl w:val="0"/>
              </w:rPr>
              <w:t xml:space="preserve">18.60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jc w:val="center"/>
              <w:rPr/>
            </w:pPr>
            <w:r w:rsidDel="00000000" w:rsidR="00000000" w:rsidRPr="00000000">
              <w:rPr>
                <w:rtl w:val="0"/>
              </w:rPr>
              <w:t xml:space="preserve">21.12</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jc w:val="center"/>
              <w:rPr/>
            </w:pPr>
            <w:r w:rsidDel="00000000" w:rsidR="00000000" w:rsidRPr="00000000">
              <w:rPr>
                <w:rtl w:val="0"/>
              </w:rPr>
              <w:t xml:space="preserve">0.87</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jc w:val="center"/>
              <w:rPr/>
            </w:pPr>
            <w:r w:rsidDel="00000000" w:rsidR="00000000" w:rsidRPr="00000000">
              <w:rPr>
                <w:rtl w:val="0"/>
              </w:rPr>
              <w:t xml:space="preserve">0.89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jc w:val="center"/>
              <w:rPr/>
            </w:pPr>
            <w:r w:rsidDel="00000000" w:rsidR="00000000" w:rsidRPr="00000000">
              <w:rPr>
                <w:rtl w:val="0"/>
              </w:rPr>
              <w:t xml:space="preserve">0.51</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jc w:val="center"/>
              <w:rPr/>
            </w:pPr>
            <w:r w:rsidDel="00000000" w:rsidR="00000000" w:rsidRPr="00000000">
              <w:rPr>
                <w:rtl w:val="0"/>
              </w:rPr>
              <w:t xml:space="preserve">Amazonian</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208">
            <w:pPr>
              <w:jc w:val="center"/>
              <w:rPr>
                <w:b w:val="1"/>
              </w:rPr>
            </w:pPr>
            <w:r w:rsidDel="00000000" w:rsidR="00000000" w:rsidRPr="00000000">
              <w:rPr>
                <w:b w:val="1"/>
                <w:rtl w:val="0"/>
              </w:rPr>
              <w:t xml:space="preserve">MAGGIA</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jc w:val="center"/>
              <w:rPr/>
            </w:pPr>
            <w:r w:rsidDel="00000000" w:rsidR="00000000" w:rsidRPr="00000000">
              <w:rPr>
                <w:rtl w:val="0"/>
              </w:rPr>
              <w:t xml:space="preserve">24.26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jc w:val="center"/>
              <w:rPr/>
            </w:pPr>
            <w:r w:rsidDel="00000000" w:rsidR="00000000" w:rsidRPr="00000000">
              <w:rPr>
                <w:rtl w:val="0"/>
              </w:rPr>
              <w:t xml:space="preserve">26.39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jc w:val="center"/>
              <w:rPr/>
            </w:pPr>
            <w:r w:rsidDel="00000000" w:rsidR="00000000" w:rsidRPr="00000000">
              <w:rPr>
                <w:rtl w:val="0"/>
              </w:rPr>
              <w:t xml:space="preserve">0.79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jc w:val="center"/>
              <w:rPr/>
            </w:pPr>
            <w:r w:rsidDel="00000000" w:rsidR="00000000" w:rsidRPr="00000000">
              <w:rPr>
                <w:rtl w:val="0"/>
              </w:rPr>
              <w:t xml:space="preserve">0.85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jc w:val="center"/>
              <w:rPr/>
            </w:pPr>
            <w:r w:rsidDel="00000000" w:rsidR="00000000" w:rsidRPr="00000000">
              <w:rPr>
                <w:rtl w:val="0"/>
              </w:rPr>
              <w:t xml:space="preserve">0.28</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jc w:val="center"/>
              <w:rPr/>
            </w:pPr>
            <w:r w:rsidDel="00000000" w:rsidR="00000000" w:rsidRPr="00000000">
              <w:rPr>
                <w:rtl w:val="0"/>
              </w:rPr>
              <w:t xml:space="preserve">Southeastern</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20F">
            <w:pPr>
              <w:jc w:val="center"/>
              <w:rPr>
                <w:b w:val="1"/>
              </w:rPr>
            </w:pPr>
            <w:r w:rsidDel="00000000" w:rsidR="00000000" w:rsidRPr="00000000">
              <w:rPr>
                <w:b w:val="1"/>
                <w:rtl w:val="0"/>
              </w:rPr>
              <w:t xml:space="preserve">Nagoya</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jc w:val="center"/>
              <w:rPr/>
            </w:pPr>
            <w:r w:rsidDel="00000000" w:rsidR="00000000" w:rsidRPr="00000000">
              <w:rPr>
                <w:rtl w:val="0"/>
              </w:rPr>
              <w:t xml:space="preserve">19.84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jc w:val="center"/>
              <w:rPr/>
            </w:pPr>
            <w:r w:rsidDel="00000000" w:rsidR="00000000" w:rsidRPr="00000000">
              <w:rPr>
                <w:rtl w:val="0"/>
              </w:rPr>
              <w:t xml:space="preserve">30.26</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jc w:val="center"/>
              <w:rPr/>
            </w:pPr>
            <w:r w:rsidDel="00000000" w:rsidR="00000000" w:rsidRPr="00000000">
              <w:rPr>
                <w:rtl w:val="0"/>
              </w:rPr>
              <w:t xml:space="preserve">0.49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jc w:val="center"/>
              <w:rPr/>
            </w:pPr>
            <w:r w:rsidDel="00000000" w:rsidR="00000000" w:rsidRPr="00000000">
              <w:rPr>
                <w:rtl w:val="0"/>
              </w:rPr>
              <w:t xml:space="preserve">0.74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jc w:val="center"/>
              <w:rPr/>
            </w:pPr>
            <w:r w:rsidDel="00000000" w:rsidR="00000000" w:rsidRPr="00000000">
              <w:rPr>
                <w:rtl w:val="0"/>
              </w:rPr>
              <w:t xml:space="preserve">0.32</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jc w:val="center"/>
              <w:rPr/>
            </w:pPr>
            <w:r w:rsidDel="00000000" w:rsidR="00000000" w:rsidRPr="00000000">
              <w:rPr>
                <w:rtl w:val="0"/>
              </w:rPr>
              <w:t xml:space="preserve">Amazonian</w:t>
            </w:r>
          </w:p>
        </w:tc>
      </w:tr>
      <w:tr>
        <w:trPr>
          <w:cantSplit w:val="0"/>
          <w:tblHeader w:val="0"/>
        </w:trPr>
        <w:tc>
          <w:tcPr>
            <w:tcBorders>
              <w:top w:color="ffffff" w:space="0" w:sz="4" w:val="single"/>
              <w:right w:color="ffffff" w:space="0" w:sz="6" w:val="single"/>
            </w:tcBorders>
            <w:vAlign w:val="center"/>
          </w:tcPr>
          <w:p w:rsidR="00000000" w:rsidDel="00000000" w:rsidP="00000000" w:rsidRDefault="00000000" w:rsidRPr="00000000" w14:paraId="00000216">
            <w:pPr>
              <w:jc w:val="center"/>
              <w:rPr>
                <w:b w:val="1"/>
              </w:rPr>
            </w:pPr>
            <w:r w:rsidDel="00000000" w:rsidR="00000000" w:rsidRPr="00000000">
              <w:rPr>
                <w:b w:val="1"/>
                <w:rtl w:val="0"/>
              </w:rPr>
              <w:t xml:space="preserve">Nagoya</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jc w:val="center"/>
              <w:rPr/>
            </w:pPr>
            <w:r w:rsidDel="00000000" w:rsidR="00000000" w:rsidRPr="00000000">
              <w:rPr>
                <w:rtl w:val="0"/>
              </w:rPr>
              <w:t xml:space="preserve">16.39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jc w:val="center"/>
              <w:rPr/>
            </w:pPr>
            <w:r w:rsidDel="00000000" w:rsidR="00000000" w:rsidRPr="00000000">
              <w:rPr>
                <w:rtl w:val="0"/>
              </w:rPr>
              <w:t xml:space="preserve">20.86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jc w:val="center"/>
              <w:rPr/>
            </w:pPr>
            <w:r w:rsidDel="00000000" w:rsidR="00000000" w:rsidRPr="00000000">
              <w:rPr>
                <w:rtl w:val="0"/>
              </w:rPr>
              <w:t xml:space="preserve">0.70</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jc w:val="center"/>
              <w:rPr/>
            </w:pPr>
            <w:r w:rsidDel="00000000" w:rsidR="00000000" w:rsidRPr="00000000">
              <w:rPr>
                <w:rtl w:val="0"/>
              </w:rPr>
              <w:t xml:space="preserve">0.78</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jc w:val="center"/>
              <w:rPr/>
            </w:pPr>
            <w:r w:rsidDel="00000000" w:rsidR="00000000" w:rsidRPr="00000000">
              <w:rPr>
                <w:rtl w:val="0"/>
              </w:rPr>
              <w:t xml:space="preserve">0.46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jc w:val="center"/>
              <w:rPr/>
            </w:pPr>
            <w:r w:rsidDel="00000000" w:rsidR="00000000" w:rsidRPr="00000000">
              <w:rPr>
                <w:rtl w:val="0"/>
              </w:rPr>
              <w:t xml:space="preserve">Southeastern</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ind w:left="2160" w:firstLine="720"/>
        <w:rPr>
          <w:strike w:val="1"/>
        </w:rPr>
      </w:pPr>
      <w:r w:rsidDel="00000000" w:rsidR="00000000" w:rsidRPr="00000000">
        <w:rPr>
          <w:rtl w:val="0"/>
        </w:rPr>
        <w:t xml:space="preserve">A similar validation was performed considering the TEC values extracted from maps of each source and the Gopi Seemala values taken as references for the 14 GNSS stations employed by IGS over Brazil, which are part of the RBMC monitoring network, also for all times of day and all days of December 2024.  The resulting metrics are shown in  Table 8. </w:t>
      </w:r>
      <w:r w:rsidDel="00000000" w:rsidR="00000000" w:rsidRPr="00000000">
        <w:rPr>
          <w:rtl w:val="0"/>
        </w:rPr>
      </w:r>
    </w:p>
    <w:p w:rsidR="00000000" w:rsidDel="00000000" w:rsidP="00000000" w:rsidRDefault="00000000" w:rsidRPr="00000000" w14:paraId="0000021F">
      <w:pPr>
        <w:spacing w:after="120" w:before="240" w:lineRule="auto"/>
        <w:ind w:left="2608" w:firstLine="0"/>
        <w:rPr>
          <w:sz w:val="18"/>
          <w:szCs w:val="18"/>
        </w:rPr>
      </w:pPr>
      <w:r w:rsidDel="00000000" w:rsidR="00000000" w:rsidRPr="00000000">
        <w:rPr>
          <w:b w:val="1"/>
          <w:sz w:val="18"/>
          <w:szCs w:val="18"/>
          <w:rtl w:val="0"/>
        </w:rPr>
        <w:t xml:space="preserve">Table 8.</w:t>
      </w:r>
      <w:r w:rsidDel="00000000" w:rsidR="00000000" w:rsidRPr="00000000">
        <w:rPr>
          <w:sz w:val="18"/>
          <w:szCs w:val="18"/>
          <w:rtl w:val="0"/>
        </w:rPr>
        <w:t xml:space="preserve"> </w:t>
      </w:r>
      <w:r w:rsidDel="00000000" w:rsidR="00000000" w:rsidRPr="00000000">
        <w:rPr>
          <w:sz w:val="18"/>
          <w:szCs w:val="18"/>
          <w:rtl w:val="0"/>
        </w:rPr>
        <w:t xml:space="preserve">Overall values for the set of metrics calculated using TEC values extracted from the  EMBRACE, IGS, MAGGIA and Nagoya maps for the 14 IGS stations, using Gopi Seemala values as a reference, for all times of day and all days of December, 2024 (MAE and RMSE values in TECU). </w:t>
      </w:r>
      <w:r w:rsidDel="00000000" w:rsidR="00000000" w:rsidRPr="00000000">
        <w:rPr>
          <w:rtl w:val="0"/>
        </w:rPr>
      </w:r>
    </w:p>
    <w:sdt>
      <w:sdtPr>
        <w:lock w:val="contentLocked"/>
        <w:id w:val="122485918"/>
        <w:tag w:val="goog_rdk_1"/>
      </w:sdtPr>
      <w:sdtContent>
        <w:tbl>
          <w:tblPr>
            <w:tblStyle w:val="Table16"/>
            <w:tblW w:w="6742.285714285716" w:type="dxa"/>
            <w:jc w:val="left"/>
            <w:tblInd w:w="2610.0" w:type="dxa"/>
            <w:tblBorders>
              <w:top w:color="000000" w:space="0" w:sz="4" w:val="single"/>
              <w:bottom w:color="000000" w:space="0" w:sz="4" w:val="single"/>
            </w:tblBorders>
            <w:tblLayout w:type="fixed"/>
            <w:tblLook w:val="0400"/>
          </w:tblPr>
          <w:tblGrid>
            <w:gridCol w:w="1123.7142857142858"/>
            <w:gridCol w:w="1123.7142857142858"/>
            <w:gridCol w:w="1123.7142857142858"/>
            <w:gridCol w:w="1123.7142857142858"/>
            <w:gridCol w:w="1123.7142857142858"/>
            <w:gridCol w:w="1123.7142857142858"/>
            <w:tblGridChange w:id="0">
              <w:tblGrid>
                <w:gridCol w:w="1123.7142857142858"/>
                <w:gridCol w:w="1123.7142857142858"/>
                <w:gridCol w:w="1123.7142857142858"/>
                <w:gridCol w:w="1123.7142857142858"/>
                <w:gridCol w:w="1123.7142857142858"/>
                <w:gridCol w:w="1123.7142857142858"/>
              </w:tblGrid>
            </w:tblGridChange>
          </w:tblGrid>
          <w:tr>
            <w:trPr>
              <w:cantSplit w:val="0"/>
              <w:tblHeader w:val="0"/>
            </w:trPr>
            <w:tc>
              <w:tcPr>
                <w:tcBorders>
                  <w:top w:color="000000" w:space="0" w:sz="8" w:val="single"/>
                  <w:bottom w:color="000000" w:space="0" w:sz="4" w:val="single"/>
                  <w:right w:color="000000" w:space="0" w:sz="0" w:val="nil"/>
                </w:tcBorders>
                <w:vAlign w:val="center"/>
              </w:tcPr>
              <w:p w:rsidR="00000000" w:rsidDel="00000000" w:rsidP="00000000" w:rsidRDefault="00000000" w:rsidRPr="00000000" w14:paraId="00000220">
                <w:pPr>
                  <w:jc w:val="center"/>
                  <w:rPr>
                    <w:b w:val="1"/>
                  </w:rPr>
                </w:pPr>
                <w:r w:rsidDel="00000000" w:rsidR="00000000" w:rsidRPr="00000000">
                  <w:rPr>
                    <w:b w:val="1"/>
                    <w:rtl w:val="0"/>
                  </w:rPr>
                  <w:t xml:space="preserve">Source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21">
                <w:pPr>
                  <w:jc w:val="center"/>
                  <w:rPr>
                    <w:b w:val="1"/>
                  </w:rPr>
                </w:pPr>
                <w:r w:rsidDel="00000000" w:rsidR="00000000" w:rsidRPr="00000000">
                  <w:rPr>
                    <w:b w:val="1"/>
                    <w:rtl w:val="0"/>
                  </w:rPr>
                  <w:t xml:space="preserve">MAE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22">
                <w:pPr>
                  <w:jc w:val="center"/>
                  <w:rPr>
                    <w:b w:val="1"/>
                  </w:rPr>
                </w:pPr>
                <w:r w:rsidDel="00000000" w:rsidR="00000000" w:rsidRPr="00000000">
                  <w:rPr>
                    <w:b w:val="1"/>
                    <w:rtl w:val="0"/>
                  </w:rPr>
                  <w:t xml:space="preserve">RMSE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23">
                <w:pPr>
                  <w:jc w:val="center"/>
                  <w:rPr>
                    <w:b w:val="1"/>
                  </w:rPr>
                </w:pPr>
                <w:r w:rsidDel="00000000" w:rsidR="00000000" w:rsidRPr="00000000">
                  <w:rPr>
                    <w:b w:val="1"/>
                    <w:i w:val="1"/>
                    <w:rtl w:val="0"/>
                  </w:rPr>
                  <w:t xml:space="preserve">ρ</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24">
                <w:pPr>
                  <w:jc w:val="center"/>
                  <w:rPr>
                    <w:b w:val="1"/>
                  </w:rPr>
                </w:pPr>
                <w:r w:rsidDel="00000000" w:rsidR="00000000" w:rsidRPr="00000000">
                  <w:rPr>
                    <w:b w:val="1"/>
                    <w:rtl w:val="0"/>
                  </w:rPr>
                  <w:t xml:space="preserve">TSS</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25">
                <w:pPr>
                  <w:jc w:val="center"/>
                  <w:rPr>
                    <w:b w:val="1"/>
                  </w:rPr>
                </w:pPr>
                <w:r w:rsidDel="00000000" w:rsidR="00000000" w:rsidRPr="00000000">
                  <w:rPr>
                    <w:b w:val="1"/>
                    <w:rtl w:val="0"/>
                  </w:rPr>
                  <w:t xml:space="preserve">KGE</w:t>
                </w:r>
              </w:p>
            </w:tc>
          </w:tr>
          <w:tr>
            <w:trPr>
              <w:cantSplit w:val="0"/>
              <w:trHeight w:val="148" w:hRule="atLeast"/>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226">
                <w:pPr>
                  <w:jc w:val="center"/>
                  <w:rPr>
                    <w:b w:val="1"/>
                  </w:rPr>
                </w:pPr>
                <w:r w:rsidDel="00000000" w:rsidR="00000000" w:rsidRPr="00000000">
                  <w:rPr>
                    <w:b w:val="1"/>
                    <w:rtl w:val="0"/>
                  </w:rPr>
                  <w:t xml:space="preserve">EMBRACE</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jc w:val="center"/>
                  <w:rPr/>
                </w:pPr>
                <w:r w:rsidDel="00000000" w:rsidR="00000000" w:rsidRPr="00000000">
                  <w:rPr>
                    <w:rtl w:val="0"/>
                  </w:rPr>
                  <w:t xml:space="preserve">9.30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jc w:val="center"/>
                  <w:rPr/>
                </w:pPr>
                <w:r w:rsidDel="00000000" w:rsidR="00000000" w:rsidRPr="00000000">
                  <w:rPr>
                    <w:rtl w:val="0"/>
                  </w:rPr>
                  <w:t xml:space="preserve">13.44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center"/>
                  <w:rPr/>
                </w:pPr>
                <w:r w:rsidDel="00000000" w:rsidR="00000000" w:rsidRPr="00000000">
                  <w:rPr>
                    <w:rtl w:val="0"/>
                  </w:rPr>
                  <w:t xml:space="preserve">0.84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jc w:val="center"/>
                  <w:rPr/>
                </w:pPr>
                <w:r w:rsidDel="00000000" w:rsidR="00000000" w:rsidRPr="00000000">
                  <w:rPr>
                    <w:rtl w:val="0"/>
                  </w:rPr>
                  <w:t xml:space="preserve">0.91</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jc w:val="center"/>
                  <w:rPr/>
                </w:pPr>
                <w:r w:rsidDel="00000000" w:rsidR="00000000" w:rsidRPr="00000000">
                  <w:rPr>
                    <w:rtl w:val="0"/>
                  </w:rPr>
                  <w:t xml:space="preserve">0.80</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22C">
                <w:pPr>
                  <w:jc w:val="center"/>
                  <w:rPr>
                    <w:b w:val="1"/>
                  </w:rPr>
                </w:pPr>
                <w:r w:rsidDel="00000000" w:rsidR="00000000" w:rsidRPr="00000000">
                  <w:rPr>
                    <w:b w:val="1"/>
                    <w:rtl w:val="0"/>
                  </w:rPr>
                  <w:t xml:space="preserve">IGS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jc w:val="center"/>
                  <w:rPr/>
                </w:pPr>
                <w:r w:rsidDel="00000000" w:rsidR="00000000" w:rsidRPr="00000000">
                  <w:rPr>
                    <w:rtl w:val="0"/>
                  </w:rPr>
                  <w:t xml:space="preserve">16.24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jc w:val="center"/>
                  <w:rPr/>
                </w:pPr>
                <w:r w:rsidDel="00000000" w:rsidR="00000000" w:rsidRPr="00000000">
                  <w:rPr>
                    <w:rtl w:val="0"/>
                  </w:rPr>
                  <w:t xml:space="preserve">18.01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jc w:val="center"/>
                  <w:rPr/>
                </w:pPr>
                <w:r w:rsidDel="00000000" w:rsidR="00000000" w:rsidRPr="00000000">
                  <w:rPr>
                    <w:rtl w:val="0"/>
                  </w:rPr>
                  <w:t xml:space="preserve">0.93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jc w:val="center"/>
                  <w:rPr/>
                </w:pPr>
                <w:r w:rsidDel="00000000" w:rsidR="00000000" w:rsidRPr="00000000">
                  <w:rPr>
                    <w:rtl w:val="0"/>
                  </w:rPr>
                  <w:t xml:space="preserve">0.97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jc w:val="center"/>
                  <w:rPr/>
                </w:pPr>
                <w:r w:rsidDel="00000000" w:rsidR="00000000" w:rsidRPr="00000000">
                  <w:rPr>
                    <w:rtl w:val="0"/>
                  </w:rPr>
                  <w:t xml:space="preserve">0.55</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232">
                <w:pPr>
                  <w:jc w:val="center"/>
                  <w:rPr>
                    <w:b w:val="1"/>
                  </w:rPr>
                </w:pPr>
                <w:r w:rsidDel="00000000" w:rsidR="00000000" w:rsidRPr="00000000">
                  <w:rPr>
                    <w:b w:val="1"/>
                    <w:rtl w:val="0"/>
                  </w:rPr>
                  <w:t xml:space="preserve">MAGGIA</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jc w:val="center"/>
                  <w:rPr/>
                </w:pPr>
                <w:r w:rsidDel="00000000" w:rsidR="00000000" w:rsidRPr="00000000">
                  <w:rPr>
                    <w:rtl w:val="0"/>
                  </w:rPr>
                  <w:t xml:space="preserve">20.90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jc w:val="center"/>
                  <w:rPr/>
                </w:pPr>
                <w:r w:rsidDel="00000000" w:rsidR="00000000" w:rsidRPr="00000000">
                  <w:rPr>
                    <w:rtl w:val="0"/>
                  </w:rPr>
                  <w:t xml:space="preserve">23.44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jc w:val="center"/>
                  <w:rPr/>
                </w:pPr>
                <w:r w:rsidDel="00000000" w:rsidR="00000000" w:rsidRPr="00000000">
                  <w:rPr>
                    <w:rtl w:val="0"/>
                  </w:rPr>
                  <w:t xml:space="preserve">0.84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jc w:val="center"/>
                  <w:rPr/>
                </w:pPr>
                <w:r w:rsidDel="00000000" w:rsidR="00000000" w:rsidRPr="00000000">
                  <w:rPr>
                    <w:rtl w:val="0"/>
                  </w:rPr>
                  <w:t xml:space="preserve">0.88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jc w:val="center"/>
                  <w:rPr/>
                </w:pPr>
                <w:r w:rsidDel="00000000" w:rsidR="00000000" w:rsidRPr="00000000">
                  <w:rPr>
                    <w:rtl w:val="0"/>
                  </w:rPr>
                  <w:t xml:space="preserve">0.43</w:t>
                </w:r>
              </w:p>
            </w:tc>
          </w:tr>
          <w:tr>
            <w:trPr>
              <w:cantSplit w:val="0"/>
              <w:tblHeader w:val="0"/>
            </w:trPr>
            <w:tc>
              <w:tcPr>
                <w:tcBorders>
                  <w:top w:color="ffffff" w:space="0" w:sz="4" w:val="single"/>
                  <w:right w:color="ffffff" w:space="0" w:sz="6" w:val="single"/>
                </w:tcBorders>
                <w:vAlign w:val="center"/>
              </w:tcPr>
              <w:p w:rsidR="00000000" w:rsidDel="00000000" w:rsidP="00000000" w:rsidRDefault="00000000" w:rsidRPr="00000000" w14:paraId="00000238">
                <w:pPr>
                  <w:jc w:val="center"/>
                  <w:rPr>
                    <w:b w:val="1"/>
                  </w:rPr>
                </w:pPr>
                <w:r w:rsidDel="00000000" w:rsidR="00000000" w:rsidRPr="00000000">
                  <w:rPr>
                    <w:b w:val="1"/>
                    <w:rtl w:val="0"/>
                  </w:rPr>
                  <w:t xml:space="preserve">Nagoya</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jc w:val="center"/>
                  <w:rPr/>
                </w:pPr>
                <w:r w:rsidDel="00000000" w:rsidR="00000000" w:rsidRPr="00000000">
                  <w:rPr>
                    <w:rtl w:val="0"/>
                  </w:rPr>
                  <w:t xml:space="preserve">16.95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jc w:val="center"/>
                  <w:rPr/>
                </w:pPr>
                <w:r w:rsidDel="00000000" w:rsidR="00000000" w:rsidRPr="00000000">
                  <w:rPr>
                    <w:rtl w:val="0"/>
                  </w:rPr>
                  <w:t xml:space="preserve">25.13</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jc w:val="center"/>
                  <w:rPr/>
                </w:pPr>
                <w:r w:rsidDel="00000000" w:rsidR="00000000" w:rsidRPr="00000000">
                  <w:rPr>
                    <w:rtl w:val="0"/>
                  </w:rPr>
                  <w:t xml:space="preserve">0.52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jc w:val="center"/>
                  <w:rPr/>
                </w:pPr>
                <w:r w:rsidDel="00000000" w:rsidR="00000000" w:rsidRPr="00000000">
                  <w:rPr>
                    <w:rtl w:val="0"/>
                  </w:rPr>
                  <w:t xml:space="preserve">0.73</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jc w:val="center"/>
                  <w:rPr/>
                </w:pPr>
                <w:r w:rsidDel="00000000" w:rsidR="00000000" w:rsidRPr="00000000">
                  <w:rPr>
                    <w:rtl w:val="0"/>
                  </w:rPr>
                  <w:t xml:space="preserve">0.44</w:t>
                </w:r>
              </w:p>
            </w:tc>
          </w:tr>
        </w:tbl>
      </w:sdtContent>
    </w:sdt>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0" w:before="0" w:line="240" w:lineRule="auto"/>
        <w:ind w:left="2160" w:firstLine="720"/>
        <w:jc w:val="both"/>
        <w:rPr>
          <w:strike w:val="1"/>
        </w:rPr>
      </w:pPr>
      <w:r w:rsidDel="00000000" w:rsidR="00000000" w:rsidRPr="00000000">
        <w:rPr>
          <w:rtl w:val="0"/>
        </w:rPr>
        <w:t xml:space="preserve">Yet another validation appears in Table 9, which is similar to the validation that resulted in Table 5, considering all Gopi Seemala TEC values for all days of December 2024, and all the 27 stations, but only for 18 UT, which is typically the time of day presenting high TEC values. Furthermore, metrics were similarly calculated for 18 UT, but discriminating by the three quartiles, as shown in Table A11 (similar to Table 6, but for 18 UT only). TEC values are more intense in Brazil at 18-19 UT. </w:t>
      </w:r>
      <w:r w:rsidDel="00000000" w:rsidR="00000000" w:rsidRPr="00000000">
        <w:rPr>
          <w:rtl w:val="0"/>
        </w:rPr>
      </w:r>
    </w:p>
    <w:p w:rsidR="00000000" w:rsidDel="00000000" w:rsidP="00000000" w:rsidRDefault="00000000" w:rsidRPr="00000000" w14:paraId="00000240">
      <w:pPr>
        <w:spacing w:after="0" w:before="0" w:line="240" w:lineRule="auto"/>
        <w:ind w:left="2160" w:firstLine="720"/>
        <w:jc w:val="both"/>
        <w:rPr>
          <w:b w:val="1"/>
          <w:strike w:val="1"/>
          <w:color w:val="0000ff"/>
        </w:rPr>
      </w:pPr>
      <w:r w:rsidDel="00000000" w:rsidR="00000000" w:rsidRPr="00000000">
        <w:rPr>
          <w:rtl w:val="0"/>
        </w:rPr>
      </w:r>
    </w:p>
    <w:p w:rsidR="00000000" w:rsidDel="00000000" w:rsidP="00000000" w:rsidRDefault="00000000" w:rsidRPr="00000000" w14:paraId="00000241">
      <w:pPr>
        <w:spacing w:after="0" w:before="0" w:line="240" w:lineRule="auto"/>
        <w:ind w:left="2160" w:firstLine="0"/>
        <w:jc w:val="both"/>
        <w:rPr>
          <w:sz w:val="18"/>
          <w:szCs w:val="18"/>
        </w:rPr>
      </w:pPr>
      <w:r w:rsidDel="00000000" w:rsidR="00000000" w:rsidRPr="00000000">
        <w:rPr>
          <w:b w:val="1"/>
          <w:sz w:val="18"/>
          <w:szCs w:val="18"/>
          <w:rtl w:val="0"/>
        </w:rPr>
        <w:t xml:space="preserve">Table 9.</w:t>
      </w:r>
      <w:r w:rsidDel="00000000" w:rsidR="00000000" w:rsidRPr="00000000">
        <w:rPr>
          <w:sz w:val="18"/>
          <w:szCs w:val="18"/>
          <w:rtl w:val="0"/>
        </w:rPr>
        <w:t xml:space="preserve">  </w:t>
      </w:r>
      <w:r w:rsidDel="00000000" w:rsidR="00000000" w:rsidRPr="00000000">
        <w:rPr>
          <w:sz w:val="18"/>
          <w:szCs w:val="18"/>
          <w:rtl w:val="0"/>
        </w:rPr>
        <w:t xml:space="preserve">Overall values for the set of metrics calculated using TEC values extracted from the  EMBRACE, IGS, MAGGIA and Nagoya maps for the 27 selected GNSS stations, using Gopi Seemala values as a reference, for 18 UT of all days of December, 2024 (MAE and RMSE values in TECU).</w:t>
      </w:r>
    </w:p>
    <w:p w:rsidR="00000000" w:rsidDel="00000000" w:rsidP="00000000" w:rsidRDefault="00000000" w:rsidRPr="00000000" w14:paraId="00000242">
      <w:pPr>
        <w:spacing w:after="0" w:before="0" w:line="240" w:lineRule="auto"/>
        <w:ind w:left="2160" w:firstLine="0"/>
        <w:jc w:val="both"/>
        <w:rPr>
          <w:b w:val="1"/>
          <w:color w:val="0000ff"/>
          <w:sz w:val="18"/>
          <w:szCs w:val="18"/>
        </w:rPr>
      </w:pPr>
      <w:r w:rsidDel="00000000" w:rsidR="00000000" w:rsidRPr="00000000">
        <w:rPr>
          <w:rtl w:val="0"/>
        </w:rPr>
      </w:r>
    </w:p>
    <w:sdt>
      <w:sdtPr>
        <w:lock w:val="contentLocked"/>
        <w:id w:val="1156123962"/>
        <w:tag w:val="goog_rdk_2"/>
      </w:sdtPr>
      <w:sdtContent>
        <w:tbl>
          <w:tblPr>
            <w:tblStyle w:val="Table17"/>
            <w:tblW w:w="6742.285714285716" w:type="dxa"/>
            <w:jc w:val="left"/>
            <w:tblInd w:w="2610.0" w:type="dxa"/>
            <w:tblBorders>
              <w:top w:color="000000" w:space="0" w:sz="4" w:val="single"/>
              <w:bottom w:color="000000" w:space="0" w:sz="4" w:val="single"/>
            </w:tblBorders>
            <w:tblLayout w:type="fixed"/>
            <w:tblLook w:val="0400"/>
          </w:tblPr>
          <w:tblGrid>
            <w:gridCol w:w="1123.7142857142858"/>
            <w:gridCol w:w="1123.7142857142858"/>
            <w:gridCol w:w="1123.7142857142858"/>
            <w:gridCol w:w="1123.7142857142858"/>
            <w:gridCol w:w="1123.7142857142858"/>
            <w:gridCol w:w="1123.7142857142858"/>
            <w:tblGridChange w:id="0">
              <w:tblGrid>
                <w:gridCol w:w="1123.7142857142858"/>
                <w:gridCol w:w="1123.7142857142858"/>
                <w:gridCol w:w="1123.7142857142858"/>
                <w:gridCol w:w="1123.7142857142858"/>
                <w:gridCol w:w="1123.7142857142858"/>
                <w:gridCol w:w="1123.7142857142858"/>
              </w:tblGrid>
            </w:tblGridChange>
          </w:tblGrid>
          <w:tr>
            <w:trPr>
              <w:cantSplit w:val="0"/>
              <w:tblHeader w:val="0"/>
            </w:trPr>
            <w:tc>
              <w:tcPr>
                <w:tcBorders>
                  <w:top w:color="000000" w:space="0" w:sz="8" w:val="single"/>
                  <w:bottom w:color="000000" w:space="0" w:sz="4" w:val="single"/>
                  <w:right w:color="000000" w:space="0" w:sz="0" w:val="nil"/>
                </w:tcBorders>
                <w:vAlign w:val="center"/>
              </w:tcPr>
              <w:p w:rsidR="00000000" w:rsidDel="00000000" w:rsidP="00000000" w:rsidRDefault="00000000" w:rsidRPr="00000000" w14:paraId="00000243">
                <w:pPr>
                  <w:jc w:val="center"/>
                  <w:rPr>
                    <w:b w:val="1"/>
                  </w:rPr>
                </w:pPr>
                <w:r w:rsidDel="00000000" w:rsidR="00000000" w:rsidRPr="00000000">
                  <w:rPr>
                    <w:b w:val="1"/>
                    <w:rtl w:val="0"/>
                  </w:rPr>
                  <w:t xml:space="preserve">Source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44">
                <w:pPr>
                  <w:jc w:val="center"/>
                  <w:rPr>
                    <w:b w:val="1"/>
                  </w:rPr>
                </w:pPr>
                <w:r w:rsidDel="00000000" w:rsidR="00000000" w:rsidRPr="00000000">
                  <w:rPr>
                    <w:b w:val="1"/>
                    <w:rtl w:val="0"/>
                  </w:rPr>
                  <w:t xml:space="preserve">MAE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45">
                <w:pPr>
                  <w:jc w:val="center"/>
                  <w:rPr>
                    <w:b w:val="1"/>
                  </w:rPr>
                </w:pPr>
                <w:r w:rsidDel="00000000" w:rsidR="00000000" w:rsidRPr="00000000">
                  <w:rPr>
                    <w:b w:val="1"/>
                    <w:rtl w:val="0"/>
                  </w:rPr>
                  <w:t xml:space="preserve">RMSE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46">
                <w:pPr>
                  <w:jc w:val="center"/>
                  <w:rPr>
                    <w:b w:val="1"/>
                  </w:rPr>
                </w:pPr>
                <w:r w:rsidDel="00000000" w:rsidR="00000000" w:rsidRPr="00000000">
                  <w:rPr>
                    <w:b w:val="1"/>
                    <w:i w:val="1"/>
                    <w:rtl w:val="0"/>
                  </w:rPr>
                  <w:t xml:space="preserve">ρ</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47">
                <w:pPr>
                  <w:jc w:val="center"/>
                  <w:rPr>
                    <w:b w:val="1"/>
                  </w:rPr>
                </w:pPr>
                <w:r w:rsidDel="00000000" w:rsidR="00000000" w:rsidRPr="00000000">
                  <w:rPr>
                    <w:b w:val="1"/>
                    <w:rtl w:val="0"/>
                  </w:rPr>
                  <w:t xml:space="preserve">TSS</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248">
                <w:pPr>
                  <w:jc w:val="center"/>
                  <w:rPr>
                    <w:b w:val="1"/>
                  </w:rPr>
                </w:pPr>
                <w:r w:rsidDel="00000000" w:rsidR="00000000" w:rsidRPr="00000000">
                  <w:rPr>
                    <w:b w:val="1"/>
                    <w:rtl w:val="0"/>
                  </w:rPr>
                  <w:t xml:space="preserve">KGE</w:t>
                </w:r>
              </w:p>
            </w:tc>
          </w:tr>
          <w:tr>
            <w:trPr>
              <w:cantSplit w:val="0"/>
              <w:trHeight w:val="148" w:hRule="atLeast"/>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249">
                <w:pPr>
                  <w:jc w:val="center"/>
                  <w:rPr>
                    <w:b w:val="1"/>
                  </w:rPr>
                </w:pPr>
                <w:r w:rsidDel="00000000" w:rsidR="00000000" w:rsidRPr="00000000">
                  <w:rPr>
                    <w:b w:val="1"/>
                    <w:rtl w:val="0"/>
                  </w:rPr>
                  <w:t xml:space="preserve">EMBRACE</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jc w:val="center"/>
                  <w:rPr/>
                </w:pPr>
                <w:r w:rsidDel="00000000" w:rsidR="00000000" w:rsidRPr="00000000">
                  <w:rPr>
                    <w:rtl w:val="0"/>
                  </w:rPr>
                  <w:t xml:space="preserve">9.96</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jc w:val="center"/>
                  <w:rPr/>
                </w:pPr>
                <w:r w:rsidDel="00000000" w:rsidR="00000000" w:rsidRPr="00000000">
                  <w:rPr>
                    <w:rtl w:val="0"/>
                  </w:rPr>
                  <w:t xml:space="preserve">14.30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center"/>
                  <w:rPr/>
                </w:pPr>
                <w:r w:rsidDel="00000000" w:rsidR="00000000" w:rsidRPr="00000000">
                  <w:rPr>
                    <w:rtl w:val="0"/>
                  </w:rPr>
                  <w:t xml:space="preserve">0.20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jc w:val="center"/>
                  <w:rPr/>
                </w:pPr>
                <w:r w:rsidDel="00000000" w:rsidR="00000000" w:rsidRPr="00000000">
                  <w:rPr>
                    <w:rtl w:val="0"/>
                  </w:rPr>
                  <w:t xml:space="preserve">0.55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jc w:val="center"/>
                  <w:rPr/>
                </w:pPr>
                <w:r w:rsidDel="00000000" w:rsidR="00000000" w:rsidRPr="00000000">
                  <w:rPr>
                    <w:rtl w:val="0"/>
                  </w:rPr>
                  <w:t xml:space="preserve">0.12</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24F">
                <w:pPr>
                  <w:jc w:val="center"/>
                  <w:rPr>
                    <w:b w:val="1"/>
                  </w:rPr>
                </w:pPr>
                <w:r w:rsidDel="00000000" w:rsidR="00000000" w:rsidRPr="00000000">
                  <w:rPr>
                    <w:b w:val="1"/>
                    <w:rtl w:val="0"/>
                  </w:rPr>
                  <w:t xml:space="preserve">IGS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jc w:val="center"/>
                  <w:rPr/>
                </w:pPr>
                <w:r w:rsidDel="00000000" w:rsidR="00000000" w:rsidRPr="00000000">
                  <w:rPr>
                    <w:rtl w:val="0"/>
                  </w:rPr>
                  <w:t xml:space="preserve">17.06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jc w:val="center"/>
                  <w:rPr/>
                </w:pPr>
                <w:r w:rsidDel="00000000" w:rsidR="00000000" w:rsidRPr="00000000">
                  <w:rPr>
                    <w:rtl w:val="0"/>
                  </w:rPr>
                  <w:t xml:space="preserve">18.89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jc w:val="center"/>
                  <w:rPr/>
                </w:pPr>
                <w:r w:rsidDel="00000000" w:rsidR="00000000" w:rsidRPr="00000000">
                  <w:rPr>
                    <w:rtl w:val="0"/>
                  </w:rPr>
                  <w:t xml:space="preserve">0.47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jc w:val="center"/>
                  <w:rPr/>
                </w:pPr>
                <w:r w:rsidDel="00000000" w:rsidR="00000000" w:rsidRPr="00000000">
                  <w:rPr>
                    <w:rtl w:val="0"/>
                  </w:rPr>
                  <w:t xml:space="preserve">0.65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jc w:val="center"/>
                  <w:rPr/>
                </w:pPr>
                <w:r w:rsidDel="00000000" w:rsidR="00000000" w:rsidRPr="00000000">
                  <w:rPr>
                    <w:rtl w:val="0"/>
                  </w:rPr>
                  <w:t xml:space="preserve">0.34</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255">
                <w:pPr>
                  <w:jc w:val="center"/>
                  <w:rPr>
                    <w:b w:val="1"/>
                  </w:rPr>
                </w:pPr>
                <w:r w:rsidDel="00000000" w:rsidR="00000000" w:rsidRPr="00000000">
                  <w:rPr>
                    <w:b w:val="1"/>
                    <w:rtl w:val="0"/>
                  </w:rPr>
                  <w:t xml:space="preserve">MAGGIA</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jc w:val="center"/>
                  <w:rPr/>
                </w:pPr>
                <w:r w:rsidDel="00000000" w:rsidR="00000000" w:rsidRPr="00000000">
                  <w:rPr>
                    <w:rtl w:val="0"/>
                  </w:rPr>
                  <w:t xml:space="preserve">25.05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jc w:val="center"/>
                  <w:rPr/>
                </w:pPr>
                <w:r w:rsidDel="00000000" w:rsidR="00000000" w:rsidRPr="00000000">
                  <w:rPr>
                    <w:rtl w:val="0"/>
                  </w:rPr>
                  <w:t xml:space="preserve">26.95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jc w:val="center"/>
                  <w:rPr/>
                </w:pPr>
                <w:r w:rsidDel="00000000" w:rsidR="00000000" w:rsidRPr="00000000">
                  <w:rPr>
                    <w:rtl w:val="0"/>
                  </w:rPr>
                  <w:t xml:space="preserve">0.29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jc w:val="center"/>
                  <w:rPr/>
                </w:pPr>
                <w:r w:rsidDel="00000000" w:rsidR="00000000" w:rsidRPr="00000000">
                  <w:rPr>
                    <w:rtl w:val="0"/>
                  </w:rPr>
                  <w:t xml:space="preserve">0.42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jc w:val="center"/>
                  <w:rPr/>
                </w:pPr>
                <w:r w:rsidDel="00000000" w:rsidR="00000000" w:rsidRPr="00000000">
                  <w:rPr>
                    <w:rtl w:val="0"/>
                  </w:rPr>
                  <w:t xml:space="preserve">-0.25</w:t>
                </w:r>
              </w:p>
            </w:tc>
          </w:tr>
          <w:tr>
            <w:trPr>
              <w:cantSplit w:val="0"/>
              <w:tblHeader w:val="0"/>
            </w:trPr>
            <w:tc>
              <w:tcPr>
                <w:tcBorders>
                  <w:top w:color="ffffff" w:space="0" w:sz="4" w:val="single"/>
                  <w:right w:color="ffffff" w:space="0" w:sz="6" w:val="single"/>
                </w:tcBorders>
                <w:vAlign w:val="center"/>
              </w:tcPr>
              <w:p w:rsidR="00000000" w:rsidDel="00000000" w:rsidP="00000000" w:rsidRDefault="00000000" w:rsidRPr="00000000" w14:paraId="0000025B">
                <w:pPr>
                  <w:jc w:val="center"/>
                  <w:rPr>
                    <w:b w:val="1"/>
                  </w:rPr>
                </w:pPr>
                <w:r w:rsidDel="00000000" w:rsidR="00000000" w:rsidRPr="00000000">
                  <w:rPr>
                    <w:b w:val="1"/>
                    <w:rtl w:val="0"/>
                  </w:rPr>
                  <w:t xml:space="preserve">Nagoya</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jc w:val="center"/>
                  <w:rPr/>
                </w:pPr>
                <w:r w:rsidDel="00000000" w:rsidR="00000000" w:rsidRPr="00000000">
                  <w:rPr>
                    <w:rtl w:val="0"/>
                  </w:rPr>
                  <w:t xml:space="preserve">25.56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jc w:val="center"/>
                  <w:rPr/>
                </w:pPr>
                <w:r w:rsidDel="00000000" w:rsidR="00000000" w:rsidRPr="00000000">
                  <w:rPr>
                    <w:rtl w:val="0"/>
                  </w:rPr>
                  <w:t xml:space="preserve">36.67</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jc w:val="center"/>
                  <w:rPr/>
                </w:pPr>
                <w:r w:rsidDel="00000000" w:rsidR="00000000" w:rsidRPr="00000000">
                  <w:rPr>
                    <w:rtl w:val="0"/>
                  </w:rPr>
                  <w:t xml:space="preserve">-0.09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jc w:val="center"/>
                  <w:rPr/>
                </w:pPr>
                <w:r w:rsidDel="00000000" w:rsidR="00000000" w:rsidRPr="00000000">
                  <w:rPr>
                    <w:rtl w:val="0"/>
                  </w:rPr>
                  <w:t xml:space="preserve">0.12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jc w:val="center"/>
                  <w:rPr/>
                </w:pPr>
                <w:r w:rsidDel="00000000" w:rsidR="00000000" w:rsidRPr="00000000">
                  <w:rPr>
                    <w:rtl w:val="0"/>
                  </w:rPr>
                  <w:t xml:space="preserve">-1.82</w:t>
                </w:r>
              </w:p>
            </w:tc>
          </w:tr>
        </w:tbl>
      </w:sdtContent>
    </w:sdt>
    <w:p w:rsidR="00000000" w:rsidDel="00000000" w:rsidP="00000000" w:rsidRDefault="00000000" w:rsidRPr="00000000" w14:paraId="00000261">
      <w:pPr>
        <w:ind w:left="2160" w:firstLine="0"/>
        <w:rPr>
          <w:b w:val="1"/>
          <w:sz w:val="18"/>
          <w:szCs w:val="18"/>
        </w:rPr>
      </w:pPr>
      <w:r w:rsidDel="00000000" w:rsidR="00000000" w:rsidRPr="00000000">
        <w:rPr>
          <w:rtl w:val="0"/>
        </w:rPr>
      </w:r>
    </w:p>
    <w:p w:rsidR="00000000" w:rsidDel="00000000" w:rsidP="00000000" w:rsidRDefault="00000000" w:rsidRPr="00000000" w14:paraId="00000262">
      <w:pPr>
        <w:ind w:left="2160" w:firstLine="720"/>
        <w:rPr/>
      </w:pPr>
      <w:r w:rsidDel="00000000" w:rsidR="00000000" w:rsidRPr="00000000">
        <w:rPr>
          <w:rtl w:val="0"/>
        </w:rPr>
        <w:t xml:space="preserve">In order to assess the performance of stations according to its geographical position, also for the different sources, another validation was performed, considering all times of day and all days of December 2024, per station. Such calculation rendered a 27-element distribution of each metric per source. Table 10 shows the mean values and standard deviation for each metric, and for each of the four sources. The complete set of metrics for each station and for each source is also available</w:t>
      </w:r>
      <w:r w:rsidDel="00000000" w:rsidR="00000000" w:rsidRPr="00000000">
        <w:rPr>
          <w:vertAlign w:val="superscript"/>
        </w:rPr>
        <w:footnoteReference w:customMarkFollows="0" w:id="9"/>
      </w:r>
      <w:r w:rsidDel="00000000" w:rsidR="00000000" w:rsidRPr="00000000">
        <w:rPr>
          <w:rtl w:val="0"/>
        </w:rPr>
        <w:t xml:space="preserve"> It can be observed that standard deviations are relatively low for MAE, RMSE and KGE and very low for the correlation and TSS, demonstrating an even performance of the 27 stations for each source.</w:t>
      </w:r>
    </w:p>
    <w:p w:rsidR="00000000" w:rsidDel="00000000" w:rsidP="00000000" w:rsidRDefault="00000000" w:rsidRPr="00000000" w14:paraId="00000263">
      <w:pPr>
        <w:ind w:left="2160" w:firstLine="720"/>
        <w:rPr/>
      </w:pPr>
      <w:r w:rsidDel="00000000" w:rsidR="00000000" w:rsidRPr="00000000">
        <w:rPr>
          <w:rtl w:val="0"/>
        </w:rPr>
        <w:t xml:space="preserve">Coefficients of variation (standard deviation divided by the mean) were also calculated for each case, demonstrating a low variability of performance (error and accuracy metrics) along the stations for each source. </w:t>
      </w:r>
    </w:p>
    <w:p w:rsidR="00000000" w:rsidDel="00000000" w:rsidP="00000000" w:rsidRDefault="00000000" w:rsidRPr="00000000" w14:paraId="00000264">
      <w:pPr>
        <w:ind w:left="2160" w:firstLine="0"/>
        <w:rPr>
          <w:b w:val="1"/>
          <w:sz w:val="18"/>
          <w:szCs w:val="18"/>
        </w:rPr>
      </w:pPr>
      <w:r w:rsidDel="00000000" w:rsidR="00000000" w:rsidRPr="00000000">
        <w:rPr>
          <w:rtl w:val="0"/>
        </w:rPr>
      </w:r>
    </w:p>
    <w:p w:rsidR="00000000" w:rsidDel="00000000" w:rsidP="00000000" w:rsidRDefault="00000000" w:rsidRPr="00000000" w14:paraId="00000265">
      <w:pPr>
        <w:ind w:left="2160" w:firstLine="0"/>
        <w:rPr>
          <w:sz w:val="18"/>
          <w:szCs w:val="18"/>
        </w:rPr>
      </w:pPr>
      <w:r w:rsidDel="00000000" w:rsidR="00000000" w:rsidRPr="00000000">
        <w:rPr>
          <w:b w:val="1"/>
          <w:sz w:val="18"/>
          <w:szCs w:val="18"/>
          <w:rtl w:val="0"/>
        </w:rPr>
        <w:t xml:space="preserve">Table 10.</w:t>
      </w:r>
      <w:r w:rsidDel="00000000" w:rsidR="00000000" w:rsidRPr="00000000">
        <w:rPr>
          <w:sz w:val="18"/>
          <w:szCs w:val="18"/>
          <w:rtl w:val="0"/>
        </w:rPr>
        <w:t xml:space="preserve"> </w:t>
      </w:r>
      <w:r w:rsidDel="00000000" w:rsidR="00000000" w:rsidRPr="00000000">
        <w:rPr>
          <w:sz w:val="18"/>
          <w:szCs w:val="18"/>
          <w:rtl w:val="0"/>
        </w:rPr>
        <w:t xml:space="preserve">Mean values, standard deviation and coefficient of variation for the distribution of each metric along the 27 selected GNSS stations, corresponding to the TEC values extracted from the  EMBRACE, IGS, MAGGIA and Nagoya maps, using Gopi Seemala values as a reference, for all times of day and days of December, 2024 (MAE, </w:t>
      </w:r>
      <w:r w:rsidDel="00000000" w:rsidR="00000000" w:rsidRPr="00000000">
        <w:rPr>
          <w:i w:val="1"/>
          <w:rtl w:val="0"/>
        </w:rPr>
        <w:t xml:space="preserve">σ</w:t>
      </w:r>
      <w:r w:rsidDel="00000000" w:rsidR="00000000" w:rsidRPr="00000000">
        <w:rPr>
          <w:sz w:val="16"/>
          <w:szCs w:val="16"/>
          <w:vertAlign w:val="subscript"/>
          <w:rtl w:val="0"/>
        </w:rPr>
        <w:t xml:space="preserve">MAE</w:t>
      </w:r>
      <w:r w:rsidDel="00000000" w:rsidR="00000000" w:rsidRPr="00000000">
        <w:rPr>
          <w:sz w:val="18"/>
          <w:szCs w:val="18"/>
          <w:rtl w:val="0"/>
        </w:rPr>
        <w:t xml:space="preserve"> , RMSE and </w:t>
      </w:r>
      <w:r w:rsidDel="00000000" w:rsidR="00000000" w:rsidRPr="00000000">
        <w:rPr>
          <w:i w:val="1"/>
          <w:rtl w:val="0"/>
        </w:rPr>
        <w:t xml:space="preserve">σ</w:t>
      </w:r>
      <w:r w:rsidDel="00000000" w:rsidR="00000000" w:rsidRPr="00000000">
        <w:rPr>
          <w:sz w:val="16"/>
          <w:szCs w:val="16"/>
          <w:vertAlign w:val="subscript"/>
          <w:rtl w:val="0"/>
        </w:rPr>
        <w:t xml:space="preserve">RMSE </w:t>
      </w:r>
      <w:r w:rsidDel="00000000" w:rsidR="00000000" w:rsidRPr="00000000">
        <w:rPr>
          <w:sz w:val="18"/>
          <w:szCs w:val="18"/>
          <w:rtl w:val="0"/>
        </w:rPr>
        <w:t xml:space="preserve">values in TECU).</w:t>
      </w:r>
      <w:r w:rsidDel="00000000" w:rsidR="00000000" w:rsidRPr="00000000">
        <w:rPr>
          <w:rtl w:val="0"/>
        </w:rPr>
      </w:r>
    </w:p>
    <w:p w:rsidR="00000000" w:rsidDel="00000000" w:rsidP="00000000" w:rsidRDefault="00000000" w:rsidRPr="00000000" w14:paraId="00000266">
      <w:pPr>
        <w:ind w:left="2160" w:firstLine="0"/>
        <w:rPr>
          <w:sz w:val="18"/>
          <w:szCs w:val="18"/>
        </w:rPr>
      </w:pPr>
      <w:r w:rsidDel="00000000" w:rsidR="00000000" w:rsidRPr="00000000">
        <w:rPr>
          <w:rtl w:val="0"/>
        </w:rPr>
      </w:r>
    </w:p>
    <w:sdt>
      <w:sdtPr>
        <w:lock w:val="contentLocked"/>
        <w:id w:val="1034462909"/>
        <w:tag w:val="goog_rdk_3"/>
      </w:sdtPr>
      <w:sdtContent>
        <w:tbl>
          <w:tblPr>
            <w:tblStyle w:val="Table18"/>
            <w:tblW w:w="10199.999999999998" w:type="dxa"/>
            <w:jc w:val="left"/>
            <w:tblInd w:w="386.4705882352942" w:type="dxa"/>
            <w:tblBorders>
              <w:top w:color="000000" w:space="0" w:sz="4" w:val="single"/>
              <w:bottom w:color="000000" w:space="0" w:sz="4" w:val="single"/>
            </w:tblBorders>
            <w:tblLayout w:type="fixed"/>
            <w:tblLook w:val="0400"/>
          </w:tblPr>
          <w:tblGrid>
            <w:gridCol w:w="1952.153110047847"/>
            <w:gridCol w:w="634.4497607655503"/>
            <w:gridCol w:w="634.4497607655503"/>
            <w:gridCol w:w="634.4497607655503"/>
            <w:gridCol w:w="634.4497607655503"/>
            <w:gridCol w:w="634.4497607655503"/>
            <w:gridCol w:w="634.4497607655503"/>
            <w:gridCol w:w="634.4497607655503"/>
            <w:gridCol w:w="634.4497607655503"/>
            <w:gridCol w:w="634.4497607655503"/>
            <w:gridCol w:w="634.4497607655503"/>
            <w:gridCol w:w="634.4497607655503"/>
            <w:gridCol w:w="634.4497607655503"/>
            <w:gridCol w:w="634.4497607655503"/>
            <w:tblGridChange w:id="0">
              <w:tblGrid>
                <w:gridCol w:w="1952.153110047847"/>
                <w:gridCol w:w="634.4497607655503"/>
                <w:gridCol w:w="634.4497607655503"/>
                <w:gridCol w:w="634.4497607655503"/>
                <w:gridCol w:w="634.4497607655503"/>
                <w:gridCol w:w="634.4497607655503"/>
                <w:gridCol w:w="634.4497607655503"/>
                <w:gridCol w:w="634.4497607655503"/>
                <w:gridCol w:w="634.4497607655503"/>
                <w:gridCol w:w="634.4497607655503"/>
                <w:gridCol w:w="634.4497607655503"/>
                <w:gridCol w:w="634.4497607655503"/>
                <w:gridCol w:w="634.4497607655503"/>
                <w:gridCol w:w="634.4497607655503"/>
              </w:tblGrid>
            </w:tblGridChange>
          </w:tblGrid>
          <w:tr>
            <w:trPr>
              <w:cantSplit w:val="0"/>
              <w:trHeight w:val="547.0722656249998" w:hRule="atLeast"/>
              <w:tblHeader w:val="0"/>
            </w:trPr>
            <w:tc>
              <w:tcPr>
                <w:tcBorders>
                  <w:top w:color="000000" w:space="0" w:sz="8" w:val="single"/>
                  <w:bottom w:color="000000" w:space="0" w:sz="4" w:val="single"/>
                  <w:right w:color="ffffff" w:space="0" w:sz="6" w:val="single"/>
                </w:tcBorders>
                <w:vAlign w:val="center"/>
              </w:tcPr>
              <w:p w:rsidR="00000000" w:rsidDel="00000000" w:rsidP="00000000" w:rsidRDefault="00000000" w:rsidRPr="00000000" w14:paraId="00000267">
                <w:pPr>
                  <w:jc w:val="center"/>
                  <w:rPr>
                    <w:b w:val="1"/>
                    <w:sz w:val="18"/>
                    <w:szCs w:val="18"/>
                  </w:rPr>
                </w:pPr>
                <w:r w:rsidDel="00000000" w:rsidR="00000000" w:rsidRPr="00000000">
                  <w:rPr>
                    <w:b w:val="1"/>
                    <w:sz w:val="18"/>
                    <w:szCs w:val="18"/>
                    <w:rtl w:val="0"/>
                  </w:rPr>
                  <w:t xml:space="preserve">Source</w:t>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68">
                <w:pPr>
                  <w:widowControl w:val="0"/>
                  <w:spacing w:line="276" w:lineRule="auto"/>
                  <w:jc w:val="center"/>
                  <w:rPr>
                    <w:b w:val="1"/>
                    <w:sz w:val="18"/>
                    <w:szCs w:val="18"/>
                  </w:rPr>
                </w:pPr>
                <m:oMath>
                  <m:bar>
                    <m:barPr>
                      <m:pos/>
                      <m:ctrlPr>
                        <w:rPr>
                          <w:b w:val="1"/>
                          <w:sz w:val="18"/>
                          <w:szCs w:val="18"/>
                        </w:rPr>
                      </m:ctrlPr>
                    </m:barPr>
                    <m:e>
                      <m:r>
                        <w:rPr>
                          <w:b w:val="1"/>
                          <w:sz w:val="18"/>
                          <w:szCs w:val="18"/>
                        </w:rPr>
                        <m:t xml:space="preserve">MAE</m:t>
                      </m:r>
                    </m:e>
                  </m:bar>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69">
                <w:pPr>
                  <w:widowControl w:val="0"/>
                  <w:spacing w:line="276" w:lineRule="auto"/>
                  <w:jc w:val="center"/>
                  <w:rPr>
                    <w:b w:val="1"/>
                    <w:sz w:val="18"/>
                    <w:szCs w:val="18"/>
                    <w:vertAlign w:val="subscript"/>
                  </w:rPr>
                </w:pPr>
                <w:r w:rsidDel="00000000" w:rsidR="00000000" w:rsidRPr="00000000">
                  <w:rPr>
                    <w:b w:val="1"/>
                    <w:i w:val="1"/>
                    <w:sz w:val="18"/>
                    <w:szCs w:val="18"/>
                    <w:rtl w:val="0"/>
                  </w:rPr>
                  <w:t xml:space="preserve"> </w:t>
                </w:r>
                <m:oMath>
                  <m:sSub>
                    <m:sSubPr>
                      <m:ctrlPr>
                        <w:rPr>
                          <w:b w:val="1"/>
                          <w:i w:val="1"/>
                          <w:sz w:val="18"/>
                          <w:szCs w:val="18"/>
                        </w:rPr>
                      </m:ctrlPr>
                    </m:sSubPr>
                    <m:e>
                      <m:r>
                        <w:rPr>
                          <w:b w:val="1"/>
                          <w:i w:val="1"/>
                          <w:sz w:val="18"/>
                          <w:szCs w:val="18"/>
                        </w:rPr>
                        <m:t xml:space="preserve">σ</m:t>
                      </m:r>
                    </m:e>
                    <m:sub>
                      <m:r>
                        <w:rPr>
                          <w:b w:val="1"/>
                          <w:i w:val="1"/>
                          <w:sz w:val="18"/>
                          <w:szCs w:val="18"/>
                        </w:rPr>
                        <m:t xml:space="preserve">MAE</m:t>
                      </m:r>
                    </m:sub>
                  </m:sSub>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6A">
                <w:pPr>
                  <w:widowControl w:val="0"/>
                  <w:spacing w:line="276" w:lineRule="auto"/>
                  <w:jc w:val="center"/>
                  <w:rPr>
                    <w:b w:val="1"/>
                    <w:i w:val="1"/>
                    <w:sz w:val="18"/>
                    <w:szCs w:val="18"/>
                  </w:rPr>
                </w:pPr>
                <m:oMath>
                  <m:sSub>
                    <m:sSubPr>
                      <m:ctrlPr>
                        <w:rPr>
                          <w:b w:val="1"/>
                          <w:i w:val="1"/>
                          <w:sz w:val="18"/>
                          <w:szCs w:val="18"/>
                        </w:rPr>
                      </m:ctrlPr>
                    </m:sSubPr>
                    <m:e>
                      <m:r>
                        <w:rPr>
                          <w:b w:val="1"/>
                          <w:i w:val="1"/>
                          <w:sz w:val="18"/>
                          <w:szCs w:val="18"/>
                        </w:rPr>
                        <m:t xml:space="preserve">CV</m:t>
                      </m:r>
                    </m:e>
                    <m:sub>
                      <m:r>
                        <w:rPr>
                          <w:b w:val="1"/>
                          <w:i w:val="1"/>
                          <w:sz w:val="18"/>
                          <w:szCs w:val="18"/>
                        </w:rPr>
                        <m:t xml:space="preserve">MAE</m:t>
                      </m:r>
                    </m:sub>
                  </m:sSub>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6B">
                <w:pPr>
                  <w:widowControl w:val="0"/>
                  <w:spacing w:line="276" w:lineRule="auto"/>
                  <w:jc w:val="center"/>
                  <w:rPr>
                    <w:b w:val="1"/>
                    <w:sz w:val="18"/>
                    <w:szCs w:val="18"/>
                  </w:rPr>
                </w:pPr>
                <m:oMath>
                  <m:bar>
                    <m:barPr>
                      <m:pos/>
                      <m:ctrlPr>
                        <w:rPr>
                          <w:b w:val="1"/>
                          <w:sz w:val="18"/>
                          <w:szCs w:val="18"/>
                        </w:rPr>
                      </m:ctrlPr>
                    </m:barPr>
                    <m:e>
                      <m:r>
                        <w:rPr>
                          <w:b w:val="1"/>
                          <w:sz w:val="18"/>
                          <w:szCs w:val="18"/>
                        </w:rPr>
                        <m:t xml:space="preserve">RMSE</m:t>
                      </m:r>
                    </m:e>
                  </m:bar>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6C">
                <w:pPr>
                  <w:rPr>
                    <w:b w:val="1"/>
                    <w:sz w:val="18"/>
                    <w:szCs w:val="18"/>
                  </w:rPr>
                </w:pPr>
                <m:oMath>
                  <m:sSub>
                    <m:sSubPr>
                      <m:ctrlPr>
                        <w:rPr>
                          <w:b w:val="1"/>
                          <w:sz w:val="18"/>
                          <w:szCs w:val="18"/>
                        </w:rPr>
                      </m:ctrlPr>
                    </m:sSubPr>
                    <m:e>
                      <m:r>
                        <w:rPr>
                          <w:b w:val="1"/>
                          <w:sz w:val="18"/>
                          <w:szCs w:val="18"/>
                        </w:rPr>
                        <m:t xml:space="preserve">σ</m:t>
                      </m:r>
                    </m:e>
                    <m:sub>
                      <m:r>
                        <w:rPr>
                          <w:b w:val="1"/>
                          <w:sz w:val="18"/>
                          <w:szCs w:val="18"/>
                        </w:rPr>
                        <m:t xml:space="preserve">RMSE</m:t>
                      </m:r>
                    </m:sub>
                  </m:sSub>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6D">
                <w:pPr>
                  <w:rPr>
                    <w:b w:val="1"/>
                    <w:i w:val="1"/>
                    <w:sz w:val="18"/>
                    <w:szCs w:val="18"/>
                  </w:rPr>
                </w:pPr>
                <m:oMath>
                  <m:sSub>
                    <m:sSubPr>
                      <m:ctrlPr>
                        <w:rPr>
                          <w:b w:val="1"/>
                          <w:sz w:val="18"/>
                          <w:szCs w:val="18"/>
                        </w:rPr>
                      </m:ctrlPr>
                    </m:sSubPr>
                    <m:e>
                      <m:r>
                        <w:rPr>
                          <w:b w:val="1"/>
                          <w:sz w:val="18"/>
                          <w:szCs w:val="18"/>
                        </w:rPr>
                        <m:t xml:space="preserve">CV</m:t>
                      </m:r>
                    </m:e>
                    <m:sub>
                      <m:r>
                        <w:rPr>
                          <w:b w:val="1"/>
                          <w:sz w:val="18"/>
                          <w:szCs w:val="18"/>
                        </w:rPr>
                        <m:t xml:space="preserve">RMSE</m:t>
                      </m:r>
                    </m:sub>
                  </m:sSub>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6E">
                <w:pPr>
                  <w:widowControl w:val="0"/>
                  <w:spacing w:line="276" w:lineRule="auto"/>
                  <w:jc w:val="center"/>
                  <w:rPr>
                    <w:b w:val="1"/>
                    <w:sz w:val="18"/>
                    <w:szCs w:val="18"/>
                  </w:rPr>
                </w:pPr>
                <m:oMath>
                  <m:bar>
                    <m:barPr>
                      <m:pos/>
                      <m:ctrlPr>
                        <w:rPr>
                          <w:b w:val="1"/>
                          <w:sz w:val="18"/>
                          <w:szCs w:val="18"/>
                        </w:rPr>
                      </m:ctrlPr>
                    </m:barPr>
                    <m:e>
                      <m:r>
                        <w:rPr>
                          <w:b w:val="1"/>
                          <w:sz w:val="18"/>
                          <w:szCs w:val="18"/>
                        </w:rPr>
                        <m:t xml:space="preserve">CORR</m:t>
                      </m:r>
                    </m:e>
                  </m:bar>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6F">
                <w:pPr>
                  <w:rPr>
                    <w:b w:val="1"/>
                    <w:sz w:val="18"/>
                    <w:szCs w:val="18"/>
                  </w:rPr>
                </w:pPr>
                <m:oMath>
                  <m:sSub>
                    <m:sSubPr>
                      <m:ctrlPr>
                        <w:rPr>
                          <w:b w:val="1"/>
                          <w:sz w:val="18"/>
                          <w:szCs w:val="18"/>
                        </w:rPr>
                      </m:ctrlPr>
                    </m:sSubPr>
                    <m:e>
                      <m:r>
                        <w:rPr>
                          <w:b w:val="1"/>
                          <w:sz w:val="18"/>
                          <w:szCs w:val="18"/>
                        </w:rPr>
                        <m:t xml:space="preserve">σ</m:t>
                      </m:r>
                    </m:e>
                    <m:sub>
                      <m:r>
                        <w:rPr>
                          <w:b w:val="1"/>
                          <w:sz w:val="18"/>
                          <w:szCs w:val="18"/>
                        </w:rPr>
                        <m:t xml:space="preserve">CORR</m:t>
                      </m:r>
                    </m:sub>
                  </m:sSub>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70">
                <w:pPr>
                  <w:rPr>
                    <w:b w:val="1"/>
                    <w:sz w:val="18"/>
                    <w:szCs w:val="18"/>
                  </w:rPr>
                </w:pPr>
                <m:oMath>
                  <m:sSub>
                    <m:sSubPr>
                      <m:ctrlPr>
                        <w:rPr>
                          <w:b w:val="1"/>
                          <w:sz w:val="18"/>
                          <w:szCs w:val="18"/>
                        </w:rPr>
                      </m:ctrlPr>
                    </m:sSubPr>
                    <m:e>
                      <m:r>
                        <w:rPr>
                          <w:b w:val="1"/>
                          <w:sz w:val="18"/>
                          <w:szCs w:val="18"/>
                        </w:rPr>
                        <m:t xml:space="preserve">CV</m:t>
                      </m:r>
                    </m:e>
                    <m:sub>
                      <m:r>
                        <w:rPr>
                          <w:b w:val="1"/>
                          <w:sz w:val="18"/>
                          <w:szCs w:val="18"/>
                        </w:rPr>
                        <m:t xml:space="preserve">CORR</m:t>
                      </m:r>
                    </m:sub>
                  </m:sSub>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71">
                <w:pPr>
                  <w:widowControl w:val="0"/>
                  <w:spacing w:line="276" w:lineRule="auto"/>
                  <w:jc w:val="center"/>
                  <w:rPr/>
                </w:pPr>
                <m:oMath>
                  <m:bar>
                    <m:barPr>
                      <m:pos/>
                      <m:ctrlPr>
                        <w:rPr>
                          <w:b w:val="1"/>
                          <w:sz w:val="18"/>
                          <w:szCs w:val="18"/>
                        </w:rPr>
                      </m:ctrlPr>
                    </m:barPr>
                    <m:e>
                      <m:r>
                        <w:rPr>
                          <w:b w:val="1"/>
                          <w:sz w:val="18"/>
                          <w:szCs w:val="18"/>
                        </w:rPr>
                        <m:t xml:space="preserve">TSS</m:t>
                      </m:r>
                    </m:e>
                  </m:bar>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72">
                <w:pPr>
                  <w:widowControl w:val="0"/>
                  <w:spacing w:line="276" w:lineRule="auto"/>
                  <w:jc w:val="center"/>
                  <w:rPr>
                    <w:b w:val="1"/>
                    <w:sz w:val="18"/>
                    <w:szCs w:val="18"/>
                  </w:rPr>
                </w:pPr>
                <m:oMath>
                  <m:sSub>
                    <m:sSubPr>
                      <m:ctrlPr>
                        <w:rPr>
                          <w:b w:val="1"/>
                          <w:i w:val="1"/>
                          <w:sz w:val="18"/>
                          <w:szCs w:val="18"/>
                        </w:rPr>
                      </m:ctrlPr>
                    </m:sSubPr>
                    <m:e>
                      <m:r>
                        <w:rPr>
                          <w:b w:val="1"/>
                          <w:i w:val="1"/>
                          <w:sz w:val="18"/>
                          <w:szCs w:val="18"/>
                        </w:rPr>
                        <m:t xml:space="preserve">σ</m:t>
                      </m:r>
                    </m:e>
                    <m:sub>
                      <m:r>
                        <w:rPr>
                          <w:b w:val="1"/>
                          <w:i w:val="1"/>
                          <w:sz w:val="18"/>
                          <w:szCs w:val="18"/>
                        </w:rPr>
                        <m:t xml:space="preserve">TSS</m:t>
                      </m:r>
                    </m:sub>
                  </m:sSub>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73">
                <w:pPr>
                  <w:widowControl w:val="0"/>
                  <w:spacing w:line="276" w:lineRule="auto"/>
                  <w:jc w:val="center"/>
                  <w:rPr>
                    <w:b w:val="1"/>
                    <w:sz w:val="18"/>
                    <w:szCs w:val="18"/>
                  </w:rPr>
                </w:pPr>
                <m:oMath>
                  <m:bar>
                    <m:barPr>
                      <m:pos/>
                      <m:ctrlPr>
                        <w:rPr>
                          <w:b w:val="1"/>
                          <w:sz w:val="18"/>
                          <w:szCs w:val="18"/>
                        </w:rPr>
                      </m:ctrlPr>
                    </m:barPr>
                    <m:e>
                      <m:r>
                        <w:rPr>
                          <w:b w:val="1"/>
                          <w:sz w:val="18"/>
                          <w:szCs w:val="18"/>
                        </w:rPr>
                        <m:t xml:space="preserve">KGE</m:t>
                      </m:r>
                    </m:e>
                  </m:bar>
                </m:oMath>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vAlign w:val="center"/>
              </w:tcPr>
              <w:p w:rsidR="00000000" w:rsidDel="00000000" w:rsidP="00000000" w:rsidRDefault="00000000" w:rsidRPr="00000000" w14:paraId="00000274">
                <w:pPr>
                  <w:widowControl w:val="0"/>
                  <w:spacing w:line="276" w:lineRule="auto"/>
                  <w:jc w:val="center"/>
                  <w:rPr>
                    <w:b w:val="1"/>
                    <w:sz w:val="18"/>
                    <w:szCs w:val="18"/>
                  </w:rPr>
                </w:pPr>
                <m:oMath>
                  <m:sSub>
                    <m:sSubPr>
                      <m:ctrlPr>
                        <w:rPr>
                          <w:b w:val="1"/>
                          <w:i w:val="1"/>
                          <w:sz w:val="18"/>
                          <w:szCs w:val="18"/>
                        </w:rPr>
                      </m:ctrlPr>
                    </m:sSubPr>
                    <m:e>
                      <m:r>
                        <w:rPr>
                          <w:b w:val="1"/>
                          <w:i w:val="1"/>
                          <w:sz w:val="18"/>
                          <w:szCs w:val="18"/>
                        </w:rPr>
                        <m:t xml:space="preserve">σ</m:t>
                      </m:r>
                    </m:e>
                    <m:sub>
                      <m:r>
                        <w:rPr>
                          <w:b w:val="1"/>
                          <w:i w:val="1"/>
                          <w:sz w:val="18"/>
                          <w:szCs w:val="18"/>
                        </w:rPr>
                        <m:t xml:space="preserve">KGE</m:t>
                      </m:r>
                    </m:sub>
                  </m:sSub>
                </m:oMath>
                <w:r w:rsidDel="00000000" w:rsidR="00000000" w:rsidRPr="00000000">
                  <w:rPr>
                    <w:rtl w:val="0"/>
                  </w:rPr>
                </w:r>
              </w:p>
            </w:tc>
          </w:tr>
          <w:tr>
            <w:trPr>
              <w:cantSplit w:val="0"/>
              <w:trHeight w:val="148" w:hRule="atLeast"/>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275">
                <w:pPr>
                  <w:jc w:val="center"/>
                  <w:rPr>
                    <w:b w:val="1"/>
                    <w:sz w:val="18"/>
                    <w:szCs w:val="18"/>
                  </w:rPr>
                </w:pPr>
                <w:r w:rsidDel="00000000" w:rsidR="00000000" w:rsidRPr="00000000">
                  <w:rPr>
                    <w:b w:val="1"/>
                    <w:sz w:val="18"/>
                    <w:szCs w:val="18"/>
                    <w:rtl w:val="0"/>
                  </w:rPr>
                  <w:t xml:space="preserve">EMBRACE</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jc w:val="center"/>
                  <w:rPr>
                    <w:sz w:val="18"/>
                    <w:szCs w:val="18"/>
                  </w:rPr>
                </w:pPr>
                <w:r w:rsidDel="00000000" w:rsidR="00000000" w:rsidRPr="00000000">
                  <w:rPr>
                    <w:sz w:val="18"/>
                    <w:szCs w:val="18"/>
                    <w:rtl w:val="0"/>
                  </w:rPr>
                  <w:t xml:space="preserve">9.98</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jc w:val="center"/>
                  <w:rPr>
                    <w:sz w:val="18"/>
                    <w:szCs w:val="18"/>
                  </w:rPr>
                </w:pPr>
                <w:r w:rsidDel="00000000" w:rsidR="00000000" w:rsidRPr="00000000">
                  <w:rPr>
                    <w:sz w:val="18"/>
                    <w:szCs w:val="18"/>
                    <w:rtl w:val="0"/>
                  </w:rPr>
                  <w:t xml:space="preserve">4.24</w:t>
                </w:r>
              </w:p>
            </w:tc>
            <w:tc>
              <w:tcPr>
                <w:tcBorders>
                  <w:top w:color="cccccc"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jc w:val="center"/>
                  <w:rPr>
                    <w:sz w:val="18"/>
                    <w:szCs w:val="18"/>
                  </w:rPr>
                </w:pPr>
                <w:r w:rsidDel="00000000" w:rsidR="00000000" w:rsidRPr="00000000">
                  <w:rPr>
                    <w:sz w:val="18"/>
                    <w:szCs w:val="18"/>
                    <w:rtl w:val="0"/>
                  </w:rPr>
                  <w:t xml:space="preserve">0.42</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jc w:val="center"/>
                  <w:rPr>
                    <w:sz w:val="18"/>
                    <w:szCs w:val="18"/>
                  </w:rPr>
                </w:pPr>
                <w:r w:rsidDel="00000000" w:rsidR="00000000" w:rsidRPr="00000000">
                  <w:rPr>
                    <w:sz w:val="18"/>
                    <w:szCs w:val="18"/>
                    <w:rtl w:val="0"/>
                  </w:rPr>
                  <w:t xml:space="preserve">13.48</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jc w:val="center"/>
                  <w:rPr>
                    <w:sz w:val="18"/>
                    <w:szCs w:val="18"/>
                  </w:rPr>
                </w:pPr>
                <w:r w:rsidDel="00000000" w:rsidR="00000000" w:rsidRPr="00000000">
                  <w:rPr>
                    <w:sz w:val="18"/>
                    <w:szCs w:val="18"/>
                    <w:rtl w:val="0"/>
                  </w:rPr>
                  <w:t xml:space="preserve">3.91</w:t>
                </w:r>
              </w:p>
            </w:tc>
            <w:tc>
              <w:tcPr>
                <w:tcBorders>
                  <w:top w:color="cccccc"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jc w:val="center"/>
                  <w:rPr>
                    <w:sz w:val="18"/>
                    <w:szCs w:val="18"/>
                  </w:rPr>
                </w:pPr>
                <w:r w:rsidDel="00000000" w:rsidR="00000000" w:rsidRPr="00000000">
                  <w:rPr>
                    <w:sz w:val="18"/>
                    <w:szCs w:val="18"/>
                    <w:rtl w:val="0"/>
                  </w:rPr>
                  <w:t xml:space="preserve">0.29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jc w:val="center"/>
                  <w:rPr>
                    <w:sz w:val="18"/>
                    <w:szCs w:val="18"/>
                  </w:rPr>
                </w:pPr>
                <w:r w:rsidDel="00000000" w:rsidR="00000000" w:rsidRPr="00000000">
                  <w:rPr>
                    <w:sz w:val="18"/>
                    <w:szCs w:val="18"/>
                    <w:rtl w:val="0"/>
                  </w:rPr>
                  <w:t xml:space="preserve">0.90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jc w:val="center"/>
                  <w:rPr>
                    <w:sz w:val="18"/>
                    <w:szCs w:val="18"/>
                  </w:rPr>
                </w:pPr>
                <w:r w:rsidDel="00000000" w:rsidR="00000000" w:rsidRPr="00000000">
                  <w:rPr>
                    <w:sz w:val="18"/>
                    <w:szCs w:val="18"/>
                    <w:rtl w:val="0"/>
                  </w:rPr>
                  <w:t xml:space="preserve">0.04</w:t>
                </w:r>
              </w:p>
            </w:tc>
            <w:tc>
              <w:tcPr>
                <w:tcBorders>
                  <w:top w:color="cccccc"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jc w:val="center"/>
                  <w:rPr>
                    <w:sz w:val="18"/>
                    <w:szCs w:val="18"/>
                  </w:rPr>
                </w:pPr>
                <w:r w:rsidDel="00000000" w:rsidR="00000000" w:rsidRPr="00000000">
                  <w:rPr>
                    <w:sz w:val="18"/>
                    <w:szCs w:val="18"/>
                    <w:rtl w:val="0"/>
                  </w:rPr>
                  <w:t xml:space="preserve">0.05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jc w:val="center"/>
                  <w:rPr>
                    <w:sz w:val="18"/>
                    <w:szCs w:val="18"/>
                  </w:rPr>
                </w:pPr>
                <w:r w:rsidDel="00000000" w:rsidR="00000000" w:rsidRPr="00000000">
                  <w:rPr>
                    <w:sz w:val="18"/>
                    <w:szCs w:val="18"/>
                    <w:rtl w:val="0"/>
                  </w:rPr>
                  <w:t xml:space="preserve">0.93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jc w:val="center"/>
                  <w:rPr>
                    <w:sz w:val="18"/>
                    <w:szCs w:val="18"/>
                  </w:rPr>
                </w:pPr>
                <w:r w:rsidDel="00000000" w:rsidR="00000000" w:rsidRPr="00000000">
                  <w:rPr>
                    <w:sz w:val="18"/>
                    <w:szCs w:val="18"/>
                    <w:rtl w:val="0"/>
                  </w:rPr>
                  <w:t xml:space="preserve">0.03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jc w:val="center"/>
                  <w:rPr>
                    <w:sz w:val="18"/>
                    <w:szCs w:val="18"/>
                  </w:rPr>
                </w:pPr>
                <w:r w:rsidDel="00000000" w:rsidR="00000000" w:rsidRPr="00000000">
                  <w:rPr>
                    <w:sz w:val="18"/>
                    <w:szCs w:val="18"/>
                    <w:rtl w:val="0"/>
                  </w:rPr>
                  <w:t xml:space="preserve">0.72</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jc w:val="center"/>
                  <w:rPr>
                    <w:sz w:val="18"/>
                    <w:szCs w:val="18"/>
                  </w:rPr>
                </w:pPr>
                <w:r w:rsidDel="00000000" w:rsidR="00000000" w:rsidRPr="00000000">
                  <w:rPr>
                    <w:sz w:val="18"/>
                    <w:szCs w:val="18"/>
                    <w:rtl w:val="0"/>
                  </w:rPr>
                  <w:t xml:space="preserve">0.18</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283">
                <w:pPr>
                  <w:jc w:val="center"/>
                  <w:rPr>
                    <w:b w:val="1"/>
                    <w:sz w:val="18"/>
                    <w:szCs w:val="18"/>
                  </w:rPr>
                </w:pPr>
                <w:r w:rsidDel="00000000" w:rsidR="00000000" w:rsidRPr="00000000">
                  <w:rPr>
                    <w:b w:val="1"/>
                    <w:sz w:val="18"/>
                    <w:szCs w:val="18"/>
                    <w:rtl w:val="0"/>
                  </w:rPr>
                  <w:t xml:space="preserve">IGS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jc w:val="center"/>
                  <w:rPr>
                    <w:sz w:val="18"/>
                    <w:szCs w:val="18"/>
                  </w:rPr>
                </w:pPr>
                <w:r w:rsidDel="00000000" w:rsidR="00000000" w:rsidRPr="00000000">
                  <w:rPr>
                    <w:sz w:val="18"/>
                    <w:szCs w:val="18"/>
                    <w:rtl w:val="0"/>
                  </w:rPr>
                  <w:t xml:space="preserve">16.52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jc w:val="center"/>
                  <w:rPr>
                    <w:sz w:val="18"/>
                    <w:szCs w:val="18"/>
                  </w:rPr>
                </w:pPr>
                <w:r w:rsidDel="00000000" w:rsidR="00000000" w:rsidRPr="00000000">
                  <w:rPr>
                    <w:sz w:val="18"/>
                    <w:szCs w:val="18"/>
                    <w:rtl w:val="0"/>
                  </w:rPr>
                  <w:t xml:space="preserve">5.09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jc w:val="center"/>
                  <w:rPr>
                    <w:sz w:val="18"/>
                    <w:szCs w:val="18"/>
                  </w:rPr>
                </w:pPr>
                <w:r w:rsidDel="00000000" w:rsidR="00000000" w:rsidRPr="00000000">
                  <w:rPr>
                    <w:sz w:val="18"/>
                    <w:szCs w:val="18"/>
                    <w:rtl w:val="0"/>
                  </w:rPr>
                  <w:t xml:space="preserve">0.31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jc w:val="center"/>
                  <w:rPr>
                    <w:sz w:val="18"/>
                    <w:szCs w:val="18"/>
                  </w:rPr>
                </w:pPr>
                <w:r w:rsidDel="00000000" w:rsidR="00000000" w:rsidRPr="00000000">
                  <w:rPr>
                    <w:sz w:val="18"/>
                    <w:szCs w:val="18"/>
                    <w:rtl w:val="0"/>
                  </w:rPr>
                  <w:t xml:space="preserve">17.67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jc w:val="center"/>
                  <w:rPr>
                    <w:sz w:val="18"/>
                    <w:szCs w:val="18"/>
                  </w:rPr>
                </w:pPr>
                <w:r w:rsidDel="00000000" w:rsidR="00000000" w:rsidRPr="00000000">
                  <w:rPr>
                    <w:sz w:val="18"/>
                    <w:szCs w:val="18"/>
                    <w:rtl w:val="0"/>
                  </w:rPr>
                  <w:t xml:space="preserve">5.16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jc w:val="center"/>
                  <w:rPr>
                    <w:sz w:val="18"/>
                    <w:szCs w:val="18"/>
                  </w:rPr>
                </w:pPr>
                <w:r w:rsidDel="00000000" w:rsidR="00000000" w:rsidRPr="00000000">
                  <w:rPr>
                    <w:sz w:val="18"/>
                    <w:szCs w:val="18"/>
                    <w:rtl w:val="0"/>
                  </w:rPr>
                  <w:t xml:space="preserve">0.29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jc w:val="center"/>
                  <w:rPr>
                    <w:sz w:val="18"/>
                    <w:szCs w:val="18"/>
                  </w:rPr>
                </w:pPr>
                <w:r w:rsidDel="00000000" w:rsidR="00000000" w:rsidRPr="00000000">
                  <w:rPr>
                    <w:sz w:val="18"/>
                    <w:szCs w:val="18"/>
                    <w:rtl w:val="0"/>
                  </w:rPr>
                  <w:t xml:space="preserve">0.95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jc w:val="center"/>
                  <w:rPr>
                    <w:sz w:val="18"/>
                    <w:szCs w:val="18"/>
                  </w:rPr>
                </w:pPr>
                <w:r w:rsidDel="00000000" w:rsidR="00000000" w:rsidRPr="00000000">
                  <w:rPr>
                    <w:sz w:val="18"/>
                    <w:szCs w:val="18"/>
                    <w:rtl w:val="0"/>
                  </w:rPr>
                  <w:t xml:space="preserve">0.03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jc w:val="center"/>
                  <w:rPr>
                    <w:sz w:val="18"/>
                    <w:szCs w:val="18"/>
                  </w:rPr>
                </w:pPr>
                <w:r w:rsidDel="00000000" w:rsidR="00000000" w:rsidRPr="00000000">
                  <w:rPr>
                    <w:sz w:val="18"/>
                    <w:szCs w:val="18"/>
                    <w:rtl w:val="0"/>
                  </w:rPr>
                  <w:t xml:space="preserve">0.04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jc w:val="center"/>
                  <w:rPr>
                    <w:sz w:val="18"/>
                    <w:szCs w:val="18"/>
                  </w:rPr>
                </w:pPr>
                <w:r w:rsidDel="00000000" w:rsidR="00000000" w:rsidRPr="00000000">
                  <w:rPr>
                    <w:sz w:val="18"/>
                    <w:szCs w:val="18"/>
                    <w:rtl w:val="0"/>
                  </w:rPr>
                  <w:t xml:space="preserve">0.97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jc w:val="center"/>
                  <w:rPr>
                    <w:sz w:val="18"/>
                    <w:szCs w:val="18"/>
                  </w:rPr>
                </w:pPr>
                <w:r w:rsidDel="00000000" w:rsidR="00000000" w:rsidRPr="00000000">
                  <w:rPr>
                    <w:sz w:val="18"/>
                    <w:szCs w:val="18"/>
                    <w:rtl w:val="0"/>
                  </w:rPr>
                  <w:t xml:space="preserve">0.02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jc w:val="center"/>
                  <w:rPr>
                    <w:sz w:val="18"/>
                    <w:szCs w:val="18"/>
                  </w:rPr>
                </w:pPr>
                <w:r w:rsidDel="00000000" w:rsidR="00000000" w:rsidRPr="00000000">
                  <w:rPr>
                    <w:sz w:val="18"/>
                    <w:szCs w:val="18"/>
                    <w:rtl w:val="0"/>
                  </w:rPr>
                  <w:t xml:space="preserve">0.53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jc w:val="center"/>
                  <w:rPr>
                    <w:sz w:val="18"/>
                    <w:szCs w:val="18"/>
                  </w:rPr>
                </w:pPr>
                <w:r w:rsidDel="00000000" w:rsidR="00000000" w:rsidRPr="00000000">
                  <w:rPr>
                    <w:sz w:val="18"/>
                    <w:szCs w:val="18"/>
                    <w:rtl w:val="0"/>
                  </w:rPr>
                  <w:t xml:space="preserve">0.18</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291">
                <w:pPr>
                  <w:jc w:val="center"/>
                  <w:rPr>
                    <w:b w:val="1"/>
                    <w:sz w:val="18"/>
                    <w:szCs w:val="18"/>
                  </w:rPr>
                </w:pPr>
                <w:r w:rsidDel="00000000" w:rsidR="00000000" w:rsidRPr="00000000">
                  <w:rPr>
                    <w:b w:val="1"/>
                    <w:sz w:val="18"/>
                    <w:szCs w:val="18"/>
                    <w:rtl w:val="0"/>
                  </w:rPr>
                  <w:t xml:space="preserve">MAGGIA</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jc w:val="center"/>
                  <w:rPr>
                    <w:sz w:val="18"/>
                    <w:szCs w:val="18"/>
                  </w:rPr>
                </w:pPr>
                <w:r w:rsidDel="00000000" w:rsidR="00000000" w:rsidRPr="00000000">
                  <w:rPr>
                    <w:sz w:val="18"/>
                    <w:szCs w:val="18"/>
                    <w:rtl w:val="0"/>
                  </w:rPr>
                  <w:t xml:space="preserve">21.27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jc w:val="center"/>
                  <w:rPr>
                    <w:sz w:val="18"/>
                    <w:szCs w:val="18"/>
                  </w:rPr>
                </w:pPr>
                <w:r w:rsidDel="00000000" w:rsidR="00000000" w:rsidRPr="00000000">
                  <w:rPr>
                    <w:sz w:val="18"/>
                    <w:szCs w:val="18"/>
                    <w:rtl w:val="0"/>
                  </w:rPr>
                  <w:t xml:space="preserve">3.42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jc w:val="center"/>
                  <w:rPr>
                    <w:sz w:val="18"/>
                    <w:szCs w:val="18"/>
                  </w:rPr>
                </w:pPr>
                <w:r w:rsidDel="00000000" w:rsidR="00000000" w:rsidRPr="00000000">
                  <w:rPr>
                    <w:sz w:val="18"/>
                    <w:szCs w:val="18"/>
                    <w:rtl w:val="0"/>
                  </w:rPr>
                  <w:t xml:space="preserve">0.16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jc w:val="center"/>
                  <w:rPr>
                    <w:sz w:val="18"/>
                    <w:szCs w:val="18"/>
                  </w:rPr>
                </w:pPr>
                <w:r w:rsidDel="00000000" w:rsidR="00000000" w:rsidRPr="00000000">
                  <w:rPr>
                    <w:sz w:val="18"/>
                    <w:szCs w:val="18"/>
                    <w:rtl w:val="0"/>
                  </w:rPr>
                  <w:t xml:space="preserve">23.54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jc w:val="center"/>
                  <w:rPr>
                    <w:sz w:val="18"/>
                    <w:szCs w:val="18"/>
                  </w:rPr>
                </w:pPr>
                <w:r w:rsidDel="00000000" w:rsidR="00000000" w:rsidRPr="00000000">
                  <w:rPr>
                    <w:sz w:val="18"/>
                    <w:szCs w:val="18"/>
                    <w:rtl w:val="0"/>
                  </w:rPr>
                  <w:t xml:space="preserve">3.52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jc w:val="center"/>
                  <w:rPr>
                    <w:sz w:val="18"/>
                    <w:szCs w:val="18"/>
                  </w:rPr>
                </w:pPr>
                <w:r w:rsidDel="00000000" w:rsidR="00000000" w:rsidRPr="00000000">
                  <w:rPr>
                    <w:sz w:val="18"/>
                    <w:szCs w:val="18"/>
                    <w:rtl w:val="0"/>
                  </w:rPr>
                  <w:t xml:space="preserve">0.15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jc w:val="center"/>
                  <w:rPr>
                    <w:sz w:val="18"/>
                    <w:szCs w:val="18"/>
                  </w:rPr>
                </w:pPr>
                <w:r w:rsidDel="00000000" w:rsidR="00000000" w:rsidRPr="00000000">
                  <w:rPr>
                    <w:sz w:val="18"/>
                    <w:szCs w:val="18"/>
                    <w:rtl w:val="0"/>
                  </w:rPr>
                  <w:t xml:space="preserve">0.84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jc w:val="center"/>
                  <w:rPr>
                    <w:sz w:val="18"/>
                    <w:szCs w:val="18"/>
                  </w:rPr>
                </w:pPr>
                <w:r w:rsidDel="00000000" w:rsidR="00000000" w:rsidRPr="00000000">
                  <w:rPr>
                    <w:sz w:val="18"/>
                    <w:szCs w:val="18"/>
                    <w:rtl w:val="0"/>
                  </w:rPr>
                  <w:t xml:space="preserve">0.06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jc w:val="center"/>
                  <w:rPr>
                    <w:sz w:val="18"/>
                    <w:szCs w:val="18"/>
                  </w:rPr>
                </w:pPr>
                <w:r w:rsidDel="00000000" w:rsidR="00000000" w:rsidRPr="00000000">
                  <w:rPr>
                    <w:sz w:val="18"/>
                    <w:szCs w:val="18"/>
                    <w:rtl w:val="0"/>
                  </w:rPr>
                  <w:t xml:space="preserve">0.07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jc w:val="center"/>
                  <w:rPr>
                    <w:sz w:val="18"/>
                    <w:szCs w:val="18"/>
                  </w:rPr>
                </w:pPr>
                <w:r w:rsidDel="00000000" w:rsidR="00000000" w:rsidRPr="00000000">
                  <w:rPr>
                    <w:sz w:val="18"/>
                    <w:szCs w:val="18"/>
                    <w:rtl w:val="0"/>
                  </w:rPr>
                  <w:t xml:space="preserve">0.88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jc w:val="center"/>
                  <w:rPr>
                    <w:sz w:val="18"/>
                    <w:szCs w:val="18"/>
                  </w:rPr>
                </w:pPr>
                <w:r w:rsidDel="00000000" w:rsidR="00000000" w:rsidRPr="00000000">
                  <w:rPr>
                    <w:sz w:val="18"/>
                    <w:szCs w:val="18"/>
                    <w:rtl w:val="0"/>
                  </w:rPr>
                  <w:t xml:space="preserve">0.04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jc w:val="center"/>
                  <w:rPr>
                    <w:sz w:val="18"/>
                    <w:szCs w:val="18"/>
                  </w:rPr>
                </w:pPr>
                <w:r w:rsidDel="00000000" w:rsidR="00000000" w:rsidRPr="00000000">
                  <w:rPr>
                    <w:sz w:val="18"/>
                    <w:szCs w:val="18"/>
                    <w:rtl w:val="0"/>
                  </w:rPr>
                  <w:t xml:space="preserve">0.40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jc w:val="center"/>
                  <w:rPr>
                    <w:sz w:val="18"/>
                    <w:szCs w:val="18"/>
                  </w:rPr>
                </w:pPr>
                <w:r w:rsidDel="00000000" w:rsidR="00000000" w:rsidRPr="00000000">
                  <w:rPr>
                    <w:sz w:val="18"/>
                    <w:szCs w:val="18"/>
                    <w:rtl w:val="0"/>
                  </w:rPr>
                  <w:t xml:space="preserve">0.14</w:t>
                </w:r>
              </w:p>
            </w:tc>
          </w:tr>
          <w:tr>
            <w:trPr>
              <w:cantSplit w:val="0"/>
              <w:tblHeader w:val="0"/>
            </w:trPr>
            <w:tc>
              <w:tcPr>
                <w:tcBorders>
                  <w:top w:color="ffffff" w:space="0" w:sz="4" w:val="single"/>
                  <w:right w:color="ffffff" w:space="0" w:sz="6" w:val="single"/>
                </w:tcBorders>
                <w:vAlign w:val="center"/>
              </w:tcPr>
              <w:p w:rsidR="00000000" w:rsidDel="00000000" w:rsidP="00000000" w:rsidRDefault="00000000" w:rsidRPr="00000000" w14:paraId="0000029F">
                <w:pPr>
                  <w:jc w:val="center"/>
                  <w:rPr>
                    <w:b w:val="1"/>
                    <w:sz w:val="18"/>
                    <w:szCs w:val="18"/>
                  </w:rPr>
                </w:pPr>
                <w:r w:rsidDel="00000000" w:rsidR="00000000" w:rsidRPr="00000000">
                  <w:rPr>
                    <w:b w:val="1"/>
                    <w:sz w:val="18"/>
                    <w:szCs w:val="18"/>
                    <w:rtl w:val="0"/>
                  </w:rPr>
                  <w:t xml:space="preserve">Nagoya</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jc w:val="center"/>
                  <w:rPr>
                    <w:sz w:val="18"/>
                    <w:szCs w:val="18"/>
                  </w:rPr>
                </w:pPr>
                <w:r w:rsidDel="00000000" w:rsidR="00000000" w:rsidRPr="00000000">
                  <w:rPr>
                    <w:sz w:val="18"/>
                    <w:szCs w:val="18"/>
                    <w:rtl w:val="0"/>
                  </w:rPr>
                  <w:t xml:space="preserve">17.57</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jc w:val="center"/>
                  <w:rPr>
                    <w:sz w:val="18"/>
                    <w:szCs w:val="18"/>
                  </w:rPr>
                </w:pPr>
                <w:r w:rsidDel="00000000" w:rsidR="00000000" w:rsidRPr="00000000">
                  <w:rPr>
                    <w:sz w:val="18"/>
                    <w:szCs w:val="18"/>
                    <w:rtl w:val="0"/>
                  </w:rPr>
                  <w:t xml:space="preserve">4.55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jc w:val="center"/>
                  <w:rPr>
                    <w:sz w:val="18"/>
                    <w:szCs w:val="18"/>
                  </w:rPr>
                </w:pPr>
                <w:r w:rsidDel="00000000" w:rsidR="00000000" w:rsidRPr="00000000">
                  <w:rPr>
                    <w:sz w:val="18"/>
                    <w:szCs w:val="18"/>
                    <w:rtl w:val="0"/>
                  </w:rPr>
                  <w:t xml:space="preserve">0.26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jc w:val="center"/>
                  <w:rPr>
                    <w:sz w:val="18"/>
                    <w:szCs w:val="18"/>
                  </w:rPr>
                </w:pPr>
                <w:r w:rsidDel="00000000" w:rsidR="00000000" w:rsidRPr="00000000">
                  <w:rPr>
                    <w:sz w:val="18"/>
                    <w:szCs w:val="18"/>
                    <w:rtl w:val="0"/>
                  </w:rPr>
                  <w:t xml:space="preserve">24.90</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jc w:val="center"/>
                  <w:rPr>
                    <w:sz w:val="18"/>
                    <w:szCs w:val="18"/>
                  </w:rPr>
                </w:pPr>
                <w:r w:rsidDel="00000000" w:rsidR="00000000" w:rsidRPr="00000000">
                  <w:rPr>
                    <w:sz w:val="18"/>
                    <w:szCs w:val="18"/>
                    <w:rtl w:val="0"/>
                  </w:rPr>
                  <w:t xml:space="preserve">5.59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jc w:val="center"/>
                  <w:rPr>
                    <w:sz w:val="18"/>
                    <w:szCs w:val="18"/>
                  </w:rPr>
                </w:pPr>
                <w:r w:rsidDel="00000000" w:rsidR="00000000" w:rsidRPr="00000000">
                  <w:rPr>
                    <w:sz w:val="18"/>
                    <w:szCs w:val="18"/>
                    <w:rtl w:val="0"/>
                  </w:rPr>
                  <w:t xml:space="preserve">0.22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jc w:val="center"/>
                  <w:rPr>
                    <w:sz w:val="18"/>
                    <w:szCs w:val="18"/>
                  </w:rPr>
                </w:pPr>
                <w:r w:rsidDel="00000000" w:rsidR="00000000" w:rsidRPr="00000000">
                  <w:rPr>
                    <w:sz w:val="18"/>
                    <w:szCs w:val="18"/>
                    <w:rtl w:val="0"/>
                  </w:rPr>
                  <w:t xml:space="preserve">0.61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jc w:val="center"/>
                  <w:rPr>
                    <w:sz w:val="18"/>
                    <w:szCs w:val="18"/>
                  </w:rPr>
                </w:pPr>
                <w:r w:rsidDel="00000000" w:rsidR="00000000" w:rsidRPr="00000000">
                  <w:rPr>
                    <w:sz w:val="18"/>
                    <w:szCs w:val="18"/>
                    <w:rtl w:val="0"/>
                  </w:rPr>
                  <w:t xml:space="preserve">0.15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jc w:val="center"/>
                  <w:rPr>
                    <w:sz w:val="18"/>
                    <w:szCs w:val="18"/>
                  </w:rPr>
                </w:pPr>
                <w:r w:rsidDel="00000000" w:rsidR="00000000" w:rsidRPr="00000000">
                  <w:rPr>
                    <w:sz w:val="18"/>
                    <w:szCs w:val="18"/>
                    <w:rtl w:val="0"/>
                  </w:rPr>
                  <w:t xml:space="preserve">0.25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jc w:val="center"/>
                  <w:rPr>
                    <w:sz w:val="18"/>
                    <w:szCs w:val="18"/>
                  </w:rPr>
                </w:pPr>
                <w:r w:rsidDel="00000000" w:rsidR="00000000" w:rsidRPr="00000000">
                  <w:rPr>
                    <w:sz w:val="18"/>
                    <w:szCs w:val="18"/>
                    <w:rtl w:val="0"/>
                  </w:rPr>
                  <w:t xml:space="preserve">0.76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jc w:val="center"/>
                  <w:rPr>
                    <w:sz w:val="18"/>
                    <w:szCs w:val="18"/>
                  </w:rPr>
                </w:pPr>
                <w:r w:rsidDel="00000000" w:rsidR="00000000" w:rsidRPr="00000000">
                  <w:rPr>
                    <w:sz w:val="18"/>
                    <w:szCs w:val="18"/>
                    <w:rtl w:val="0"/>
                  </w:rPr>
                  <w:t xml:space="preserve">0.08</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jc w:val="center"/>
                  <w:rPr>
                    <w:sz w:val="18"/>
                    <w:szCs w:val="18"/>
                  </w:rPr>
                </w:pPr>
                <w:r w:rsidDel="00000000" w:rsidR="00000000" w:rsidRPr="00000000">
                  <w:rPr>
                    <w:sz w:val="18"/>
                    <w:szCs w:val="18"/>
                    <w:rtl w:val="0"/>
                  </w:rPr>
                  <w:t xml:space="preserve">0.40</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jc w:val="center"/>
                  <w:rPr>
                    <w:sz w:val="18"/>
                    <w:szCs w:val="18"/>
                  </w:rPr>
                </w:pPr>
                <w:r w:rsidDel="00000000" w:rsidR="00000000" w:rsidRPr="00000000">
                  <w:rPr>
                    <w:sz w:val="18"/>
                    <w:szCs w:val="18"/>
                    <w:rtl w:val="0"/>
                  </w:rPr>
                  <w:t xml:space="preserve">0.16</w:t>
                </w:r>
              </w:p>
            </w:tc>
          </w:tr>
        </w:tbl>
      </w:sdtContent>
    </w:sdt>
    <w:p w:rsidR="00000000" w:rsidDel="00000000" w:rsidP="00000000" w:rsidRDefault="00000000" w:rsidRPr="00000000" w14:paraId="000002AD">
      <w:pPr>
        <w:pStyle w:val="Heading1"/>
        <w:spacing w:after="60" w:before="240" w:lineRule="auto"/>
        <w:ind w:left="2608" w:firstLine="0"/>
        <w:jc w:val="left"/>
        <w:rPr>
          <w:rFonts w:ascii="Palatino Linotype" w:cs="Palatino Linotype" w:eastAsia="Palatino Linotype" w:hAnsi="Palatino Linotype"/>
          <w:b w:val="1"/>
          <w:color w:val="000000"/>
          <w:sz w:val="24"/>
          <w:szCs w:val="24"/>
          <w:vertAlign w:val="baseline"/>
        </w:rPr>
      </w:pPr>
      <w:bookmarkStart w:colFirst="0" w:colLast="0" w:name="_heading=h.1csf4fx4qnqg" w:id="22"/>
      <w:bookmarkEnd w:id="22"/>
      <w:r w:rsidDel="00000000" w:rsidR="00000000" w:rsidRPr="00000000">
        <w:rPr>
          <w:rFonts w:ascii="Palatino Linotype" w:cs="Palatino Linotype" w:eastAsia="Palatino Linotype" w:hAnsi="Palatino Linotype"/>
          <w:b w:val="1"/>
          <w:color w:val="000000"/>
          <w:sz w:val="24"/>
          <w:szCs w:val="24"/>
          <w:vertAlign w:val="baseline"/>
          <w:rtl w:val="0"/>
        </w:rPr>
        <w:t xml:space="preserve">4. Discussion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Section 3.1.1, joint correlation analysis was performed for each pair of TEC maps and each pair of sources. Comparisons of one source against all other ones for the entire TEC range using the TF-120 dataset of 120-minute resolution show that MAGGIA and IGS maps are better correlated to the other maps (around 80%), followed by EMBRACE and Nagoya (around 60%). Concerning image similarity, shown in Section 3.1.2, the same ranking applies, but differences are smoother, with joint SSIM values around 80%. </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Section 3.1.3, joint correlation analysis was performed for each pair of TEC maps and each pair of sources using the TF-30 dataset of 30-minute resolution, which excluded IGS due to its 120-minute resolution. Comparisons were broken down in two groups: using only TEC values equal/above the third quartile (Q3) or using the full range of TEC values. Joint correlation results for the full range were very similar for EMBRACE, MAGGIA and Nagoya (around 60%), but considering TEC values equal or above Q3, correlation was better for EMBRACE (30%) than for Nagoya (22%) and MAGGIA (17%). Joint correlations using the full TEC range tend to be higher since the predominance of low TEC values tightens the range of values. Comparisons involving Q3 are more important, since for high values of Q3, the dynamics of the ionosphere is associated with high TEC gradients. However, in this case, correlations tend to be lower due to the interpolation methods of maps of different sources, which cause a mismatch of map grid points with high TEC values between these maps. In addition, grid points with such high TEC values are scarce. Similarity comparisons were performed for TF-30 considering the full range of TEC values, resulting in values of joint SSIM around 70% (EMBRACE value was slightly better).</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Section 3.2 presented a case of ionospheric bubble signature in a TEC map, which points out the necessity of TEC maps with better accuracy and spatial/temporal resolution to that end. The rationale was that ionospheric bubbles, which are depleted ionization regions of the ionosphere, are associated with ionospheric irregularities that present high TEC gradients detectable in ROTI maps, which  may cause scintillation. Therefore, it can be expected a correspondence between TEC maps and ROTI or amplitude scintillation maps for such regions. The case study was defined from an occurrence of ionospheric scintillation that occurred on September 27th 2024, detected in a sequence of three amplitude scintillation maps, at 00:50, 01:00 and 01:10 UT, as well as the ROTI maps for the same date and times. The analysis of the corresponding TEC maps show</w:t>
      </w:r>
      <w:r w:rsidDel="00000000" w:rsidR="00000000" w:rsidRPr="00000000">
        <w:rPr>
          <w:b w:val="1"/>
          <w:i w:val="0"/>
          <w:smallCaps w:val="0"/>
          <w:strike w:val="0"/>
          <w:color w:val="0000ff"/>
          <w:sz w:val="20"/>
          <w:szCs w:val="20"/>
          <w:u w:val="none"/>
          <w:shd w:fill="auto" w:val="clear"/>
          <w:vertAlign w:val="baseline"/>
          <w:rtl w:val="0"/>
        </w:rPr>
        <w:t xml:space="preserve">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the matching patterns that characterize the bubbles.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Section 3.3 shows the performance of the different TEC maps for the 2024 Equinoxes and Solstices, considering the 4 corresponding maps denoted as AE24, WS24, SE24 and SS24. Joint correlation results were similar to those of TF-120, 79% for MAGGIA and IGS, while EMBRACE and Nagoya were 63% and 52% respectively. On the other hand, joint SSIM values were very close (around 75%), with a slight disadvantage for EMBRACE and Nagoya, as also were for TF-120. However, as seen in Figure 3, these maps for MAGGIA and IGS are quite similar, and results in Table A6 show corresponding values of 90% or above for correlation, while similarity results are around 90%.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Finally, a validation of TEC map local values was performed using TEC data provided by the Gopi Seemala application</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for a set of selected</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GNSS stations </w:t>
      </w:r>
      <w:r w:rsidDel="00000000" w:rsidR="00000000" w:rsidRPr="00000000">
        <w:rPr>
          <w:i w:val="0"/>
          <w:smallCaps w:val="0"/>
          <w:strike w:val="0"/>
          <w:sz w:val="20"/>
          <w:szCs w:val="20"/>
          <w:u w:val="none"/>
          <w:shd w:fill="auto" w:val="clear"/>
          <w:vertAlign w:val="baseline"/>
          <w:rtl w:val="0"/>
        </w:rPr>
        <w:t xml:space="preserve">over</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Brazil, as shown in Section 3.4. Gopi Seemala values are assumed as reference values. i.e. as true values. The employed metrics are MAE, RMSE, Pearson correlation, TSS and KGE, applied to each set </w:t>
      </w:r>
      <w:r w:rsidDel="00000000" w:rsidR="00000000" w:rsidRPr="00000000">
        <w:rPr>
          <w:i w:val="0"/>
          <w:smallCaps w:val="0"/>
          <w:strike w:val="0"/>
          <w:sz w:val="20"/>
          <w:szCs w:val="20"/>
          <w:u w:val="none"/>
          <w:shd w:fill="auto" w:val="clear"/>
          <w:vertAlign w:val="baseline"/>
          <w:rtl w:val="0"/>
        </w:rPr>
        <w:t xml:space="preserve">of</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local values extracted from each TEC map source for specific times/dates.</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In the </w:t>
      </w:r>
      <w:r w:rsidDel="00000000" w:rsidR="00000000" w:rsidRPr="00000000">
        <w:rPr>
          <w:rtl w:val="0"/>
        </w:rPr>
        <w:t xml:space="preserve">example</w:t>
      </w:r>
      <w:r w:rsidDel="00000000" w:rsidR="00000000" w:rsidRPr="00000000">
        <w:rPr>
          <w:i w:val="0"/>
          <w:smallCaps w:val="0"/>
          <w:strike w:val="0"/>
          <w:sz w:val="20"/>
          <w:szCs w:val="20"/>
          <w:u w:val="none"/>
          <w:shd w:fill="auto" w:val="clear"/>
          <w:vertAlign w:val="baseline"/>
          <w:rtl w:val="0"/>
        </w:rPr>
        <w:t xml:space="preserve"> of </w:t>
      </w:r>
      <w:r w:rsidDel="00000000" w:rsidR="00000000" w:rsidRPr="00000000">
        <w:rPr>
          <w:rtl w:val="0"/>
        </w:rPr>
        <w:t xml:space="preserve">the bubble signature</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performance of EMBRACE and MAGGIA maps </w:t>
      </w:r>
      <w:r w:rsidDel="00000000" w:rsidR="00000000" w:rsidRPr="00000000">
        <w:rPr>
          <w:rtl w:val="0"/>
        </w:rPr>
        <w:t xml:space="preserve">were</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compared for</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September 27th, 2024 at 00:50, 01:00 and 01:10 UT</w:t>
      </w:r>
      <w:r w:rsidDel="00000000" w:rsidR="00000000" w:rsidRPr="00000000">
        <w:rPr>
          <w:rFonts w:ascii="Palatino Linotype" w:cs="Palatino Linotype" w:eastAsia="Palatino Linotype" w:hAnsi="Palatino Linotype"/>
          <w:b w:val="0"/>
          <w:i w:val="0"/>
          <w:smallCaps w:val="0"/>
          <w:strike w:val="1"/>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MAGGIA presented the worst MAE and RMSE values, but better correlation and TSS values (KGE values were almost identical). MAGGIA values correlated better than EMBRACE with Gopi TEC reference values, but systematically overestimated these values. As Table A9 details, for most of the GNSS stations, MAGGIA overestimated TEC values by 50% or more, while EMBRACE overestimated less or even underestimated. In the case of the SJSP, EMBRACE yielded an almost exact value.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b w:val="1"/>
          <w:color w:val="0000ff"/>
        </w:rPr>
      </w:pPr>
      <w:r w:rsidDel="00000000" w:rsidR="00000000" w:rsidRPr="00000000">
        <w:rPr>
          <w:rtl w:val="0"/>
        </w:rPr>
        <w:t xml:space="preserve">A more extensive validation was performed using 27 GNSS stations over Brazil, also assuming Gopi Seemala values as </w:t>
      </w:r>
      <w:r w:rsidDel="00000000" w:rsidR="00000000" w:rsidRPr="00000000">
        <w:rPr>
          <w:strike w:val="1"/>
          <w:rtl w:val="0"/>
        </w:rPr>
        <w:t xml:space="preserve">references</w:t>
      </w:r>
      <w:r w:rsidDel="00000000" w:rsidR="00000000" w:rsidRPr="00000000">
        <w:rPr>
          <w:b w:val="1"/>
          <w:color w:val="0000ff"/>
          <w:rtl w:val="0"/>
        </w:rPr>
        <w:t xml:space="preserve"> the ground truth,</w:t>
      </w:r>
      <w:r w:rsidDel="00000000" w:rsidR="00000000" w:rsidRPr="00000000">
        <w:rPr>
          <w:rtl w:val="0"/>
        </w:rPr>
        <w:t xml:space="preserve"> for all times of day and all days of December 2024. In general, performance of EMBRACE was slightly better, followed by IGS, MAGGIA and Nagoya (IGS presented the best correlation and TSS values). The same analysis, but discriminating quartiles, presented similar results, mainly for the interquartile range. As it would be expected, correlation, TSS and KGE values were quite low for the upper and lower quartiles. This is due, respectively, for the possibly high mismatch </w:t>
      </w:r>
      <w:r w:rsidDel="00000000" w:rsidR="00000000" w:rsidRPr="00000000">
        <w:rPr>
          <w:b w:val="1"/>
          <w:color w:val="0000ff"/>
          <w:rtl w:val="0"/>
        </w:rPr>
        <w:t xml:space="preserve">of grid points with high TEC values</w:t>
      </w:r>
      <w:r w:rsidDel="00000000" w:rsidR="00000000" w:rsidRPr="00000000">
        <w:rPr>
          <w:rtl w:val="0"/>
        </w:rPr>
        <w:t xml:space="preserve"> </w:t>
      </w:r>
      <w:r w:rsidDel="00000000" w:rsidR="00000000" w:rsidRPr="00000000">
        <w:rPr>
          <w:strike w:val="1"/>
          <w:rtl w:val="0"/>
        </w:rPr>
        <w:t xml:space="preserve">with higher values</w:t>
      </w:r>
      <w:r w:rsidDel="00000000" w:rsidR="00000000" w:rsidRPr="00000000">
        <w:rPr>
          <w:rtl w:val="0"/>
        </w:rPr>
        <w:t xml:space="preserve"> in the maps for the corresponding station values, and for some variability that is inherent to low TEC values. Two subsets of the 27-station set were defined, each one with 9 GNSS stations, the Amazonian and the Southeastern clusters. As already commented, the performance of the TEC maps for the Amazonian cluster of stations was better than for the Southeastern, despite the region of the first cluster having a lower density of GNSS stations. Such </w:t>
      </w:r>
      <w:r w:rsidDel="00000000" w:rsidR="00000000" w:rsidRPr="00000000">
        <w:rPr>
          <w:rtl w:val="0"/>
        </w:rPr>
        <w:t xml:space="preserve">unexpected</w:t>
      </w:r>
      <w:r w:rsidDel="00000000" w:rsidR="00000000" w:rsidRPr="00000000">
        <w:rPr>
          <w:rtl w:val="0"/>
        </w:rPr>
        <w:t xml:space="preserve"> results could be explained by the lower TEC values over the Amazonia, </w:t>
      </w:r>
      <w:r w:rsidDel="00000000" w:rsidR="00000000" w:rsidRPr="00000000">
        <w:rPr>
          <w:b w:val="1"/>
          <w:color w:val="0000ff"/>
          <w:rtl w:val="0"/>
        </w:rPr>
        <w:t xml:space="preserve">which tend to improve the values of the metrics.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b w:val="1"/>
          <w:color w:val="0000ff"/>
        </w:rPr>
      </w:pPr>
      <w:r w:rsidDel="00000000" w:rsidR="00000000" w:rsidRPr="00000000">
        <w:rPr>
          <w:rtl w:val="0"/>
        </w:rPr>
        <w:t xml:space="preserve">Additionally, even considering validation for only the 14 GNSS stations employed by the IGS provider, the metrics were similar to those obtained with the set of 27 GNSS stations, and also presented a similar ranking for the four sources. Another experiment, considering the full set of 27 GNSS stations for all days of December 2024, but only for 18 UTC resulted in another similar ranking, but correlation, TSS and KGE values were low as expected, since TEC values at 18 UTC are high. </w:t>
      </w:r>
      <w:r w:rsidDel="00000000" w:rsidR="00000000" w:rsidRPr="00000000">
        <w:rPr>
          <w:b w:val="1"/>
          <w:color w:val="0000ff"/>
          <w:rtl w:val="0"/>
        </w:rPr>
        <w:t xml:space="preserve">Furthermore, only a single time of day is considered, implying a reduced set of 27 TEC-values, instead of 3,888 values for instance, in the case of all times of the day considering the 10-minute resolution of EMBRACE.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1"/>
          <w:color w:val="000000"/>
          <w:sz w:val="20"/>
          <w:szCs w:val="20"/>
          <w:u w:val="none"/>
          <w:shd w:fill="auto" w:val="clear"/>
          <w:vertAlign w:val="baseline"/>
        </w:rPr>
      </w:pPr>
      <w:r w:rsidDel="00000000" w:rsidR="00000000" w:rsidRPr="00000000">
        <w:rPr>
          <w:rtl w:val="0"/>
        </w:rPr>
        <w:t xml:space="preserve">A final assessment considered validation for all times of day and all days of December 2024, but discriminated by each of the 27 GNSS stations. This scheme resulted in 27 distributions for each metric, each one with a mean value, a standard deviation and a coefficient of variation. The values of the latter two parameters demonstrated a low variability among the stations concerning these error and accuracy metrics.</w:t>
      </w:r>
      <w:r w:rsidDel="00000000" w:rsidR="00000000" w:rsidRPr="00000000">
        <w:rPr>
          <w:rtl w:val="0"/>
        </w:rPr>
      </w:r>
    </w:p>
    <w:p w:rsidR="00000000" w:rsidDel="00000000" w:rsidP="00000000" w:rsidRDefault="00000000" w:rsidRPr="00000000" w14:paraId="000002B6">
      <w:pPr>
        <w:pStyle w:val="Heading1"/>
        <w:spacing w:after="60" w:before="240" w:lineRule="auto"/>
        <w:ind w:left="2608" w:firstLine="0"/>
        <w:jc w:val="left"/>
        <w:rPr>
          <w:rFonts w:ascii="Palatino Linotype" w:cs="Palatino Linotype" w:eastAsia="Palatino Linotype" w:hAnsi="Palatino Linotype"/>
          <w:b w:val="1"/>
          <w:color w:val="000000"/>
          <w:sz w:val="24"/>
          <w:szCs w:val="24"/>
          <w:vertAlign w:val="baseline"/>
        </w:rPr>
      </w:pPr>
      <w:bookmarkStart w:colFirst="0" w:colLast="0" w:name="_heading=h.1mt2w3bjtjfl" w:id="23"/>
      <w:bookmarkEnd w:id="23"/>
      <w:r w:rsidDel="00000000" w:rsidR="00000000" w:rsidRPr="00000000">
        <w:rPr>
          <w:rFonts w:ascii="Palatino Linotype" w:cs="Palatino Linotype" w:eastAsia="Palatino Linotype" w:hAnsi="Palatino Linotype"/>
          <w:b w:val="1"/>
          <w:color w:val="000000"/>
          <w:sz w:val="24"/>
          <w:szCs w:val="24"/>
          <w:vertAlign w:val="baseline"/>
          <w:rtl w:val="0"/>
        </w:rPr>
        <w:t xml:space="preserve">5. Conclusions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This work proposed a comparison of TEC maps of different sources, IGS, EMBRACE, MAGGIA and Nagoya. As already mentioned in the previous section, such comparison is challenging, due to the different spatial and temporal resolutions, </w:t>
      </w:r>
      <w:r w:rsidDel="00000000" w:rsidR="00000000" w:rsidRPr="00000000">
        <w:rPr>
          <w:rFonts w:ascii="Palatino Linotype" w:cs="Palatino Linotype" w:eastAsia="Palatino Linotype" w:hAnsi="Palatino Linotype"/>
          <w:b w:val="0"/>
          <w:i w:val="0"/>
          <w:smallCaps w:val="0"/>
          <w:strike w:val="1"/>
          <w:color w:val="000000"/>
          <w:sz w:val="20"/>
          <w:szCs w:val="20"/>
          <w:u w:val="none"/>
          <w:shd w:fill="auto" w:val="clear"/>
          <w:vertAlign w:val="baseline"/>
          <w:rtl w:val="0"/>
        </w:rPr>
        <w:t xml:space="preserve">poor</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b w:val="1"/>
          <w:i w:val="0"/>
          <w:smallCaps w:val="0"/>
          <w:strike w:val="0"/>
          <w:color w:val="0000ff"/>
          <w:sz w:val="20"/>
          <w:szCs w:val="20"/>
          <w:u w:val="none"/>
          <w:shd w:fill="auto" w:val="clear"/>
          <w:vertAlign w:val="baseline"/>
          <w:rtl w:val="0"/>
        </w:rPr>
        <w:t xml:space="preserve">incomplete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coverage of data for some regions or times, and different density of GNSS stations over Brazil. The task of drawing conclusions is subjected to the assumption of possible causes of inaccuracies. Moreover, the direct comparison between pairs of maps, performed by means of different metrics, presented results that cannot be interpreted directly, since there is not an absolute TEC map to reference. It can be assumed that the source/provider of TEC maps that was more correlated to all the others is the best, but such a conclusion is different for the full range of TEC values and for the values related to the 3rd quartile, which are more relevant, when such value is high. </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 validation of these TEC maps was performed using a time series of Gopi Seemala TEC point values using a set of </w:t>
      </w:r>
      <w:r w:rsidDel="00000000" w:rsidR="00000000" w:rsidRPr="00000000">
        <w:rPr>
          <w:i w:val="0"/>
          <w:smallCaps w:val="0"/>
          <w:strike w:val="0"/>
          <w:sz w:val="20"/>
          <w:szCs w:val="20"/>
          <w:u w:val="none"/>
          <w:shd w:fill="auto" w:val="clear"/>
          <w:vertAlign w:val="baseline"/>
          <w:rtl w:val="0"/>
        </w:rPr>
        <w:t xml:space="preserve">27</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specific GNSS stations geographically distributed over Brazil. It was assumed that such comparison is a validation, considering that the Gopi Seemala TEC values can be taken as a reference. This assumption presumes that Gopi Seemala algorithm for calculating TEC is correct, and that carrier/signal measurements are not affected by noise or other errors.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i w:val="0"/>
          <w:smallCaps w:val="0"/>
          <w:strike w:val="0"/>
          <w:sz w:val="20"/>
          <w:szCs w:val="20"/>
          <w:u w:val="none"/>
          <w:shd w:fill="auto" w:val="clear"/>
          <w:vertAlign w:val="baseline"/>
          <w:rtl w:val="0"/>
        </w:rPr>
        <w:t xml:space="preserve">The validation involved different experiments, </w:t>
      </w:r>
      <w:r w:rsidDel="00000000" w:rsidR="00000000" w:rsidRPr="00000000">
        <w:rPr>
          <w:rtl w:val="0"/>
        </w:rPr>
        <w:t xml:space="preserve">which included validation of GNSS stations of an Amazonian or a Southeastern cluster, validation considering quartiles, and validation only for the 18 UTC time (likely TEC value peak time). Moreover, statistics of the metrics according to the stations show low variability of performance of the TEC maps of different sources along the stations. All validation resulted in similar</w:t>
      </w:r>
      <w:r w:rsidDel="00000000" w:rsidR="00000000" w:rsidRPr="00000000">
        <w:rPr>
          <w:rtl w:val="0"/>
        </w:rPr>
        <w:t xml:space="preserve"> </w:t>
      </w:r>
      <w:r w:rsidDel="00000000" w:rsidR="00000000" w:rsidRPr="00000000">
        <w:rPr>
          <w:rtl w:val="0"/>
        </w:rPr>
        <w:t xml:space="preserve">ranking for the considered four sources, which is maybe a clue of the robustness of the analysis.</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This study compared systematically the four sources of TEC maps, IGS, EMBRACE, MAGGIA, and Nagoya, over Brazil during the rising phase of solar cycle 25 (2022–2024). Correlations results between pairs of maps of different sources and the validation using Gopi Seemala data were presented. These results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allow to identify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substantial divergences between TEC maps of these sources, which are probably due to GNSS monitoring station coverage, TEC calculation and map interpolation method. Validation errors were estimated using the MAE, RMSE, TSS and KGE metrics. Our results can be summarized as follows: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IGS maps have global coverage and perform reasonably despite having low regional density of GNSS stations and </w:t>
      </w:r>
      <w:r w:rsidDel="00000000" w:rsidR="00000000" w:rsidRPr="00000000">
        <w:rPr>
          <w:strike w:val="1"/>
          <w:rtl w:val="0"/>
        </w:rPr>
        <w:t xml:space="preserve">poor</w:t>
      </w:r>
      <w:r w:rsidDel="00000000" w:rsidR="00000000" w:rsidRPr="00000000">
        <w:rPr>
          <w:rtl w:val="0"/>
        </w:rPr>
        <w:t xml:space="preserve"> </w:t>
      </w:r>
      <w:r w:rsidDel="00000000" w:rsidR="00000000" w:rsidRPr="00000000">
        <w:rPr>
          <w:b w:val="1"/>
          <w:color w:val="0000ff"/>
          <w:rtl w:val="0"/>
        </w:rPr>
        <w:t xml:space="preserve">low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spatial and temporal resolutions, which implied coarse interpolation,</w:t>
      </w:r>
      <w:r w:rsidDel="00000000" w:rsidR="00000000" w:rsidRPr="00000000">
        <w:rPr>
          <w:rtl w:val="0"/>
        </w:rPr>
        <w:t xml:space="preserve"> </w:t>
      </w:r>
      <w:r w:rsidDel="00000000" w:rsidR="00000000" w:rsidRPr="00000000">
        <w:rPr>
          <w:b w:val="1"/>
          <w:color w:val="0000ff"/>
          <w:rtl w:val="0"/>
        </w:rPr>
        <w:t xml:space="preserve">and thus smoother maps. A higher temporal resolution would enhance the quality of these maps, but it would be unfeasible due to the processing demands of global maps;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EMBRACE maps</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presented lower validation errors</w:t>
      </w:r>
      <w:r w:rsidDel="00000000" w:rsidR="00000000" w:rsidRPr="00000000">
        <w:rPr>
          <w:b w:val="1"/>
          <w:i w:val="0"/>
          <w:smallCaps w:val="0"/>
          <w:strike w:val="0"/>
          <w:color w:val="0000ff"/>
          <w:sz w:val="20"/>
          <w:szCs w:val="20"/>
          <w:u w:val="none"/>
          <w:shd w:fill="auto" w:val="clear"/>
          <w:vertAlign w:val="baseline"/>
          <w:rtl w:val="0"/>
        </w:rPr>
        <w:t xml:space="preserve"> (MAE and RMSE)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but its standard available spatial resolution could be improved, as demonstrated in the case study of bubble signature presented her</w:t>
      </w:r>
      <w:r w:rsidDel="00000000" w:rsidR="00000000" w:rsidRPr="00000000">
        <w:rPr>
          <w:rtl w:val="0"/>
        </w:rPr>
        <w:t xml:space="preserve">e. A</w:t>
      </w:r>
      <w:r w:rsidDel="00000000" w:rsidR="00000000" w:rsidRPr="00000000">
        <w:rPr>
          <w:b w:val="1"/>
          <w:color w:val="0000ff"/>
          <w:rtl w:val="0"/>
        </w:rPr>
        <w:t xml:space="preserve">nother point is its map generation that includes interpolation, but not extrapolation of TEC values, and thus many NaNs are left, according to the map. These NaNs occur despite using a dense network of GNSS stations;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maps have</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b w:val="1"/>
          <w:color w:val="0000ff"/>
          <w:rtl w:val="0"/>
        </w:rPr>
        <w:t xml:space="preserve">the better</w:t>
      </w:r>
      <w:r w:rsidDel="00000000" w:rsidR="00000000" w:rsidRPr="00000000">
        <w:rPr>
          <w:b w:val="1"/>
          <w:i w:val="0"/>
          <w:smallCaps w:val="0"/>
          <w:strike w:val="0"/>
          <w:color w:val="0000ff"/>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spatial </w:t>
      </w:r>
      <w:r w:rsidDel="00000000" w:rsidR="00000000" w:rsidRPr="00000000">
        <w:rPr>
          <w:rFonts w:ascii="Palatino Linotype" w:cs="Palatino Linotype" w:eastAsia="Palatino Linotype" w:hAnsi="Palatino Linotype"/>
          <w:b w:val="0"/>
          <w:i w:val="0"/>
          <w:smallCaps w:val="0"/>
          <w:strike w:val="1"/>
          <w:color w:val="000000"/>
          <w:sz w:val="20"/>
          <w:szCs w:val="20"/>
          <w:u w:val="none"/>
          <w:shd w:fill="auto" w:val="clear"/>
          <w:vertAlign w:val="baseline"/>
          <w:rtl w:val="0"/>
        </w:rPr>
        <w:t xml:space="preserve">and temporal</w:t>
      </w:r>
      <w:r w:rsidDel="00000000" w:rsidR="00000000" w:rsidRPr="00000000">
        <w:rPr>
          <w:rFonts w:ascii="Palatino Linotype" w:cs="Palatino Linotype" w:eastAsia="Palatino Linotype" w:hAnsi="Palatino Linotype"/>
          <w:b w:val="0"/>
          <w:i w:val="0"/>
          <w:smallCaps w:val="0"/>
          <w:color w:val="000000"/>
          <w:sz w:val="20"/>
          <w:szCs w:val="20"/>
          <w:u w:val="none"/>
          <w:shd w:fill="auto" w:val="clear"/>
          <w:vertAlign w:val="baseline"/>
          <w:rtl w:val="0"/>
        </w:rPr>
        <w:t xml:space="preserve"> resolution </w:t>
      </w:r>
      <w:r w:rsidDel="00000000" w:rsidR="00000000" w:rsidRPr="00000000">
        <w:rPr>
          <w:b w:val="1"/>
          <w:color w:val="0000ff"/>
          <w:rtl w:val="0"/>
        </w:rPr>
        <w:t xml:space="preserve">(equal to Nagoya)</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color w:val="000000"/>
          <w:sz w:val="20"/>
          <w:szCs w:val="20"/>
          <w:u w:val="none"/>
          <w:shd w:fill="auto" w:val="clear"/>
          <w:vertAlign w:val="baseline"/>
          <w:rtl w:val="0"/>
        </w:rPr>
        <w:t xml:space="preserve">but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b w:val="1"/>
          <w:i w:val="0"/>
          <w:smallCaps w:val="0"/>
          <w:strike w:val="0"/>
          <w:color w:val="0000ff"/>
          <w:sz w:val="20"/>
          <w:szCs w:val="20"/>
          <w:u w:val="none"/>
          <w:shd w:fill="auto" w:val="clear"/>
          <w:vertAlign w:val="baseline"/>
          <w:rtl w:val="0"/>
        </w:rPr>
        <w:t xml:space="preserve">they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consistently overestimated TEC, implying high</w:t>
      </w:r>
      <w:r w:rsidDel="00000000" w:rsidR="00000000" w:rsidRPr="00000000">
        <w:rPr>
          <w:b w:val="1"/>
          <w:i w:val="0"/>
          <w:smallCaps w:val="0"/>
          <w:strike w:val="0"/>
          <w:color w:val="0000ff"/>
          <w:sz w:val="20"/>
          <w:szCs w:val="20"/>
          <w:u w:val="none"/>
          <w:shd w:fill="auto" w:val="clear"/>
          <w:vertAlign w:val="baseline"/>
          <w:rtl w:val="0"/>
        </w:rPr>
        <w:t xml:space="preserve">er</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validation errors, </w:t>
      </w:r>
      <w:r w:rsidDel="00000000" w:rsidR="00000000" w:rsidRPr="00000000">
        <w:rPr>
          <w:b w:val="1"/>
          <w:color w:val="0000ff"/>
          <w:rtl w:val="0"/>
        </w:rPr>
        <w:t xml:space="preserve">despite also using a dense network of GNSS stations. Its maps</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1"/>
          <w:color w:val="000000"/>
          <w:sz w:val="20"/>
          <w:szCs w:val="20"/>
          <w:u w:val="none"/>
          <w:shd w:fill="auto" w:val="clear"/>
          <w:vertAlign w:val="baseline"/>
          <w:rtl w:val="0"/>
        </w:rPr>
        <w:t xml:space="preserve">they could not be used</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b w:val="1"/>
          <w:i w:val="0"/>
          <w:smallCaps w:val="0"/>
          <w:strike w:val="0"/>
          <w:color w:val="0000ff"/>
          <w:sz w:val="20"/>
          <w:szCs w:val="20"/>
          <w:u w:val="none"/>
          <w:shd w:fill="auto" w:val="clear"/>
          <w:vertAlign w:val="baseline"/>
          <w:rtl w:val="0"/>
        </w:rPr>
        <w:t xml:space="preserve">did not allow to </w:t>
      </w:r>
      <w:r w:rsidDel="00000000" w:rsidR="00000000" w:rsidRPr="00000000">
        <w:rPr>
          <w:b w:val="1"/>
          <w:color w:val="0000ff"/>
          <w:rtl w:val="0"/>
        </w:rPr>
        <w:t xml:space="preserve">clearly</w:t>
      </w:r>
      <w:r w:rsidDel="00000000" w:rsidR="00000000" w:rsidRPr="00000000">
        <w:rPr>
          <w:rtl w:val="0"/>
        </w:rPr>
        <w:t xml:space="preserve"> </w:t>
      </w:r>
      <w:r w:rsidDel="00000000" w:rsidR="00000000" w:rsidRPr="00000000">
        <w:rPr>
          <w:b w:val="1"/>
          <w:color w:val="0000ff"/>
          <w:rtl w:val="0"/>
        </w:rPr>
        <w:t xml:space="preserve">detect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bubble signature </w:t>
      </w:r>
      <w:r w:rsidDel="00000000" w:rsidR="00000000" w:rsidRPr="00000000">
        <w:rPr>
          <w:rFonts w:ascii="Palatino Linotype" w:cs="Palatino Linotype" w:eastAsia="Palatino Linotype" w:hAnsi="Palatino Linotype"/>
          <w:b w:val="0"/>
          <w:i w:val="0"/>
          <w:smallCaps w:val="0"/>
          <w:strike w:val="1"/>
          <w:color w:val="000000"/>
          <w:sz w:val="20"/>
          <w:szCs w:val="20"/>
          <w:u w:val="none"/>
          <w:shd w:fill="auto" w:val="clear"/>
          <w:vertAlign w:val="baseline"/>
          <w:rtl w:val="0"/>
        </w:rPr>
        <w:t xml:space="preserve">case study</w:t>
      </w:r>
      <w:r w:rsidDel="00000000" w:rsidR="00000000" w:rsidRPr="00000000">
        <w:rPr>
          <w:b w:val="1"/>
          <w:i w:val="0"/>
          <w:smallCaps w:val="0"/>
          <w:strike w:val="0"/>
          <w:color w:val="0000ff"/>
          <w:sz w:val="20"/>
          <w:szCs w:val="20"/>
          <w:u w:val="none"/>
          <w:shd w:fill="auto" w:val="clear"/>
          <w:vertAlign w:val="baseline"/>
          <w:rtl w:val="0"/>
        </w:rPr>
        <w:t xml:space="preserve"> in the example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presented here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3" w:right="0" w:firstLine="0"/>
        <w:jc w:val="both"/>
        <w:rPr/>
      </w:pP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Nagoya maps presented validation errors </w:t>
      </w:r>
      <w:r w:rsidDel="00000000" w:rsidR="00000000" w:rsidRPr="00000000">
        <w:rPr>
          <w:rFonts w:ascii="Palatino Linotype" w:cs="Palatino Linotype" w:eastAsia="Palatino Linotype" w:hAnsi="Palatino Linotype"/>
          <w:b w:val="0"/>
          <w:i w:val="0"/>
          <w:smallCaps w:val="0"/>
          <w:color w:val="000000"/>
          <w:sz w:val="20"/>
          <w:szCs w:val="20"/>
          <w:u w:val="none"/>
          <w:shd w:fill="auto" w:val="clear"/>
          <w:vertAlign w:val="baseline"/>
          <w:rtl w:val="0"/>
        </w:rPr>
        <w:t xml:space="preserve">similar </w:t>
      </w:r>
      <w:r w:rsidDel="00000000" w:rsidR="00000000" w:rsidRPr="00000000">
        <w:rPr>
          <w:b w:val="1"/>
          <w:i w:val="0"/>
          <w:smallCaps w:val="0"/>
          <w:color w:val="0000ff"/>
          <w:sz w:val="20"/>
          <w:szCs w:val="20"/>
          <w:u w:val="none"/>
          <w:shd w:fill="auto" w:val="clear"/>
          <w:vertAlign w:val="baseline"/>
          <w:rtl w:val="0"/>
        </w:rPr>
        <w:t xml:space="preserve">to </w:t>
      </w:r>
      <w:r w:rsidDel="00000000" w:rsidR="00000000" w:rsidRPr="00000000">
        <w:rPr>
          <w:b w:val="1"/>
          <w:color w:val="0000ff"/>
          <w:rtl w:val="0"/>
        </w:rPr>
        <w:t xml:space="preserve">IGS </w:t>
      </w:r>
      <w:r w:rsidDel="00000000" w:rsidR="00000000" w:rsidRPr="00000000">
        <w:rPr>
          <w:rFonts w:ascii="Palatino Linotype" w:cs="Palatino Linotype" w:eastAsia="Palatino Linotype" w:hAnsi="Palatino Linotype"/>
          <w:b w:val="0"/>
          <w:i w:val="0"/>
          <w:smallCaps w:val="0"/>
          <w:strike w:val="1"/>
          <w:color w:val="000000"/>
          <w:sz w:val="20"/>
          <w:szCs w:val="20"/>
          <w:u w:val="none"/>
          <w:shd w:fill="auto" w:val="clear"/>
          <w:vertAlign w:val="baseline"/>
          <w:rtl w:val="0"/>
        </w:rPr>
        <w:t xml:space="preserve">EMBRACE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b w:val="1"/>
          <w:i w:val="0"/>
          <w:smallCaps w:val="0"/>
          <w:strike w:val="0"/>
          <w:color w:val="0000ff"/>
          <w:sz w:val="20"/>
          <w:szCs w:val="20"/>
          <w:u w:val="none"/>
          <w:shd w:fill="auto" w:val="clear"/>
          <w:vertAlign w:val="baseline"/>
          <w:rtl w:val="0"/>
        </w:rPr>
        <w:t xml:space="preserve">but the worst values for </w:t>
      </w:r>
      <w:r w:rsidDel="00000000" w:rsidR="00000000" w:rsidRPr="00000000">
        <w:rPr>
          <w:b w:val="1"/>
          <w:color w:val="0000ff"/>
          <w:rtl w:val="0"/>
        </w:rPr>
        <w:t xml:space="preserve">correlation, TSS, and KGE</w:t>
      </w:r>
      <w:r w:rsidDel="00000000" w:rsidR="00000000" w:rsidRPr="00000000">
        <w:rPr>
          <w:rtl w:val="0"/>
        </w:rPr>
        <w:t xml:space="preserve">,</w:t>
      </w:r>
      <w:r w:rsidDel="00000000" w:rsidR="00000000" w:rsidRPr="00000000">
        <w:rPr>
          <w:b w:val="1"/>
          <w:color w:val="0000ff"/>
          <w:rtl w:val="0"/>
        </w:rPr>
        <w:t xml:space="preserve"> even having</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1"/>
          <w:color w:val="000000"/>
          <w:sz w:val="20"/>
          <w:szCs w:val="20"/>
          <w:u w:val="none"/>
          <w:shd w:fill="auto" w:val="clear"/>
          <w:vertAlign w:val="baseline"/>
          <w:rtl w:val="0"/>
        </w:rPr>
        <w:t xml:space="preserve">but have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 global coverage and better spatial and temporal resolutions</w:t>
      </w:r>
      <w:r w:rsidDel="00000000" w:rsidR="00000000" w:rsidRPr="00000000">
        <w:rPr>
          <w:rtl w:val="0"/>
        </w:rPr>
        <w:t xml:space="preserve">. </w:t>
      </w:r>
      <w:r w:rsidDel="00000000" w:rsidR="00000000" w:rsidRPr="00000000">
        <w:rPr>
          <w:b w:val="1"/>
          <w:color w:val="0000ff"/>
          <w:rtl w:val="0"/>
        </w:rPr>
        <w:t xml:space="preserve">Its maps presented a higher amount of NaNs, probably because they were conceived for the very dense network of GNSS stations over Japan.</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As shown from the obtained results, this work highlights that all analyzed TEC maps over Brazil could be more reliable. According to the considered source, it can be concluded that spatial/time resolution, map interpolation method or density of GNSS monitoring network should be improved to provide better TEC maps. As the number of GNSS stations over Brazil is increasing, a future work would involve performing an extensive validation of these TEC data sources using more GNSS stations over Brazil and closer regions of neighboring countries. Better TEC maps would enable studies of the ionosphere, such as the identification of ionospheric bubbles of the test case presented here. Furthermore, better TEC maps would also improve the evaluation of impacts in GNSS-based services such as positioning, navigation, and ionospheric modelling.</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Author Contributions: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608" w:right="0" w:firstLine="0"/>
        <w:jc w:val="both"/>
        <w:rPr>
          <w:rFonts w:ascii="Palatino Linotype" w:cs="Palatino Linotype" w:eastAsia="Palatino Linotype" w:hAnsi="Palatino Linotype"/>
          <w:b w:val="0"/>
          <w:i w:val="0"/>
          <w:smallCaps w:val="0"/>
          <w:strike w:val="0"/>
          <w:color w:val="ff0000"/>
          <w:sz w:val="18"/>
          <w:szCs w:val="18"/>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Conceptualization, Stephan Stephany and André R. Martinon; Data curation, Marco A. Cintra, André R. Martinon and Patrícia M. Negreti; Formal analysis, Stephan Stephany, Lamartine Guimarães, Eurico de Paula, Alison Moraes and Jonas de Souza; Funding acquisition, Eurico de Paula, Alison Moraes and Jonas de Souza; Investigation, Stephan Stephany, Eurico de Paula, André R. Martinon, Alison Moraes and Jonas de Souza; Methodology, Stephan Stephany, Eurico de Paula and André R. Martinon; Project administration, Eurico de Paula; Resources, Marco A. Cintra, André R. Martinon and Patrícia M. Negreti; Software, Marco A. Cintra and André R. Martinon; Supervision, Stephan Stephany and Lamartine Guimarães; Validation, Stephan Stephany, Eurico de Paula, André R. Martinon, Alison Moraes and Jonas de Souza; Visualization, Marco A. Cintra; Writing – original draft, Marco A. Cintra and Stephan Stephany; Writing – review &amp; editing, Marco A. Cintra, Stephan Stephany, Lamartine Guimarães, Eurico de Paula, André R. Martinon, Patrícia M. Negreti, Alison Moraes and Jonas de Souza. </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Funding:</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authors take part and acknowledge the Brazilian multi-institutional project INCT “GNSS Technology for Supporting Aerial Navigation” (GNSS-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NavAer</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supported by grants Conselho Nacional de Desenvolvimento Científico e Tecnológico (CNPq) 465648/2014-2, Fundação de Amparo à Pesquisa do Estado de São Paulo (FAPESP) 2017/50115-0, and Coordenação de Aperfeiçoamento de Pessoal de Nível Superior (CAPES) 88887.137186/2017-00.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Author</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Marco Antônio de Ulhôa Cintra thanks Federal Institute of Education, Science and Technology of São Paulo (IFSP) Câmpus Caraguatatuba for the paid work leave to attend his doctoral studies. Eurico R. de Paula acknowledges the support from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CNPq</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under process numbers 302531/2019-0 and 306076/2024-1. André R. F. Martinon acknowledges the CNPq grants 116293/2024-1 (Postdoctoral Research) and 386214/2024-7 (Technological and Industrial Development DTI-A). This study was financed in part by the Coordenação de Aperfeiçoamento de Pessoal de Nível Superior - Brasil (CAPES) - Finance Code 001.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608" w:right="0" w:firstLine="0"/>
        <w:jc w:val="both"/>
        <w:rPr>
          <w:rFonts w:ascii="Palatino Linotype" w:cs="Palatino Linotype" w:eastAsia="Palatino Linotype" w:hAnsi="Palatino Linotype"/>
          <w:b w:val="1"/>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Data Availability Statement: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The dataset and computer code employed in the article are openly available, respectively, in Zenodo at </w:t>
      </w:r>
      <w:hyperlink r:id="rId12">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https://doi.org/10.5281/zenodo.15453941</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and in GitHub at </w:t>
      </w:r>
      <w:hyperlink r:id="rId13">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https://github.com/marcocintra/Atmosphere/</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Acknowledgments: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authors thank the National Laboratory for Scientific Computing (LNCC) (Ministry of Science, Technology and Innovation (MCTI)/LNCC, Brazil) for the use of the Santos Dumont supercomputer, as part of the project “Implementation of machine learning approaches that demand supercomputing for ionospheric scintillation prediction and meteorological forecast of severe convective events”. Authors thank the Brazilian Ministry of Science, Technology and Innovation, and Brazilian Space Agency. Authors thank, for data supplying: 1) TEC data: (a) IGS; (b) INPE/EMBRACE; (c) UNLP-FCAGLP/MAGGIA; (d) Univ. Nagoya/ISEE; (e) GNSS RINEX files for the GNSS-TEC processing are provided from many organizations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superscript"/>
        </w:rPr>
        <w:footnoteReference w:customMarkFollows="0" w:id="10"/>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2) F10.7 data: National Research Council Canada (CNRC)/NRCan; 3) Scintillation </w:t>
      </w:r>
      <w:r w:rsidDel="00000000" w:rsidR="00000000" w:rsidRPr="00000000">
        <w:rPr>
          <w:i w:val="0"/>
          <w:smallCaps w:val="0"/>
          <w:strike w:val="0"/>
          <w:sz w:val="18"/>
          <w:szCs w:val="18"/>
          <w:u w:val="none"/>
          <w:shd w:fill="auto" w:val="clear"/>
          <w:vertAlign w:val="baseline"/>
          <w:rtl w:val="0"/>
        </w:rPr>
        <w:t xml:space="preserve">and ROTI</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maps: DIHPA/INPE.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Conflicts of Interest:</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authors declare no conflicts of interest.</w:t>
      </w:r>
    </w:p>
    <w:p w:rsidR="00000000" w:rsidDel="00000000" w:rsidP="00000000" w:rsidRDefault="00000000" w:rsidRPr="00000000" w14:paraId="000002CA">
      <w:pPr>
        <w:pStyle w:val="Heading1"/>
        <w:spacing w:after="60" w:before="240" w:lineRule="auto"/>
        <w:ind w:left="2608" w:firstLine="0"/>
        <w:jc w:val="left"/>
        <w:rPr>
          <w:rFonts w:ascii="Palatino Linotype" w:cs="Palatino Linotype" w:eastAsia="Palatino Linotype" w:hAnsi="Palatino Linotype"/>
          <w:b w:val="1"/>
          <w:color w:val="000000"/>
          <w:sz w:val="24"/>
          <w:szCs w:val="24"/>
        </w:rPr>
      </w:pPr>
      <w:bookmarkStart w:colFirst="0" w:colLast="0" w:name="_heading=h.i8r7a2i4bpt7" w:id="24"/>
      <w:bookmarkEnd w:id="24"/>
      <w:r w:rsidDel="00000000" w:rsidR="00000000" w:rsidRPr="00000000">
        <w:rPr>
          <w:rFonts w:ascii="Palatino Linotype" w:cs="Palatino Linotype" w:eastAsia="Palatino Linotype" w:hAnsi="Palatino Linotype"/>
          <w:b w:val="1"/>
          <w:color w:val="000000"/>
          <w:sz w:val="24"/>
          <w:szCs w:val="24"/>
          <w:rtl w:val="0"/>
        </w:rPr>
        <w:t xml:space="preserve">Abbreviations</w:t>
      </w:r>
    </w:p>
    <w:p w:rsidR="00000000" w:rsidDel="00000000" w:rsidP="00000000" w:rsidRDefault="00000000" w:rsidRPr="00000000" w14:paraId="000002CB">
      <w:pPr>
        <w:spacing w:after="240" w:lineRule="auto"/>
        <w:rPr>
          <w:sz w:val="18"/>
          <w:szCs w:val="18"/>
        </w:rPr>
      </w:pPr>
      <w:r w:rsidDel="00000000" w:rsidR="00000000" w:rsidRPr="00000000">
        <w:rPr>
          <w:sz w:val="18"/>
          <w:szCs w:val="18"/>
          <w:rtl w:val="0"/>
        </w:rPr>
        <w:t xml:space="preserve">                                                          The following abbreviations are used in this manuscript:</w:t>
      </w:r>
    </w:p>
    <w:tbl>
      <w:tblPr>
        <w:tblStyle w:val="Table19"/>
        <w:tblW w:w="7857.0" w:type="dxa"/>
        <w:jc w:val="left"/>
        <w:tblInd w:w="26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
        <w:gridCol w:w="6921"/>
        <w:tblGridChange w:id="0">
          <w:tblGrid>
            <w:gridCol w:w="936"/>
            <w:gridCol w:w="6921"/>
          </w:tblGrid>
        </w:tblGridChange>
      </w:tblGrid>
      <w:tr>
        <w:trPr>
          <w:cantSplit w:val="0"/>
          <w:tblHeader w:val="0"/>
        </w:trPr>
        <w:tc>
          <w:tcPr>
            <w:shd w:fill="auto" w:val="clear"/>
            <w:vAlign w:val="center"/>
          </w:tcPr>
          <w:p w:rsidR="00000000" w:rsidDel="00000000" w:rsidP="00000000" w:rsidRDefault="00000000" w:rsidRPr="00000000" w14:paraId="000002CC">
            <w:pPr>
              <w:jc w:val="left"/>
              <w:rPr>
                <w:sz w:val="18"/>
                <w:szCs w:val="18"/>
              </w:rPr>
            </w:pPr>
            <w:r w:rsidDel="00000000" w:rsidR="00000000" w:rsidRPr="00000000">
              <w:rPr>
                <w:sz w:val="18"/>
                <w:szCs w:val="18"/>
                <w:rtl w:val="0"/>
              </w:rPr>
              <w:t xml:space="preserve">BDS</w:t>
            </w:r>
          </w:p>
        </w:tc>
        <w:tc>
          <w:tcPr>
            <w:shd w:fill="auto" w:val="clear"/>
            <w:vAlign w:val="center"/>
          </w:tcPr>
          <w:p w:rsidR="00000000" w:rsidDel="00000000" w:rsidP="00000000" w:rsidRDefault="00000000" w:rsidRPr="00000000" w14:paraId="000002CD">
            <w:pPr>
              <w:jc w:val="left"/>
              <w:rPr>
                <w:sz w:val="18"/>
                <w:szCs w:val="18"/>
              </w:rPr>
            </w:pPr>
            <w:r w:rsidDel="00000000" w:rsidR="00000000" w:rsidRPr="00000000">
              <w:rPr>
                <w:sz w:val="18"/>
                <w:szCs w:val="18"/>
                <w:rtl w:val="0"/>
              </w:rPr>
              <w:t xml:space="preserve">     BeiDou Navigation Satellite System</w:t>
            </w:r>
          </w:p>
        </w:tc>
      </w:tr>
      <w:tr>
        <w:trPr>
          <w:cantSplit w:val="0"/>
          <w:tblHeader w:val="0"/>
        </w:trPr>
        <w:tc>
          <w:tcPr>
            <w:shd w:fill="auto" w:val="clear"/>
            <w:vAlign w:val="center"/>
          </w:tcPr>
          <w:p w:rsidR="00000000" w:rsidDel="00000000" w:rsidP="00000000" w:rsidRDefault="00000000" w:rsidRPr="00000000" w14:paraId="000002CE">
            <w:pPr>
              <w:jc w:val="left"/>
              <w:rPr>
                <w:sz w:val="18"/>
                <w:szCs w:val="18"/>
              </w:rPr>
            </w:pPr>
            <w:r w:rsidDel="00000000" w:rsidR="00000000" w:rsidRPr="00000000">
              <w:rPr>
                <w:sz w:val="18"/>
                <w:szCs w:val="18"/>
                <w:rtl w:val="0"/>
              </w:rPr>
              <w:t xml:space="preserve">BKG</w:t>
            </w:r>
          </w:p>
        </w:tc>
        <w:tc>
          <w:tcPr>
            <w:shd w:fill="auto" w:val="clear"/>
            <w:vAlign w:val="center"/>
          </w:tcPr>
          <w:p w:rsidR="00000000" w:rsidDel="00000000" w:rsidP="00000000" w:rsidRDefault="00000000" w:rsidRPr="00000000" w14:paraId="000002CF">
            <w:pPr>
              <w:jc w:val="left"/>
              <w:rPr>
                <w:sz w:val="18"/>
                <w:szCs w:val="18"/>
              </w:rPr>
            </w:pPr>
            <w:r w:rsidDel="00000000" w:rsidR="00000000" w:rsidRPr="00000000">
              <w:rPr>
                <w:sz w:val="18"/>
                <w:szCs w:val="18"/>
                <w:rtl w:val="0"/>
              </w:rPr>
              <w:t xml:space="preserve">     Federal Agency for Cartography and Geodesy</w:t>
            </w:r>
          </w:p>
        </w:tc>
      </w:tr>
      <w:tr>
        <w:trPr>
          <w:cantSplit w:val="0"/>
          <w:tblHeader w:val="0"/>
        </w:trPr>
        <w:tc>
          <w:tcPr>
            <w:shd w:fill="auto" w:val="clear"/>
            <w:vAlign w:val="center"/>
          </w:tcPr>
          <w:p w:rsidR="00000000" w:rsidDel="00000000" w:rsidP="00000000" w:rsidRDefault="00000000" w:rsidRPr="00000000" w14:paraId="000002D0">
            <w:pPr>
              <w:jc w:val="left"/>
              <w:rPr>
                <w:sz w:val="18"/>
                <w:szCs w:val="18"/>
              </w:rPr>
            </w:pPr>
            <w:r w:rsidDel="00000000" w:rsidR="00000000" w:rsidRPr="00000000">
              <w:rPr>
                <w:sz w:val="18"/>
                <w:szCs w:val="18"/>
                <w:rtl w:val="0"/>
              </w:rPr>
              <w:t xml:space="preserve">CAPES</w:t>
            </w:r>
          </w:p>
        </w:tc>
        <w:tc>
          <w:tcPr>
            <w:shd w:fill="auto" w:val="clear"/>
            <w:vAlign w:val="center"/>
          </w:tcPr>
          <w:p w:rsidR="00000000" w:rsidDel="00000000" w:rsidP="00000000" w:rsidRDefault="00000000" w:rsidRPr="00000000" w14:paraId="000002D1">
            <w:pPr>
              <w:jc w:val="left"/>
              <w:rPr>
                <w:sz w:val="18"/>
                <w:szCs w:val="18"/>
              </w:rPr>
            </w:pPr>
            <w:r w:rsidDel="00000000" w:rsidR="00000000" w:rsidRPr="00000000">
              <w:rPr>
                <w:sz w:val="18"/>
                <w:szCs w:val="18"/>
                <w:rtl w:val="0"/>
              </w:rPr>
              <w:t xml:space="preserve">     Coordenação de Aperfeiçoamento de Pessoal de Nível Superior</w:t>
            </w:r>
          </w:p>
        </w:tc>
      </w:tr>
      <w:tr>
        <w:trPr>
          <w:cantSplit w:val="0"/>
          <w:tblHeader w:val="0"/>
        </w:trPr>
        <w:tc>
          <w:tcPr>
            <w:shd w:fill="auto" w:val="clear"/>
            <w:vAlign w:val="center"/>
          </w:tcPr>
          <w:p w:rsidR="00000000" w:rsidDel="00000000" w:rsidP="00000000" w:rsidRDefault="00000000" w:rsidRPr="00000000" w14:paraId="000002D2">
            <w:pPr>
              <w:jc w:val="left"/>
              <w:rPr>
                <w:sz w:val="18"/>
                <w:szCs w:val="18"/>
              </w:rPr>
            </w:pPr>
            <w:r w:rsidDel="00000000" w:rsidR="00000000" w:rsidRPr="00000000">
              <w:rPr>
                <w:sz w:val="18"/>
                <w:szCs w:val="18"/>
                <w:rtl w:val="0"/>
              </w:rPr>
              <w:t xml:space="preserve">CAS</w:t>
              <w:br w:type="textWrapping"/>
              <w:t xml:space="preserve">CNPq</w:t>
            </w:r>
          </w:p>
        </w:tc>
        <w:tc>
          <w:tcPr>
            <w:shd w:fill="auto" w:val="clear"/>
            <w:vAlign w:val="center"/>
          </w:tcPr>
          <w:p w:rsidR="00000000" w:rsidDel="00000000" w:rsidP="00000000" w:rsidRDefault="00000000" w:rsidRPr="00000000" w14:paraId="000002D3">
            <w:pPr>
              <w:jc w:val="left"/>
              <w:rPr>
                <w:sz w:val="18"/>
                <w:szCs w:val="18"/>
              </w:rPr>
            </w:pPr>
            <w:r w:rsidDel="00000000" w:rsidR="00000000" w:rsidRPr="00000000">
              <w:rPr>
                <w:sz w:val="18"/>
                <w:szCs w:val="18"/>
                <w:rtl w:val="0"/>
              </w:rPr>
              <w:t xml:space="preserve">     Chinese Academy of Sciences</w:t>
              <w:br w:type="textWrapping"/>
              <w:t xml:space="preserve">     Conselho Nacional de Desenvolvimento Científico e Tecnológico</w:t>
            </w:r>
          </w:p>
        </w:tc>
      </w:tr>
    </w:tbl>
    <w:p w:rsidR="00000000" w:rsidDel="00000000" w:rsidP="00000000" w:rsidRDefault="00000000" w:rsidRPr="00000000" w14:paraId="000002D4">
      <w:pPr>
        <w:spacing w:after="120" w:lineRule="auto"/>
        <w:ind w:left="2608" w:firstLine="0"/>
        <w:jc w:val="left"/>
        <w:rPr>
          <w:b w:val="1"/>
          <w:sz w:val="24"/>
          <w:szCs w:val="24"/>
        </w:rPr>
      </w:pPr>
      <w:r w:rsidDel="00000000" w:rsidR="00000000" w:rsidRPr="00000000">
        <w:rPr>
          <w:sz w:val="18"/>
          <w:szCs w:val="18"/>
          <w:rtl w:val="0"/>
        </w:rPr>
        <w:t xml:space="preserve">CGCE</w:t>
        <w:tab/>
        <w:t xml:space="preserve">    Coordenação-Geral de Engenharia, Tecnologia e Ciência Espaciais</w:t>
        <w:br w:type="textWrapping"/>
        <w:t xml:space="preserve">CGIP</w:t>
        <w:tab/>
        <w:t xml:space="preserve">    Coordenação-Geral de Infraestrutura e Pesquisas Aplicadas</w:t>
        <w:br w:type="textWrapping"/>
        <w:t xml:space="preserve">CNRC</w:t>
        <w:tab/>
        <w:t xml:space="preserve">    National Research Council Canada</w:t>
        <w:br w:type="textWrapping"/>
        <w:t xml:space="preserve">CODE</w:t>
        <w:tab/>
        <w:t xml:space="preserve">    Center for Orbit Determination in Europe</w:t>
        <w:br w:type="textWrapping"/>
        <w:t xml:space="preserve">COPDT</w:t>
        <w:tab/>
        <w:t xml:space="preserve">    Coordenação de Pesquisa Aplicada e Desenvolvimento Tecnológico</w:t>
        <w:br w:type="textWrapping"/>
        <w:t xml:space="preserve">DGFI-TUM     Deutsches Geodätisches Forschungsinstitut-Technical University of Munich </w:t>
        <w:br w:type="textWrapping"/>
        <w:t xml:space="preserve">DIHPA</w:t>
        <w:tab/>
        <w:t xml:space="preserve">    Divisão de Heliofísica, Ciências Planetárias e Aeronomia</w:t>
        <w:br w:type="textWrapping"/>
        <w:t xml:space="preserve">DOY</w:t>
        <w:tab/>
        <w:t xml:space="preserve">    Day-of-the-year</w:t>
        <w:br w:type="textWrapping"/>
        <w:t xml:space="preserve">dTEC</w:t>
        <w:tab/>
        <w:t xml:space="preserve">    Detrended TEC</w:t>
        <w:br w:type="textWrapping"/>
        <w:t xml:space="preserve">DTI</w:t>
        <w:tab/>
        <w:t xml:space="preserve">    Technological and Industrial Development</w:t>
        <w:br w:type="textWrapping"/>
        <w:t xml:space="preserve">EIA</w:t>
        <w:tab/>
        <w:t xml:space="preserve">    Equatorial Ionization Anomaly</w:t>
        <w:tab/>
        <w:br w:type="textWrapping"/>
        <w:t xml:space="preserve">EMBRACE</w:t>
        <w:tab/>
        <w:t xml:space="preserve">    Studying and Monitoring of the Brazilian Space Weather</w:t>
        <w:br w:type="textWrapping"/>
        <w:t xml:space="preserve">ESA</w:t>
        <w:tab/>
        <w:t xml:space="preserve">    European Space Agency</w:t>
        <w:br w:type="textWrapping"/>
        <w:t xml:space="preserve">EUV</w:t>
        <w:tab/>
        <w:t xml:space="preserve">    Extreme Ultraviolet</w:t>
        <w:br w:type="textWrapping"/>
        <w:t xml:space="preserve">FAPESP</w:t>
        <w:tab/>
        <w:t xml:space="preserve">     Fundação de Amparo à Pesquisa do Estado de São Paulo</w:t>
        <w:br w:type="textWrapping"/>
        <w:t xml:space="preserve">FCAGLP</w:t>
        <w:tab/>
        <w:t xml:space="preserve">     </w:t>
      </w:r>
      <w:r w:rsidDel="00000000" w:rsidR="00000000" w:rsidRPr="00000000">
        <w:rPr>
          <w:sz w:val="16"/>
          <w:szCs w:val="16"/>
          <w:rtl w:val="0"/>
        </w:rPr>
        <w:t xml:space="preserve">Faculty of </w:t>
      </w:r>
      <w:r w:rsidDel="00000000" w:rsidR="00000000" w:rsidRPr="00000000">
        <w:rPr>
          <w:sz w:val="16"/>
          <w:szCs w:val="16"/>
          <w:rtl w:val="0"/>
        </w:rPr>
        <w:t xml:space="preserve">Astronomic</w:t>
      </w:r>
      <w:r w:rsidDel="00000000" w:rsidR="00000000" w:rsidRPr="00000000">
        <w:rPr>
          <w:sz w:val="16"/>
          <w:szCs w:val="16"/>
          <w:rtl w:val="0"/>
        </w:rPr>
        <w:t xml:space="preserve"> and Geophysical Sciences of the La Plata National University</w:t>
        <w:br w:type="textWrapping"/>
      </w:r>
      <w:r w:rsidDel="00000000" w:rsidR="00000000" w:rsidRPr="00000000">
        <w:rPr>
          <w:sz w:val="18"/>
          <w:szCs w:val="18"/>
          <w:rtl w:val="0"/>
        </w:rPr>
        <w:t xml:space="preserve">GIM</w:t>
        <w:tab/>
        <w:t xml:space="preserve">     Global Ionospheric Maps</w:t>
        <w:br w:type="textWrapping"/>
        <w:t xml:space="preserve">GLONASS</w:t>
        <w:tab/>
        <w:t xml:space="preserve">     Global Navigation Satellite System</w:t>
        <w:br w:type="textWrapping"/>
        <w:t xml:space="preserve">GNSS</w:t>
        <w:tab/>
        <w:t xml:space="preserve">     Global Navigation Satellite Systems</w:t>
        <w:br w:type="textWrapping"/>
      </w:r>
      <w:r w:rsidDel="00000000" w:rsidR="00000000" w:rsidRPr="00000000">
        <w:rPr>
          <w:sz w:val="18"/>
          <w:szCs w:val="18"/>
          <w:rtl w:val="0"/>
        </w:rPr>
        <w:t xml:space="preserve">GNSS-NavAer</w:t>
      </w:r>
      <w:r w:rsidDel="00000000" w:rsidR="00000000" w:rsidRPr="00000000">
        <w:rPr>
          <w:sz w:val="18"/>
          <w:szCs w:val="18"/>
          <w:rtl w:val="0"/>
        </w:rPr>
        <w:t xml:space="preserve"> Global Technology for Supporting Aerial Navigation</w:t>
        <w:br w:type="textWrapping"/>
        <w:t xml:space="preserve">GPR</w:t>
        <w:tab/>
        <w:t xml:space="preserve">     Gaussian Process Regression</w:t>
        <w:br w:type="textWrapping"/>
        <w:t xml:space="preserve">GPS</w:t>
        <w:tab/>
        <w:t xml:space="preserve">     Global Positioning System</w:t>
        <w:br w:type="textWrapping"/>
        <w:t xml:space="preserve">IAAC</w:t>
        <w:tab/>
        <w:t xml:space="preserve">     Ionospheric Associate Analysis Centers</w:t>
        <w:br w:type="textWrapping"/>
        <w:t xml:space="preserve">IBGE</w:t>
        <w:tab/>
        <w:t xml:space="preserve">     Brazilian Institute of Geography and Statistics</w:t>
        <w:br w:type="textWrapping"/>
        <w:t xml:space="preserve">IDW</w:t>
        <w:tab/>
        <w:t xml:space="preserve">     Inverse Distance Weighting</w:t>
        <w:br w:type="textWrapping"/>
        <w:t xml:space="preserve">IFSP</w:t>
        <w:tab/>
        <w:t xml:space="preserve">     Federal Institute of Education, Science and Technology of São Paulo</w:t>
        <w:br w:type="textWrapping"/>
        <w:t xml:space="preserve">IGM</w:t>
        <w:tab/>
        <w:t xml:space="preserve">     Military Geographical Institute</w:t>
        <w:br w:type="textWrapping"/>
        <w:t xml:space="preserve">IGN</w:t>
        <w:tab/>
        <w:t xml:space="preserve">     National Geographical Institute</w:t>
        <w:br w:type="textWrapping"/>
        <w:t xml:space="preserve">IGN</w:t>
        <w:tab/>
        <w:t xml:space="preserve">     National Institute of Geographic and Forest Information (France)</w:t>
        <w:br w:type="textWrapping"/>
        <w:t xml:space="preserve">IGP</w:t>
        <w:tab/>
        <w:t xml:space="preserve">     Geophysical Institute of Peru</w:t>
        <w:br w:type="textWrapping"/>
        <w:t xml:space="preserve">IGS</w:t>
        <w:tab/>
        <w:t xml:space="preserve">     International GNSS Service</w:t>
        <w:br w:type="textWrapping"/>
        <w:t xml:space="preserve">INCT</w:t>
        <w:tab/>
        <w:t xml:space="preserve">     National Institutes of Science and Technology</w:t>
        <w:br w:type="textWrapping"/>
        <w:t xml:space="preserve">INPE</w:t>
        <w:tab/>
        <w:t xml:space="preserve">     National Institute for Space Research</w:t>
        <w:br w:type="textWrapping"/>
        <w:t xml:space="preserve">ISEE</w:t>
        <w:tab/>
        <w:t xml:space="preserve">     Institute for Space-Earth Environment Research</w:t>
        <w:br w:type="textWrapping"/>
        <w:t xml:space="preserve">ITA</w:t>
        <w:tab/>
        <w:t xml:space="preserve">     Instituto Tecnológico de Aeronáutica</w:t>
        <w:br w:type="textWrapping"/>
        <w:t xml:space="preserve">JPL</w:t>
        <w:tab/>
        <w:t xml:space="preserve">     Jet Propulsion Laboratory</w:t>
        <w:br w:type="textWrapping"/>
        <w:t xml:space="preserve">KGE</w:t>
        <w:tab/>
        <w:t xml:space="preserve">     Kling-Gupta Efficiency</w:t>
        <w:br w:type="textWrapping"/>
        <w:t xml:space="preserve">LT</w:t>
        <w:tab/>
        <w:tab/>
        <w:t xml:space="preserve">     Local time</w:t>
        <w:br w:type="textWrapping"/>
        <w:t xml:space="preserve">LISN</w:t>
        <w:tab/>
        <w:t xml:space="preserve">     Low latitude Ionospheric Sensor Network</w:t>
        <w:br w:type="textWrapping"/>
        <w:t xml:space="preserve">MAGGIA</w:t>
        <w:tab/>
        <w:t xml:space="preserve">     </w:t>
      </w:r>
      <w:r w:rsidDel="00000000" w:rsidR="00000000" w:rsidRPr="00000000">
        <w:rPr>
          <w:sz w:val="14"/>
          <w:szCs w:val="14"/>
          <w:rtl w:val="0"/>
        </w:rPr>
        <w:t xml:space="preserve">Meteorología espacial, Atmósfera terrestre, Geodesia, Geodinámica, diseño de Instrumental y Astrometría</w:t>
      </w:r>
      <w:r w:rsidDel="00000000" w:rsidR="00000000" w:rsidRPr="00000000">
        <w:rPr>
          <w:sz w:val="18"/>
          <w:szCs w:val="18"/>
          <w:rtl w:val="0"/>
        </w:rPr>
        <w:br w:type="textWrapping"/>
        <w:t xml:space="preserve">NaN</w:t>
        <w:tab/>
        <w:t xml:space="preserve">     Not-a-number</w:t>
        <w:br w:type="textWrapping"/>
        <w:t xml:space="preserve">NASA</w:t>
        <w:tab/>
        <w:t xml:space="preserve">     National Aeronautics Space Administration</w:t>
        <w:br w:type="textWrapping"/>
        <w:t xml:space="preserve">netCDF</w:t>
        <w:tab/>
        <w:t xml:space="preserve">     Network Common Data Form</w:t>
        <w:br w:type="textWrapping"/>
        <w:t xml:space="preserve">NRCan</w:t>
        <w:tab/>
        <w:t xml:space="preserve">     Natural Resources Canada</w:t>
        <w:br w:type="textWrapping"/>
        <w:t xml:space="preserve">OPTIMAP</w:t>
      </w:r>
      <w:r w:rsidDel="00000000" w:rsidR="00000000" w:rsidRPr="00000000">
        <w:rPr>
          <w:sz w:val="12"/>
          <w:szCs w:val="12"/>
          <w:rtl w:val="0"/>
        </w:rPr>
        <w:t xml:space="preserve">          </w:t>
      </w:r>
      <w:r w:rsidDel="00000000" w:rsidR="00000000" w:rsidRPr="00000000">
        <w:rPr>
          <w:sz w:val="18"/>
          <w:szCs w:val="18"/>
          <w:rtl w:val="0"/>
        </w:rPr>
        <w:t xml:space="preserve"> Operational Tool for Ionospheric Mapping And Prediction</w:t>
        <w:br w:type="textWrapping"/>
        <w:t xml:space="preserve">PG-CAP</w:t>
        <w:tab/>
        <w:t xml:space="preserve">     Programa de Pós-</w:t>
      </w:r>
      <w:r w:rsidDel="00000000" w:rsidR="00000000" w:rsidRPr="00000000">
        <w:rPr>
          <w:sz w:val="18"/>
          <w:szCs w:val="18"/>
          <w:rtl w:val="0"/>
        </w:rPr>
        <w:t xml:space="preserve">Graduacão</w:t>
      </w:r>
      <w:r w:rsidDel="00000000" w:rsidR="00000000" w:rsidRPr="00000000">
        <w:rPr>
          <w:sz w:val="18"/>
          <w:szCs w:val="18"/>
          <w:rtl w:val="0"/>
        </w:rPr>
        <w:t xml:space="preserve"> em Computação Aplicada</w:t>
        <w:br w:type="textWrapping"/>
        <w:t xml:space="preserve">PG-CTE</w:t>
        <w:tab/>
        <w:t xml:space="preserve">     Programa de Pós-Graduação em Ciências e Tecnologias Espaciais</w:t>
        <w:br w:type="textWrapping"/>
        <w:t xml:space="preserve">QZSS</w:t>
        <w:tab/>
        <w:t xml:space="preserve">     Quasi-Zenith Satellite System</w:t>
        <w:br w:type="textWrapping"/>
        <w:t xml:space="preserve">Q3</w:t>
        <w:tab/>
        <w:tab/>
        <w:t xml:space="preserve">     3rd quartile</w:t>
        <w:tab/>
        <w:tab/>
        <w:br w:type="textWrapping"/>
        <w:t xml:space="preserve">RAMSAC</w:t>
        <w:tab/>
        <w:t xml:space="preserve">     Argentine Continuous Satellite Monitoring Network</w:t>
        <w:br w:type="textWrapping"/>
        <w:t xml:space="preserve">RBMC</w:t>
        <w:tab/>
        <w:t xml:space="preserve">     Brazilian Network for Continuous Monitoring</w:t>
        <w:br w:type="textWrapping"/>
        <w:t xml:space="preserve">REGNA-ROU  Active National Geodesic Network-Eastern Republic of Uruguay</w:t>
        <w:br w:type="textWrapping"/>
        <w:t xml:space="preserve">RIM</w:t>
        <w:tab/>
        <w:t xml:space="preserve">     Regional Ionospheric Maps</w:t>
        <w:br w:type="textWrapping"/>
        <w:t xml:space="preserve">RINEX</w:t>
        <w:tab/>
        <w:t xml:space="preserve">     Receiver INdependent EXchange</w:t>
        <w:br w:type="textWrapping"/>
        <w:t xml:space="preserve">ROTI</w:t>
        <w:tab/>
        <w:t xml:space="preserve">     Rate of TEC index</w:t>
        <w:br w:type="textWrapping"/>
        <w:t xml:space="preserve">rTEC</w:t>
        <w:tab/>
        <w:t xml:space="preserve">     TEC difference ratio</w:t>
        <w:br w:type="textWrapping"/>
        <w:t xml:space="preserve">SBAS</w:t>
        <w:tab/>
        <w:t xml:space="preserve">     Satellite-Based Augmentation System</w:t>
        <w:tab/>
        <w:t xml:space="preserve"> </w:t>
        <w:br w:type="textWrapping"/>
      </w:r>
      <w:r w:rsidDel="00000000" w:rsidR="00000000" w:rsidRPr="00000000">
        <w:rPr>
          <w:sz w:val="18"/>
          <w:szCs w:val="18"/>
          <w:rtl w:val="0"/>
        </w:rPr>
        <w:t xml:space="preserve">sfu</w:t>
      </w:r>
      <w:r w:rsidDel="00000000" w:rsidR="00000000" w:rsidRPr="00000000">
        <w:rPr>
          <w:sz w:val="18"/>
          <w:szCs w:val="18"/>
          <w:rtl w:val="0"/>
        </w:rPr>
        <w:tab/>
        <w:tab/>
        <w:t xml:space="preserve">     Solar flux unit</w:t>
        <w:br w:type="textWrapping"/>
        <w:t xml:space="preserve">SJC</w:t>
        <w:tab/>
        <w:t xml:space="preserve">     São José dos Campos</w:t>
        <w:br w:type="textWrapping"/>
        <w:t xml:space="preserve">SSIM</w:t>
        <w:tab/>
        <w:t xml:space="preserve">     Structural Similarity Index Measure</w:t>
        <w:br w:type="textWrapping"/>
        <w:t xml:space="preserve">STEC</w:t>
        <w:tab/>
        <w:t xml:space="preserve">     Slant Total Electron Content</w:t>
        <w:br w:type="textWrapping"/>
        <w:t xml:space="preserve">TEC</w:t>
        <w:tab/>
        <w:t xml:space="preserve">     Total Electron Content</w:t>
        <w:br w:type="textWrapping"/>
        <w:t xml:space="preserve">TECU</w:t>
        <w:tab/>
        <w:t xml:space="preserve">     TEC units</w:t>
        <w:br w:type="textWrapping"/>
        <w:t xml:space="preserve">TF</w:t>
        <w:tab/>
        <w:tab/>
        <w:t xml:space="preserve">     Time-filtered</w:t>
        <w:br w:type="textWrapping"/>
        <w:t xml:space="preserve">TSS</w:t>
        <w:tab/>
        <w:t xml:space="preserve">     Taylor Skill Score </w:t>
        <w:br w:type="textWrapping"/>
        <w:t xml:space="preserve">Unitau</w:t>
        <w:tab/>
        <w:t xml:space="preserve">     Universidade de Taubaté</w:t>
        <w:br w:type="textWrapping"/>
        <w:t xml:space="preserve">UNLP</w:t>
        <w:tab/>
        <w:t xml:space="preserve">     La Plata National University</w:t>
        <w:br w:type="textWrapping"/>
        <w:t xml:space="preserve">UPC</w:t>
        <w:tab/>
        <w:t xml:space="preserve">     Universitat Politècnica de Catalunya</w:t>
        <w:br w:type="textWrapping"/>
        <w:t xml:space="preserve">UT</w:t>
        <w:tab/>
        <w:tab/>
        <w:t xml:space="preserve">     Universal time</w:t>
        <w:br w:type="textWrapping"/>
        <w:t xml:space="preserve">UWM</w:t>
        <w:tab/>
        <w:t xml:space="preserve">     University of Warmia-Mazury</w:t>
        <w:br w:type="textWrapping"/>
        <w:t xml:space="preserve">VTEC</w:t>
        <w:tab/>
        <w:t xml:space="preserve">     Vertical Total Electron Content</w:t>
        <w:br w:type="textWrapping"/>
        <w:t xml:space="preserve">WHU</w:t>
        <w:tab/>
        <w:t xml:space="preserve">     Wuhan University</w:t>
      </w:r>
      <w:r w:rsidDel="00000000" w:rsidR="00000000" w:rsidRPr="00000000">
        <w:rPr>
          <w:rtl w:val="0"/>
        </w:rPr>
      </w:r>
    </w:p>
    <w:p w:rsidR="00000000" w:rsidDel="00000000" w:rsidP="00000000" w:rsidRDefault="00000000" w:rsidRPr="00000000" w14:paraId="000002D5">
      <w:pPr>
        <w:pStyle w:val="Heading1"/>
        <w:spacing w:after="60" w:before="240" w:lineRule="auto"/>
        <w:ind w:left="2608" w:firstLine="0"/>
        <w:jc w:val="left"/>
        <w:rPr>
          <w:rFonts w:ascii="Palatino Linotype" w:cs="Palatino Linotype" w:eastAsia="Palatino Linotype" w:hAnsi="Palatino Linotype"/>
          <w:b w:val="1"/>
          <w:color w:val="000000"/>
          <w:sz w:val="24"/>
          <w:szCs w:val="24"/>
          <w:vertAlign w:val="baseline"/>
        </w:rPr>
      </w:pPr>
      <w:bookmarkStart w:colFirst="0" w:colLast="0" w:name="_heading=h.xrhyrsxe6gxf" w:id="25"/>
      <w:bookmarkEnd w:id="25"/>
      <w:r w:rsidDel="00000000" w:rsidR="00000000" w:rsidRPr="00000000">
        <w:rPr>
          <w:rFonts w:ascii="Palatino Linotype" w:cs="Palatino Linotype" w:eastAsia="Palatino Linotype" w:hAnsi="Palatino Linotype"/>
          <w:b w:val="1"/>
          <w:color w:val="000000"/>
          <w:sz w:val="24"/>
          <w:szCs w:val="24"/>
          <w:vertAlign w:val="baseline"/>
          <w:rtl w:val="0"/>
        </w:rPr>
        <w:t xml:space="preserve">Appendix A - TEC maps sources</w:t>
      </w:r>
    </w:p>
    <w:p w:rsidR="00000000" w:rsidDel="00000000" w:rsidP="00000000" w:rsidRDefault="00000000" w:rsidRPr="00000000" w14:paraId="000002D6">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q5tt0vnc9dix" w:id="26"/>
      <w:bookmarkEnd w:id="26"/>
      <w:r w:rsidDel="00000000" w:rsidR="00000000" w:rsidRPr="00000000">
        <w:rPr>
          <w:rFonts w:ascii="Palatino Linotype" w:cs="Palatino Linotype" w:eastAsia="Palatino Linotype" w:hAnsi="Palatino Linotype"/>
          <w:i w:val="1"/>
          <w:color w:val="000000"/>
          <w:sz w:val="20"/>
          <w:szCs w:val="20"/>
          <w:vertAlign w:val="baseline"/>
          <w:rtl w:val="0"/>
        </w:rPr>
        <w:t xml:space="preserve">A.1.1. IGS (International GNSS Service)</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International GNSS Service (IGS) was established in 1998 with the objective of generating reliable global vertical Total Electron Content (VTEC) maps </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tl w:val="0"/>
        </w:rPr>
        <w:t xml:space="preserve">40</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It supplies combined Global Ionospheric Maps (GIM), which are obtained as a simple weighted mean of the VTEC maps produced by the available Ionospheric Associate Analysis Centers (IAAC)</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11"/>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also called IGS Working Groups. There are currently eight IAACs: Center for Orbit Determination in Europe (CODE), European Space Agency (ESA), National Aeronautics Space Administration (NASA) Jet Propulsion Laboratory (JPL), Universitat Politècnica de Catalunya (UPC), Natural Resources Canada (NRCan), Chinese Academy of Sciences (CAS), Wuhan University (WHU) and Operational Tool for Ionospheric Mapping And Prediction/Deutsches Geodätisches Forschungsinstitut-Technische Universität München (OPTIMAP/DGFI-TUM). The NRCan, CAS and WHU IAACs started contributions in 2016, the OPTIMAP/DGFI-TUM started contributions in 2018, and the remaining, since 1998. These GIMs have been combined since 2007 by the University of Warmia-Mazury (UWM) to generate the IGS combined GIM </w:t>
      </w:r>
      <w:r w:rsidDel="00000000" w:rsidR="00000000" w:rsidRPr="00000000">
        <w:rPr>
          <w:i w:val="0"/>
          <w:smallCaps w:val="0"/>
          <w:sz w:val="20"/>
          <w:szCs w:val="20"/>
          <w:u w:val="none"/>
          <w:shd w:fill="auto" w:val="clear"/>
          <w:vertAlign w:val="baseline"/>
          <w:rtl w:val="0"/>
        </w:rPr>
        <w:t xml:space="preserve">[6,4</w:t>
      </w:r>
      <w:r w:rsidDel="00000000" w:rsidR="00000000" w:rsidRPr="00000000">
        <w:rPr>
          <w:rtl w:val="0"/>
        </w:rPr>
        <w:t xml:space="preserve">1</w:t>
      </w:r>
      <w:r w:rsidDel="00000000" w:rsidR="00000000" w:rsidRPr="00000000">
        <w:rPr>
          <w:i w:val="0"/>
          <w:smallCaps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IGS VTEC combined maps in the IONosphere map Exchange (IONEX) format include a “final solution” product with ~11 days latency and weekly updates, and a “rapid solution” product with less than 24-hour latency and daily updates. The reliability and accuracy of the combined IGS GIM primarily depend on the fair evaluation of the consistency and accuracy of individual GIMs, provided by the different centers [4,5].</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Further information about these maps is detailed below:</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Product: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IGS combined GIM (VTEC maps);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Temporal coverage: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since 2/6/1998 (according to data repository);</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Latency: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“final solution” with ~11 days; “rapid solution” with less than 24 hours [4]; </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Single layer shell height: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450 km (according to IONEX data information);</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GNSS constellations: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GPS and GLONASS [4];</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GNSS stations: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IGS (international) (</w:t>
      </w:r>
      <w:hyperlink r:id="rId14">
        <w:r w:rsidDel="00000000" w:rsidR="00000000" w:rsidRPr="00000000">
          <w:rPr>
            <w:rFonts w:ascii="Palatino Linotype" w:cs="Palatino Linotype" w:eastAsia="Palatino Linotype" w:hAnsi="Palatino Linotype"/>
            <w:b w:val="0"/>
            <w:i w:val="0"/>
            <w:smallCaps w:val="0"/>
            <w:strike w:val="0"/>
            <w:color w:val="1155cc"/>
            <w:sz w:val="20"/>
            <w:szCs w:val="20"/>
            <w:u w:val="single"/>
            <w:shd w:fill="auto" w:val="clear"/>
            <w:vertAlign w:val="baseline"/>
            <w:rtl w:val="0"/>
          </w:rPr>
          <w:t xml:space="preserve">https://igs.org/faq/#igs-network-stations</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format: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IONEX </w:t>
      </w:r>
      <w:r w:rsidDel="00000000" w:rsidR="00000000" w:rsidRPr="00000000">
        <w:rPr>
          <w:i w:val="0"/>
          <w:smallCaps w:val="0"/>
          <w:strike w:val="0"/>
          <w:sz w:val="20"/>
          <w:szCs w:val="20"/>
          <w:u w:val="none"/>
          <w:shd w:fill="auto" w:val="clear"/>
          <w:vertAlign w:val="baseline"/>
          <w:rtl w:val="0"/>
        </w:rPr>
        <w:t xml:space="preserve">[4</w:t>
      </w:r>
      <w:r w:rsidDel="00000000" w:rsidR="00000000" w:rsidRPr="00000000">
        <w:rPr>
          <w:rtl w:val="0"/>
        </w:rPr>
        <w:t xml:space="preserve">2</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repository: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hyperlink r:id="rId15">
        <w:r w:rsidDel="00000000" w:rsidR="00000000" w:rsidRPr="00000000">
          <w:rPr>
            <w:rFonts w:ascii="Palatino Linotype" w:cs="Palatino Linotype" w:eastAsia="Palatino Linotype" w:hAnsi="Palatino Linotype"/>
            <w:b w:val="0"/>
            <w:i w:val="0"/>
            <w:smallCaps w:val="0"/>
            <w:strike w:val="0"/>
            <w:color w:val="1155cc"/>
            <w:sz w:val="20"/>
            <w:szCs w:val="20"/>
            <w:u w:val="single"/>
            <w:shd w:fill="auto" w:val="clear"/>
            <w:vertAlign w:val="baseline"/>
            <w:rtl w:val="0"/>
          </w:rPr>
          <w:t xml:space="preserve">https://cddis.nasa.gov/archive/gnss/products/ionosphere/</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gjfrv3c81y8n" w:id="27"/>
      <w:bookmarkEnd w:id="27"/>
      <w:r w:rsidDel="00000000" w:rsidR="00000000" w:rsidRPr="00000000">
        <w:rPr>
          <w:rFonts w:ascii="Palatino Linotype" w:cs="Palatino Linotype" w:eastAsia="Palatino Linotype" w:hAnsi="Palatino Linotype"/>
          <w:i w:val="1"/>
          <w:color w:val="000000"/>
          <w:sz w:val="20"/>
          <w:szCs w:val="20"/>
          <w:vertAlign w:val="baseline"/>
          <w:rtl w:val="0"/>
        </w:rPr>
        <w:t xml:space="preserve">A.1.2. INPE/EMBRACE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program EMBRACE, that stands for Studying and Monitoring of the Brazilian Space Weather (in Portuguese), is run by the Brazilian National Institute for Space Research (INPE)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12"/>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Ionospheric TEC maps over South America are generated for space weather applications. The spatial resolution of these maps ranges from 50 to 100 km in southeastern Brazil, 200 to 300 km in the northeastern region, and exceeds 500 km in the Amazon. In regions with high receiver density the spatial resolution can be improved to 0.5° x 0.5°, but out of the standard dissemination of TEC maps. EMBRACE TEC maps are updated every 10 minutes, with a processing delay of 12 hours. The satellite data is gathered by more than 140 monitoring stations, via GPS satellites constellation [1,2].</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Further information about these maps is detailed below:</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Product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Regional Ionospheric Maps (RIM) (VTEC maps);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Temporal coverage: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since 11/24/2012 (according to data repository);</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Latency: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12 hours [2];</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Single layer shell height: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400 km (according to IONEX data information);</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GNSS constellations: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GPS [2];</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GNSS stations: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IGS (international), Brazilian Institute of Geography and Statistics (IBGE)/Brazilian Network for Continuous Monitoring (RBMC) (Brazil), Geophysical Institute of Peru (IGP)/Low latitude Ionospheric Sensor Network (LISN) (Peru) and National Geographical Institute (IGN)/Argentine Continuous Satellite Monitoring Network (RAMSAC) (Argentina) [2];</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format: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IONEX (according to data repository) </w:t>
      </w:r>
      <w:r w:rsidDel="00000000" w:rsidR="00000000" w:rsidRPr="00000000">
        <w:rPr>
          <w:i w:val="0"/>
          <w:smallCaps w:val="0"/>
          <w:strike w:val="0"/>
          <w:sz w:val="20"/>
          <w:szCs w:val="20"/>
          <w:u w:val="none"/>
          <w:shd w:fill="auto" w:val="clear"/>
          <w:vertAlign w:val="baseline"/>
          <w:rtl w:val="0"/>
        </w:rPr>
        <w:t xml:space="preserve">[2,4</w:t>
      </w:r>
      <w:r w:rsidDel="00000000" w:rsidR="00000000" w:rsidRPr="00000000">
        <w:rPr>
          <w:rtl w:val="0"/>
        </w:rPr>
        <w:t xml:space="preserve">2</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repository: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Palatino Linotype" w:cs="Palatino Linotype" w:eastAsia="Palatino Linotype" w:hAnsi="Palatino Linotype"/>
            <w:b w:val="0"/>
            <w:i w:val="0"/>
            <w:smallCaps w:val="0"/>
            <w:strike w:val="0"/>
            <w:color w:val="1155cc"/>
            <w:sz w:val="20"/>
            <w:szCs w:val="20"/>
            <w:u w:val="single"/>
            <w:shd w:fill="auto" w:val="clear"/>
            <w:vertAlign w:val="baseline"/>
            <w:rtl w:val="0"/>
          </w:rPr>
          <w:t xml:space="preserve">https://www2.inpe.br/climaespacial/SWMonitorUser/</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(currently, some of the data is being migrated to </w:t>
      </w:r>
      <w:hyperlink r:id="rId17">
        <w:r w:rsidDel="00000000" w:rsidR="00000000" w:rsidRPr="00000000">
          <w:rPr>
            <w:rFonts w:ascii="Palatino Linotype" w:cs="Palatino Linotype" w:eastAsia="Palatino Linotype" w:hAnsi="Palatino Linotype"/>
            <w:b w:val="0"/>
            <w:i w:val="0"/>
            <w:smallCaps w:val="0"/>
            <w:strike w:val="0"/>
            <w:color w:val="1155cc"/>
            <w:sz w:val="20"/>
            <w:szCs w:val="20"/>
            <w:u w:val="single"/>
            <w:shd w:fill="auto" w:val="clear"/>
            <w:vertAlign w:val="baseline"/>
            <w:rtl w:val="0"/>
          </w:rPr>
          <w:t xml:space="preserve">https://embracedata.inpe.br/ionex/</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608" w:right="0" w:firstLine="0"/>
        <w:jc w:val="left"/>
        <w:rPr>
          <w:i w:val="1"/>
        </w:rPr>
      </w:pPr>
      <w:r w:rsidDel="00000000" w:rsidR="00000000" w:rsidRPr="00000000">
        <w:rPr>
          <w:rtl w:val="0"/>
        </w:rPr>
      </w:r>
    </w:p>
    <w:p w:rsidR="00000000" w:rsidDel="00000000" w:rsidP="00000000" w:rsidRDefault="00000000" w:rsidRPr="00000000" w14:paraId="000002F1">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g814muje01mw" w:id="28"/>
      <w:bookmarkEnd w:id="28"/>
      <w:r w:rsidDel="00000000" w:rsidR="00000000" w:rsidRPr="00000000">
        <w:rPr>
          <w:rFonts w:ascii="Palatino Linotype" w:cs="Palatino Linotype" w:eastAsia="Palatino Linotype" w:hAnsi="Palatino Linotype"/>
          <w:i w:val="1"/>
          <w:color w:val="000000"/>
          <w:sz w:val="20"/>
          <w:szCs w:val="20"/>
          <w:vertAlign w:val="baseline"/>
          <w:rtl w:val="0"/>
        </w:rPr>
        <w:t xml:space="preserve">A.1.3. </w:t>
      </w:r>
      <w:r w:rsidDel="00000000" w:rsidR="00000000" w:rsidRPr="00000000">
        <w:rPr>
          <w:rFonts w:ascii="Palatino Linotype" w:cs="Palatino Linotype" w:eastAsia="Palatino Linotype" w:hAnsi="Palatino Linotype"/>
          <w:i w:val="1"/>
          <w:color w:val="000000"/>
          <w:sz w:val="20"/>
          <w:szCs w:val="20"/>
          <w:vertAlign w:val="baseline"/>
          <w:rtl w:val="0"/>
        </w:rPr>
        <w:t xml:space="preserve">UNLP-FCAGLP/MAGGIA</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MAGGIA TEC maps are provided by the Meteorología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espacial</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Atmósfera terrestre, Geodesia, Geodinámica, diseño de Instrumental y Astrometría (MAGGIA) Laboratory of the La Plata National University (UNLP) - Faculty of Astronomical and Geophysical Sciences of the La Plata National University (FCAGLP), Argentina, being generated by a continuous atmospheric monitoring system that integrates real-time data from over 90 GNSS satellites - including the GPS, GLONASS, Galileo, and BDS. The related data is gathered from more than 200 monitoring stations spread across Central and South America, the Caribbean, Africa, Europe, and Antarctica. These stations are managed by various public institutions</w:t>
      </w:r>
      <w:r w:rsidDel="00000000" w:rsidR="00000000" w:rsidRPr="00000000">
        <w:rPr>
          <w:rtl w:val="0"/>
        </w:rPr>
        <w:t xml:space="preserve"> </w:t>
      </w:r>
      <w:r w:rsidDel="00000000" w:rsidR="00000000" w:rsidRPr="00000000">
        <w:rPr>
          <w:i w:val="0"/>
          <w:smallCaps w:val="0"/>
          <w:sz w:val="20"/>
          <w:szCs w:val="20"/>
          <w:u w:val="none"/>
          <w:shd w:fill="auto" w:val="clear"/>
          <w:vertAlign w:val="baseline"/>
          <w:rtl w:val="0"/>
        </w:rPr>
        <w:t xml:space="preserve">[8]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Sampling rate was increased from 15 to 10 minutes from 09/05/2024. Mapping was then changed from continuous-curvature spherical splines to weighted 2D binning using square root of distance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13"/>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r w:rsidDel="00000000" w:rsidR="00000000" w:rsidRPr="00000000">
        <w:rPr>
          <w:i w:val="0"/>
          <w:smallCaps w:val="0"/>
          <w:strike w:val="0"/>
          <w:sz w:val="20"/>
          <w:szCs w:val="20"/>
          <w:u w:val="none"/>
          <w:shd w:fill="auto" w:val="clear"/>
          <w:vertAlign w:val="baseline"/>
          <w:rtl w:val="0"/>
        </w:rPr>
        <w:t xml:space="preserve">[8-10]</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Further information about these maps is detailed below:</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Product: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Regional Ionospheric Maps (RIM) (VTEC maps);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Temporal coverage: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since 10/25/2018 (according to data repository);</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Latency: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10 minutes </w:t>
      </w:r>
      <w:r w:rsidDel="00000000" w:rsidR="00000000" w:rsidRPr="00000000">
        <w:rPr>
          <w:i w:val="0"/>
          <w:smallCaps w:val="0"/>
          <w:strike w:val="0"/>
          <w:sz w:val="20"/>
          <w:szCs w:val="20"/>
          <w:u w:val="none"/>
          <w:shd w:fill="auto" w:val="clear"/>
          <w:vertAlign w:val="baseline"/>
          <w:rtl w:val="0"/>
        </w:rPr>
        <w:t xml:space="preserve">[8]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Single layer shell height: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450 km </w:t>
      </w:r>
      <w:r w:rsidDel="00000000" w:rsidR="00000000" w:rsidRPr="00000000">
        <w:rPr>
          <w:i w:val="0"/>
          <w:smallCaps w:val="0"/>
          <w:strike w:val="0"/>
          <w:sz w:val="20"/>
          <w:szCs w:val="20"/>
          <w:u w:val="none"/>
          <w:shd w:fill="auto" w:val="clear"/>
          <w:vertAlign w:val="baseline"/>
          <w:rtl w:val="0"/>
        </w:rPr>
        <w:t xml:space="preserve">[8]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GNSS constellations: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GPS, GLONASS, Galileo and BDS </w:t>
      </w:r>
      <w:r w:rsidDel="00000000" w:rsidR="00000000" w:rsidRPr="00000000">
        <w:rPr>
          <w:i w:val="0"/>
          <w:smallCaps w:val="0"/>
          <w:strike w:val="0"/>
          <w:sz w:val="20"/>
          <w:szCs w:val="20"/>
          <w:u w:val="none"/>
          <w:shd w:fill="auto" w:val="clear"/>
          <w:vertAlign w:val="baseline"/>
          <w:rtl w:val="0"/>
        </w:rPr>
        <w:t xml:space="preserve">[8]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GNSS stations: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Federal Agency for Cartography and Geodesy (BKG) (Germany), NASA (USA) (both in support to the IGS - international), IGS (international), National Institute of Geographic and Forest Information (IGN) (France), IBGE/RBMC (Brazil), IGN/RAMSAC (Argentina), Military Geographical Institute (IGM)/Active National Geodesic Network-Eastern Republic of Uruguay (REGNA-ROU) (Uruguay) and EarthScope (USA) </w:t>
      </w:r>
      <w:r w:rsidDel="00000000" w:rsidR="00000000" w:rsidRPr="00000000">
        <w:rPr>
          <w:i w:val="0"/>
          <w:smallCaps w:val="0"/>
          <w:strike w:val="0"/>
          <w:sz w:val="20"/>
          <w:szCs w:val="20"/>
          <w:u w:val="none"/>
          <w:shd w:fill="auto" w:val="clear"/>
          <w:vertAlign w:val="baseline"/>
          <w:rtl w:val="0"/>
        </w:rPr>
        <w:t xml:space="preserve">[8]</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also see info in this note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superscript"/>
        </w:rPr>
        <w:footnoteReference w:customMarkFollows="0" w:id="14"/>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format: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IONEX and Network Common Data Form (netCDF) </w:t>
      </w:r>
      <w:r w:rsidDel="00000000" w:rsidR="00000000" w:rsidRPr="00000000">
        <w:rPr>
          <w:i w:val="0"/>
          <w:smallCaps w:val="0"/>
          <w:strike w:val="0"/>
          <w:sz w:val="20"/>
          <w:szCs w:val="20"/>
          <w:u w:val="none"/>
          <w:shd w:fill="auto" w:val="clear"/>
          <w:vertAlign w:val="baseline"/>
          <w:rtl w:val="0"/>
        </w:rPr>
        <w:t xml:space="preserve">[8,</w:t>
      </w:r>
      <w:r w:rsidDel="00000000" w:rsidR="00000000" w:rsidRPr="00000000">
        <w:rPr>
          <w:rtl w:val="0"/>
        </w:rPr>
        <w:t xml:space="preserve">42,43</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repository: </w:t>
      </w:r>
      <w:hyperlink r:id="rId18">
        <w:r w:rsidDel="00000000" w:rsidR="00000000" w:rsidRPr="00000000">
          <w:rPr>
            <w:rFonts w:ascii="Palatino Linotype" w:cs="Palatino Linotype" w:eastAsia="Palatino Linotype" w:hAnsi="Palatino Linotype"/>
            <w:b w:val="0"/>
            <w:i w:val="0"/>
            <w:smallCaps w:val="0"/>
            <w:strike w:val="0"/>
            <w:color w:val="1155cc"/>
            <w:sz w:val="20"/>
            <w:szCs w:val="20"/>
            <w:u w:val="single"/>
            <w:shd w:fill="auto" w:val="clear"/>
            <w:vertAlign w:val="baseline"/>
            <w:rtl w:val="0"/>
          </w:rPr>
          <w:t xml:space="preserve">http://wilkilen.fcaglp.unlp.edu.ar/ion/magn</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E">
      <w:pPr>
        <w:pStyle w:val="Heading2"/>
        <w:spacing w:after="60" w:before="60" w:lineRule="auto"/>
        <w:ind w:left="2608" w:firstLine="0"/>
        <w:jc w:val="left"/>
        <w:rPr>
          <w:rFonts w:ascii="Palatino Linotype" w:cs="Palatino Linotype" w:eastAsia="Palatino Linotype" w:hAnsi="Palatino Linotype"/>
          <w:i w:val="1"/>
          <w:color w:val="000000"/>
          <w:sz w:val="20"/>
          <w:szCs w:val="20"/>
          <w:vertAlign w:val="baseline"/>
        </w:rPr>
      </w:pPr>
      <w:bookmarkStart w:colFirst="0" w:colLast="0" w:name="_heading=h.magkqxarf0xf" w:id="29"/>
      <w:bookmarkEnd w:id="29"/>
      <w:r w:rsidDel="00000000" w:rsidR="00000000" w:rsidRPr="00000000">
        <w:rPr>
          <w:rFonts w:ascii="Palatino Linotype" w:cs="Palatino Linotype" w:eastAsia="Palatino Linotype" w:hAnsi="Palatino Linotype"/>
          <w:i w:val="1"/>
          <w:color w:val="000000"/>
          <w:sz w:val="20"/>
          <w:szCs w:val="20"/>
          <w:vertAlign w:val="baseline"/>
          <w:rtl w:val="0"/>
        </w:rPr>
        <w:t xml:space="preserve">A.1.4. University of Nagoya</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global TEC data were derived from GNSS observation data in Receiver INdependent EXchange (RINEX) format obtained from a lot of regional GNSS monitoring networks all over the world. These GNSS observation data were provided by many data providers.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University of Nagoya/Institute for Space-Earth Environment Research (ISEE) (referred to as Nagoya for simplicity) generates four types of two-dimensional maps: absolute TEC, TEC difference ratio (rTEC), detrended TEC (dTEC), and rate of TEC index (ROTI) in geographic coordinates with a 5-minute time interval using RINEX files collected from over 9,300 GNSS receivers worldwide (as for January 2020). The grid size for the absolute TEC and rTEC maps is 0.50° x 0.50°, and for dTEC and ROTI maps is 0.25° x 0.25°. Additionally, grid data is smoothed using a 5 x 5 boxcar average for the TEC data in geographic latitude and longitude. Absolute TEC values are obtained using the bias estimation method proposed by [3].</w:t>
      </w:r>
      <w:r w:rsidDel="00000000" w:rsidR="00000000" w:rsidRPr="00000000">
        <w:rPr>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The rTEC value is defined as the difference from the average TEC value of 10 geomagnetically quiet days each month, normalized by the absolute value of the average TEC.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Further information about these maps is detailed below:</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08" w:right="0" w:firstLine="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Product: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Global Ionospheric Maps (GIM) (VTEC maps);</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Temporal coverage: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since 10/10/1993 (according to data repository);</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Latency: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information not found;</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Single layer shell height: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300 km (according to NetCDF data);</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GNSS constellations: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GPS, GLONASS, Galileo, BDS and QZSS. Satellite-Based Augmentation System (SBAS) is also used to improve the GNSS signals </w:t>
      </w:r>
      <w:r w:rsidDel="00000000" w:rsidR="00000000" w:rsidRPr="00000000">
        <w:rPr>
          <w:i w:val="0"/>
          <w:smallCaps w:val="0"/>
          <w:strike w:val="0"/>
          <w:sz w:val="20"/>
          <w:szCs w:val="20"/>
          <w:u w:val="none"/>
          <w:shd w:fill="auto" w:val="clear"/>
          <w:vertAlign w:val="baseline"/>
          <w:rtl w:val="0"/>
        </w:rPr>
        <w:t xml:space="preserve">[4</w:t>
      </w:r>
      <w:r w:rsidDel="00000000" w:rsidR="00000000" w:rsidRPr="00000000">
        <w:rPr>
          <w:rtl w:val="0"/>
        </w:rPr>
        <w:t xml:space="preserve">4</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GNSS stations: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data provider list of the RINEX files in Nov. 19, 2020: </w:t>
      </w:r>
      <w:hyperlink r:id="rId19">
        <w:r w:rsidDel="00000000" w:rsidR="00000000" w:rsidRPr="00000000">
          <w:rPr>
            <w:rFonts w:ascii="Palatino Linotype" w:cs="Palatino Linotype" w:eastAsia="Palatino Linotype" w:hAnsi="Palatino Linotype"/>
            <w:b w:val="0"/>
            <w:i w:val="0"/>
            <w:smallCaps w:val="0"/>
            <w:strike w:val="0"/>
            <w:color w:val="1155cc"/>
            <w:sz w:val="20"/>
            <w:szCs w:val="20"/>
            <w:u w:val="single"/>
            <w:shd w:fill="auto" w:val="clear"/>
            <w:vertAlign w:val="baseline"/>
            <w:rtl w:val="0"/>
          </w:rPr>
          <w:t xml:space="preserve">https://stdb2.isee.nagoya-u.ac.jp/GPS/GPS-TEC/gnss_provider_list.html</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format: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netCDF </w:t>
      </w:r>
      <w:r w:rsidDel="00000000" w:rsidR="00000000" w:rsidRPr="00000000">
        <w:rPr>
          <w:i w:val="0"/>
          <w:smallCaps w:val="0"/>
          <w:sz w:val="20"/>
          <w:szCs w:val="20"/>
          <w:u w:val="none"/>
          <w:shd w:fill="auto" w:val="clear"/>
          <w:vertAlign w:val="baseline"/>
          <w:rtl w:val="0"/>
        </w:rPr>
        <w:t xml:space="preserve">[4</w:t>
      </w:r>
      <w:r w:rsidDel="00000000" w:rsidR="00000000" w:rsidRPr="00000000">
        <w:rPr>
          <w:rtl w:val="0"/>
        </w:rPr>
        <w:t xml:space="preserve">3</w:t>
      </w:r>
      <w:r w:rsidDel="00000000" w:rsidR="00000000" w:rsidRPr="00000000">
        <w:rPr>
          <w:i w:val="0"/>
          <w:smallCaps w:val="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(according to data repository);</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033" w:right="0" w:hanging="425"/>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Data repository:</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Palatino Linotype" w:cs="Palatino Linotype" w:eastAsia="Palatino Linotype" w:hAnsi="Palatino Linotype"/>
            <w:b w:val="0"/>
            <w:i w:val="0"/>
            <w:smallCaps w:val="0"/>
            <w:strike w:val="0"/>
            <w:color w:val="1155cc"/>
            <w:sz w:val="20"/>
            <w:szCs w:val="20"/>
            <w:u w:val="single"/>
            <w:shd w:fill="auto" w:val="clear"/>
            <w:vertAlign w:val="baseline"/>
            <w:rtl w:val="0"/>
          </w:rPr>
          <w:t xml:space="preserve">https://stdb2.isee.nagoya-u.ac.jp/GPS/shinbori/AGRID2/nc/index.html</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B">
      <w:pPr>
        <w:spacing w:after="60" w:lineRule="auto"/>
        <w:ind w:left="2040" w:firstLine="510"/>
        <w:jc w:val="left"/>
        <w:rPr/>
      </w:pPr>
      <w:r w:rsidDel="00000000" w:rsidR="00000000" w:rsidRPr="00000000">
        <w:rPr>
          <w:rtl w:val="0"/>
        </w:rPr>
      </w:r>
    </w:p>
    <w:p w:rsidR="00000000" w:rsidDel="00000000" w:rsidP="00000000" w:rsidRDefault="00000000" w:rsidRPr="00000000" w14:paraId="0000030C">
      <w:pPr>
        <w:spacing w:after="60" w:lineRule="auto"/>
        <w:ind w:left="2040" w:firstLine="510"/>
        <w:jc w:val="left"/>
        <w:rPr>
          <w:rFonts w:ascii="Palatino Linotype" w:cs="Palatino Linotype" w:eastAsia="Palatino Linotype" w:hAnsi="Palatino Linotype"/>
          <w:b w:val="1"/>
          <w:color w:val="000000"/>
          <w:sz w:val="24"/>
          <w:szCs w:val="24"/>
          <w:vertAlign w:val="baseline"/>
        </w:rPr>
      </w:pPr>
      <w:r w:rsidDel="00000000" w:rsidR="00000000" w:rsidRPr="00000000">
        <w:rPr>
          <w:rFonts w:ascii="Palatino Linotype" w:cs="Palatino Linotype" w:eastAsia="Palatino Linotype" w:hAnsi="Palatino Linotype"/>
          <w:b w:val="1"/>
          <w:color w:val="000000"/>
          <w:sz w:val="24"/>
          <w:szCs w:val="24"/>
          <w:vertAlign w:val="baseline"/>
          <w:rtl w:val="0"/>
        </w:rPr>
        <w:t xml:space="preserve">Appendix B - Results</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A1.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Temporal coverage of TEC maps (DOY denotes day-of-the-year).</w:t>
      </w:r>
    </w:p>
    <w:tbl>
      <w:tblPr>
        <w:tblStyle w:val="Table20"/>
        <w:tblW w:w="10530.0" w:type="dxa"/>
        <w:jc w:val="center"/>
        <w:tblBorders>
          <w:top w:color="000000" w:space="0" w:sz="4" w:val="single"/>
          <w:bottom w:color="000000" w:space="0" w:sz="4" w:val="single"/>
        </w:tblBorders>
        <w:tblLayout w:type="fixed"/>
        <w:tblLook w:val="0400"/>
      </w:tblPr>
      <w:tblGrid>
        <w:gridCol w:w="2106"/>
        <w:gridCol w:w="2106"/>
        <w:gridCol w:w="2106"/>
        <w:gridCol w:w="2106"/>
        <w:gridCol w:w="2106"/>
        <w:tblGridChange w:id="0">
          <w:tblGrid>
            <w:gridCol w:w="2106"/>
            <w:gridCol w:w="2106"/>
            <w:gridCol w:w="2106"/>
            <w:gridCol w:w="2106"/>
            <w:gridCol w:w="2106"/>
          </w:tblGrid>
        </w:tblGridChange>
      </w:tblGrid>
      <w:tr>
        <w:trPr>
          <w:cantSplit w:val="0"/>
          <w:trHeight w:val="192" w:hRule="atLeast"/>
          <w:tblHeader w:val="0"/>
        </w:trPr>
        <w:tc>
          <w:tcPr>
            <w:tcBorders>
              <w:top w:color="000000" w:space="0" w:sz="8" w:val="single"/>
              <w:bottom w:color="000000" w:space="0" w:sz="4" w:val="single"/>
            </w:tcBorders>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Period</w:t>
            </w:r>
          </w:p>
        </w:tc>
        <w:tc>
          <w:tcPr>
            <w:tcBorders>
              <w:top w:color="000000" w:space="0" w:sz="8" w:val="single"/>
              <w:bottom w:color="000000" w:space="0" w:sz="4" w:val="single"/>
            </w:tcBorders>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w:t>
            </w:r>
          </w:p>
        </w:tc>
        <w:tc>
          <w:tcPr>
            <w:tcBorders>
              <w:top w:color="000000" w:space="0" w:sz="8" w:val="single"/>
              <w:bottom w:color="000000" w:space="0" w:sz="4" w:val="single"/>
            </w:tcBorders>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INPE</w:t>
            </w:r>
          </w:p>
        </w:tc>
        <w:tc>
          <w:tcPr>
            <w:tcBorders>
              <w:top w:color="000000" w:space="0" w:sz="8" w:val="single"/>
              <w:bottom w:color="000000" w:space="0" w:sz="4" w:val="single"/>
            </w:tcBorders>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w:t>
            </w:r>
          </w:p>
        </w:tc>
        <w:tc>
          <w:tcPr>
            <w:tcBorders>
              <w:top w:color="000000" w:space="0" w:sz="8" w:val="single"/>
              <w:bottom w:color="000000" w:space="0" w:sz="4" w:val="single"/>
            </w:tcBorders>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w:t>
            </w:r>
          </w:p>
        </w:tc>
      </w:tr>
      <w:tr>
        <w:trPr>
          <w:cantSplit w:val="0"/>
          <w:trHeight w:val="508" w:hRule="atLeast"/>
          <w:tblHeader w:val="0"/>
        </w:trPr>
        <w:tc>
          <w:tcPr>
            <w:tcBorders>
              <w:bottom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March/</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2022</w:t>
            </w:r>
          </w:p>
        </w:tc>
        <w:tc>
          <w:tcPr>
            <w:tcBorders>
              <w:top w:color="000000" w:space="0" w:sz="0" w:val="nil"/>
              <w:bottom w:color="000000" w:space="0" w:sz="4" w:val="single"/>
            </w:tcBorders>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0" w:val="nil"/>
              <w:bottom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0" w:val="nil"/>
              <w:bottom w:color="000000" w:space="0" w:sz="4" w:val="single"/>
            </w:tcBorders>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68, 72 and 87 to 89 incomplete</w:t>
            </w:r>
          </w:p>
        </w:tc>
        <w:tc>
          <w:tcPr>
            <w:tcBorders>
              <w:top w:color="000000" w:space="0" w:sz="0" w:val="nil"/>
              <w:bottom w:color="000000" w:space="0" w:sz="4" w:val="single"/>
            </w:tcBorders>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r>
      <w:tr>
        <w:trPr>
          <w:cantSplit w:val="0"/>
          <w:trHeight w:val="49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June/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2022</w:t>
            </w:r>
          </w:p>
        </w:tc>
        <w:tc>
          <w:tcPr>
            <w:tcBorders>
              <w:top w:color="000000" w:space="0" w:sz="4" w:val="single"/>
              <w:bottom w:color="000000" w:space="0" w:sz="4" w:val="single"/>
            </w:tcBorders>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155, 175, 177, 179 and 180 incomplete</w:t>
            </w:r>
          </w:p>
        </w:tc>
        <w:tc>
          <w:tcPr>
            <w:tcBorders>
              <w:top w:color="000000" w:space="0" w:sz="4" w:val="single"/>
              <w:bottom w:color="000000" w:space="0" w:sz="4"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r>
      <w:tr>
        <w:trPr>
          <w:cantSplit w:val="0"/>
          <w:trHeight w:val="48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September/</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2022</w:t>
            </w:r>
          </w:p>
        </w:tc>
        <w:tc>
          <w:tcPr>
            <w:tcBorders>
              <w:top w:color="000000" w:space="0" w:sz="4" w:val="single"/>
              <w:bottom w:color="000000" w:space="0" w:sz="4" w:val="single"/>
            </w:tcBorders>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244, 257, 259</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and 263 incomplete</w:t>
            </w:r>
          </w:p>
        </w:tc>
        <w:tc>
          <w:tcPr>
            <w:tcBorders>
              <w:top w:color="000000" w:space="0" w:sz="4" w:val="single"/>
              <w:bottom w:color="000000" w:space="0" w:sz="4" w:val="single"/>
            </w:tcBorders>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r>
      <w:tr>
        <w:trPr>
          <w:cantSplit w:val="0"/>
          <w:trHeight w:val="283"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March/</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2024</w:t>
            </w:r>
          </w:p>
        </w:tc>
        <w:tc>
          <w:tcPr>
            <w:tcBorders>
              <w:top w:color="000000" w:space="0" w:sz="4" w:val="single"/>
              <w:bottom w:color="000000" w:space="0" w:sz="4" w:val="single"/>
            </w:tcBorders>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82 to 85</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incomplete</w:t>
            </w:r>
          </w:p>
        </w:tc>
        <w:tc>
          <w:tcPr>
            <w:tcBorders>
              <w:top w:color="000000" w:space="0" w:sz="4" w:val="single"/>
              <w:bottom w:color="000000" w:space="0" w:sz="4" w:val="single"/>
            </w:tcBorders>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 90 missing</w:t>
            </w:r>
          </w:p>
        </w:tc>
      </w:tr>
      <w:tr>
        <w:trPr>
          <w:cantSplit w:val="0"/>
          <w:trHeight w:val="283"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June/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2024</w:t>
            </w:r>
          </w:p>
        </w:tc>
        <w:tc>
          <w:tcPr>
            <w:tcBorders>
              <w:top w:color="000000" w:space="0" w:sz="4" w:val="single"/>
              <w:bottom w:color="000000" w:space="0" w:sz="4" w:val="single"/>
            </w:tcBorders>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172, 179 and 182</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incomplete</w:t>
            </w:r>
          </w:p>
        </w:tc>
        <w:tc>
          <w:tcPr>
            <w:tcBorders>
              <w:top w:color="000000" w:space="0" w:sz="4" w:val="single"/>
              <w:bottom w:color="000000" w:space="0" w:sz="4" w:val="single"/>
            </w:tcBorders>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178 and 179</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incomplete</w:t>
            </w:r>
          </w:p>
        </w:tc>
      </w:tr>
      <w:tr>
        <w:trPr>
          <w:cantSplit w:val="0"/>
          <w:trHeight w:val="319"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September/</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2024</w:t>
            </w:r>
          </w:p>
        </w:tc>
        <w:tc>
          <w:tcPr>
            <w:tcBorders>
              <w:top w:color="000000" w:space="0" w:sz="4" w:val="single"/>
              <w:bottom w:color="000000" w:space="0" w:sz="4" w:val="single"/>
            </w:tcBorders>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4" w:val="single"/>
            </w:tcBorders>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259, 260 and 273</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incomplete</w:t>
            </w:r>
          </w:p>
        </w:tc>
        <w:tc>
          <w:tcPr>
            <w:tcBorders>
              <w:top w:color="000000" w:space="0" w:sz="4" w:val="single"/>
              <w:bottom w:color="000000" w:space="0" w:sz="4" w:val="single"/>
            </w:tcBorders>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245 and 246</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incomplete</w:t>
            </w:r>
          </w:p>
        </w:tc>
      </w:tr>
      <w:tr>
        <w:trPr>
          <w:cantSplit w:val="0"/>
          <w:trHeight w:val="391" w:hRule="atLeast"/>
          <w:tblHeader w:val="0"/>
        </w:trPr>
        <w:tc>
          <w:tcPr>
            <w:tcBorders>
              <w:top w:color="000000" w:space="0" w:sz="4" w:val="single"/>
              <w:bottom w:color="000000" w:space="0" w:sz="8" w:val="single"/>
            </w:tcBorders>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December/</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2024</w:t>
            </w:r>
          </w:p>
        </w:tc>
        <w:tc>
          <w:tcPr>
            <w:tcBorders>
              <w:top w:color="000000" w:space="0" w:sz="4" w:val="single"/>
              <w:bottom w:color="000000" w:space="0" w:sz="8"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8"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DOY 348 incomplete</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and 366 missing</w:t>
            </w:r>
          </w:p>
        </w:tc>
        <w:tc>
          <w:tcPr>
            <w:tcBorders>
              <w:top w:color="000000" w:space="0" w:sz="4" w:val="single"/>
              <w:bottom w:color="000000" w:space="0" w:sz="8" w:val="single"/>
            </w:tcBorders>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c>
          <w:tcPr>
            <w:tcBorders>
              <w:top w:color="000000" w:space="0" w:sz="4" w:val="single"/>
              <w:bottom w:color="000000" w:space="0" w:sz="8" w:val="single"/>
            </w:tcBorders>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Complete</w:t>
            </w:r>
          </w:p>
        </w:tc>
      </w:tr>
    </w:tbl>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b w:val="1"/>
          <w:sz w:val="18"/>
          <w:szCs w:val="18"/>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A2.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Joint correlations of TEC map sources using TF-120 (best value is marked in blue, and the worst, in red; all values are repeated in function of the source, for clarity).</w:t>
      </w:r>
    </w:p>
    <w:tbl>
      <w:tblPr>
        <w:tblStyle w:val="Table21"/>
        <w:tblW w:w="10440.0" w:type="dxa"/>
        <w:jc w:val="center"/>
        <w:tblBorders>
          <w:top w:color="000000" w:space="0" w:sz="4" w:val="single"/>
          <w:bottom w:color="000000" w:space="0" w:sz="4" w:val="single"/>
        </w:tblBorders>
        <w:tblLayout w:type="fixed"/>
        <w:tblLook w:val="0400"/>
      </w:tblPr>
      <w:tblGrid>
        <w:gridCol w:w="2250"/>
        <w:gridCol w:w="1023"/>
        <w:gridCol w:w="1024"/>
        <w:gridCol w:w="1024"/>
        <w:gridCol w:w="1024"/>
        <w:gridCol w:w="1023"/>
        <w:gridCol w:w="1024"/>
        <w:gridCol w:w="1024"/>
        <w:gridCol w:w="1024"/>
        <w:tblGridChange w:id="0">
          <w:tblGrid>
            <w:gridCol w:w="2250"/>
            <w:gridCol w:w="1023"/>
            <w:gridCol w:w="1024"/>
            <w:gridCol w:w="1024"/>
            <w:gridCol w:w="1024"/>
            <w:gridCol w:w="1023"/>
            <w:gridCol w:w="1024"/>
            <w:gridCol w:w="1024"/>
            <w:gridCol w:w="1024"/>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 *</w:t>
            </w:r>
          </w:p>
        </w:tc>
        <w:tc>
          <w:tcPr>
            <w:tcBorders>
              <w:top w:color="000000" w:space="0" w:sz="8" w:val="single"/>
              <w:bottom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All months</w:t>
            </w:r>
          </w:p>
        </w:tc>
        <w:tc>
          <w:tcPr>
            <w:tcBorders>
              <w:top w:color="000000" w:space="0" w:sz="8" w:val="single"/>
              <w:bottom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03/</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2022</w:t>
            </w:r>
          </w:p>
        </w:tc>
        <w:tc>
          <w:tcPr>
            <w:tcBorders>
              <w:top w:color="000000" w:space="0" w:sz="8" w:val="single"/>
              <w:bottom w:color="000000" w:space="0" w:sz="4" w:val="single"/>
            </w:tcBorders>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06/</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2022</w:t>
            </w:r>
          </w:p>
        </w:tc>
        <w:tc>
          <w:tcPr>
            <w:tcBorders>
              <w:top w:color="000000" w:space="0" w:sz="8" w:val="single"/>
              <w:bottom w:color="000000" w:space="0" w:sz="4" w:val="single"/>
            </w:tcBorders>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09/</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2022</w:t>
            </w:r>
          </w:p>
        </w:tc>
        <w:tc>
          <w:tcPr>
            <w:tcBorders>
              <w:top w:color="000000" w:space="0" w:sz="8" w:val="single"/>
              <w:bottom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03/</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2024</w:t>
            </w:r>
          </w:p>
        </w:tc>
        <w:tc>
          <w:tcPr>
            <w:tcBorders>
              <w:top w:color="000000" w:space="0" w:sz="8" w:val="single"/>
              <w:bottom w:color="000000" w:space="0" w:sz="4" w:val="single"/>
            </w:tcBorders>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06/</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2024</w:t>
            </w:r>
          </w:p>
        </w:tc>
        <w:tc>
          <w:tcPr>
            <w:tcBorders>
              <w:top w:color="000000" w:space="0" w:sz="8" w:val="single"/>
              <w:bottom w:color="000000" w:space="0" w:sz="4" w:val="single"/>
            </w:tcBorders>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09/</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2024</w:t>
            </w:r>
          </w:p>
        </w:tc>
        <w:tc>
          <w:tcPr>
            <w:tcBorders>
              <w:top w:color="000000" w:space="0" w:sz="8" w:val="single"/>
              <w:bottom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2024</w:t>
            </w:r>
          </w:p>
        </w:tc>
      </w:tr>
      <w:tr>
        <w:trPr>
          <w:cantSplit w:val="0"/>
          <w:trHeight w:val="148" w:hRule="atLeast"/>
          <w:tblHeader w:val="0"/>
        </w:trPr>
        <w:tc>
          <w:tcPr>
            <w:tcBorders>
              <w:bottom w:color="ffffff" w:space="0" w:sz="4" w:val="single"/>
            </w:tcBorders>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Nagoya</w:t>
            </w:r>
          </w:p>
        </w:tc>
        <w:tc>
          <w:tcPr>
            <w:tcBorders>
              <w:top w:color="000000" w:space="0" w:sz="0" w:val="nil"/>
              <w:bottom w:color="ffffff" w:space="0" w:sz="4"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000000" w:space="0" w:sz="0" w:val="nil"/>
              <w:bottom w:color="ffffff" w:space="0" w:sz="4" w:val="single"/>
            </w:tcBorders>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0.75</w:t>
            </w:r>
          </w:p>
        </w:tc>
        <w:tc>
          <w:tcPr>
            <w:tcBorders>
              <w:top w:color="000000" w:space="0" w:sz="0" w:val="nil"/>
              <w:bottom w:color="ffffff" w:space="0" w:sz="4" w:val="single"/>
            </w:tcBorders>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0.80</w:t>
            </w:r>
          </w:p>
        </w:tc>
        <w:tc>
          <w:tcPr>
            <w:tcBorders>
              <w:top w:color="000000" w:space="0" w:sz="0" w:val="nil"/>
              <w:bottom w:color="ffffff" w:space="0" w:sz="4" w:val="single"/>
            </w:tcBorders>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0.75</w:t>
            </w:r>
          </w:p>
        </w:tc>
        <w:tc>
          <w:tcPr>
            <w:tcBorders>
              <w:top w:color="000000" w:space="0" w:sz="0" w:val="nil"/>
              <w:bottom w:color="ffffff" w:space="0" w:sz="4" w:val="single"/>
            </w:tcBorders>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0.57</w:t>
            </w:r>
          </w:p>
        </w:tc>
        <w:tc>
          <w:tcPr>
            <w:tcBorders>
              <w:top w:color="000000" w:space="0" w:sz="0" w:val="nil"/>
              <w:bottom w:color="ffffff" w:space="0" w:sz="4" w:val="single"/>
            </w:tcBorders>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000000" w:space="0" w:sz="0" w:val="nil"/>
              <w:bottom w:color="ffffff" w:space="0" w:sz="4" w:val="single"/>
            </w:tcBorders>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0.49</w:t>
            </w:r>
          </w:p>
        </w:tc>
        <w:tc>
          <w:tcPr>
            <w:tcBorders>
              <w:top w:color="000000" w:space="0" w:sz="0" w:val="nil"/>
              <w:bottom w:color="ffffff" w:space="0" w:sz="4" w:val="single"/>
            </w:tcBorders>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0.51</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MAGGIA</w:t>
            </w:r>
          </w:p>
        </w:tc>
        <w:tc>
          <w:tcPr>
            <w:tcBorders>
              <w:top w:color="ffffff" w:space="0" w:sz="4" w:val="single"/>
              <w:bottom w:color="ffffff" w:space="0" w:sz="4" w:val="single"/>
            </w:tcBorders>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w:t>
            </w:r>
          </w:p>
        </w:tc>
        <w:tc>
          <w:tcPr>
            <w:tcBorders>
              <w:top w:color="ffffff" w:space="0" w:sz="4" w:val="single"/>
              <w:bottom w:color="ffffff" w:space="0" w:sz="4" w:val="single"/>
            </w:tcBorders>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ffffff" w:space="0" w:sz="4" w:val="single"/>
              <w:bottom w:color="ffffff" w:space="0" w:sz="4" w:val="single"/>
            </w:tcBorders>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0.75</w:t>
            </w:r>
          </w:p>
        </w:tc>
        <w:tc>
          <w:tcPr>
            <w:tcBorders>
              <w:top w:color="ffffff" w:space="0" w:sz="4" w:val="single"/>
              <w:bottom w:color="ffffff" w:space="0" w:sz="4" w:val="single"/>
            </w:tcBorders>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0.71</w:t>
            </w:r>
          </w:p>
        </w:tc>
        <w:tc>
          <w:tcPr>
            <w:tcBorders>
              <w:top w:color="ffffff" w:space="0" w:sz="4" w:val="single"/>
              <w:bottom w:color="ffffff" w:space="0" w:sz="4" w:val="single"/>
            </w:tcBorders>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c>
          <w:tcPr>
            <w:tcBorders>
              <w:top w:color="ffffff" w:space="0" w:sz="4" w:val="single"/>
              <w:bottom w:color="ffffff" w:space="0" w:sz="4" w:val="single"/>
            </w:tcBorders>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ffffff" w:space="0" w:sz="4" w:val="single"/>
              <w:bottom w:color="ffffff" w:space="0" w:sz="4" w:val="single"/>
            </w:tcBorders>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0.55</w:t>
            </w:r>
          </w:p>
        </w:tc>
        <w:tc>
          <w:tcPr>
            <w:tcBorders>
              <w:top w:color="ffffff" w:space="0" w:sz="4" w:val="single"/>
              <w:bottom w:color="ffffff" w:space="0" w:sz="4" w:val="single"/>
            </w:tcBorders>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0.40</w:t>
            </w:r>
            <w:r w:rsidDel="00000000" w:rsidR="00000000" w:rsidRPr="00000000">
              <w:rPr>
                <w:rtl w:val="0"/>
              </w:rPr>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IGS</w:t>
            </w:r>
          </w:p>
        </w:tc>
        <w:tc>
          <w:tcPr>
            <w:tcBorders>
              <w:top w:color="ffffff" w:space="0" w:sz="4" w:val="single"/>
              <w:bottom w:color="000000" w:space="0" w:sz="4" w:val="single"/>
            </w:tcBorders>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c>
          <w:tcPr>
            <w:tcBorders>
              <w:top w:color="ffffff" w:space="0" w:sz="4" w:val="single"/>
              <w:bottom w:color="000000" w:space="0" w:sz="4" w:val="single"/>
            </w:tcBorders>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ffffff" w:space="0" w:sz="4" w:val="single"/>
              <w:bottom w:color="000000" w:space="0" w:sz="4" w:val="single"/>
            </w:tcBorders>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0.71</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0.69</w:t>
            </w:r>
          </w:p>
        </w:tc>
        <w:tc>
          <w:tcPr>
            <w:tcBorders>
              <w:top w:color="ffffff" w:space="0" w:sz="4" w:val="single"/>
              <w:bottom w:color="000000" w:space="0" w:sz="4" w:val="single"/>
            </w:tcBorders>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0.58</w:t>
            </w:r>
          </w:p>
        </w:tc>
        <w:tc>
          <w:tcPr>
            <w:tcBorders>
              <w:top w:color="ffffff" w:space="0" w:sz="4" w:val="single"/>
              <w:bottom w:color="000000" w:space="0" w:sz="4" w:val="single"/>
            </w:tcBorders>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0.69</w:t>
            </w:r>
          </w:p>
        </w:tc>
        <w:tc>
          <w:tcPr>
            <w:tcBorders>
              <w:top w:color="ffffff" w:space="0" w:sz="4" w:val="single"/>
              <w:bottom w:color="000000" w:space="0" w:sz="4" w:val="single"/>
            </w:tcBorders>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0.54</w:t>
            </w:r>
          </w:p>
        </w:tc>
        <w:tc>
          <w:tcPr>
            <w:tcBorders>
              <w:top w:color="ffffff" w:space="0" w:sz="4" w:val="single"/>
              <w:bottom w:color="000000" w:space="0" w:sz="4"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0.42</w:t>
            </w:r>
          </w:p>
        </w:tc>
      </w:tr>
      <w:tr>
        <w:trPr>
          <w:cantSplit w:val="0"/>
          <w:tblHeader w:val="0"/>
        </w:trPr>
        <w:tc>
          <w:tcPr>
            <w:tcBorders>
              <w:top w:color="000000" w:space="0" w:sz="4" w:val="single"/>
              <w:bottom w:color="ffffff" w:space="0" w:sz="4" w:val="single"/>
            </w:tcBorders>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Nagoya</w:t>
            </w:r>
          </w:p>
        </w:tc>
        <w:tc>
          <w:tcPr>
            <w:tcBorders>
              <w:top w:color="000000" w:space="0" w:sz="4" w:val="single"/>
              <w:bottom w:color="ffffff" w:space="0" w:sz="4" w:val="single"/>
            </w:tcBorders>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0.61</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0.66</w:t>
            </w:r>
          </w:p>
        </w:tc>
        <w:tc>
          <w:tcPr>
            <w:tcBorders>
              <w:top w:color="000000" w:space="0" w:sz="4" w:val="single"/>
              <w:bottom w:color="ffffff" w:space="0" w:sz="4"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0.72</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0.62</w:t>
            </w:r>
          </w:p>
        </w:tc>
        <w:tc>
          <w:tcPr>
            <w:tcBorders>
              <w:top w:color="000000" w:space="0" w:sz="4" w:val="single"/>
              <w:bottom w:color="ffffff" w:space="0" w:sz="4" w:val="single"/>
            </w:tcBorders>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0.57</w:t>
            </w:r>
          </w:p>
        </w:tc>
        <w:tc>
          <w:tcPr>
            <w:tcBorders>
              <w:top w:color="000000" w:space="0" w:sz="4" w:val="single"/>
              <w:bottom w:color="ffffff" w:space="0" w:sz="4" w:val="single"/>
            </w:tcBorders>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0.67</w:t>
            </w:r>
          </w:p>
        </w:tc>
        <w:tc>
          <w:tcPr>
            <w:tcBorders>
              <w:top w:color="000000" w:space="0" w:sz="4" w:val="single"/>
              <w:bottom w:color="ffffff" w:space="0" w:sz="4" w:val="single"/>
            </w:tcBorders>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0.50</w:t>
            </w:r>
          </w:p>
        </w:tc>
        <w:tc>
          <w:tcPr>
            <w:tcBorders>
              <w:top w:color="000000" w:space="0" w:sz="4" w:val="single"/>
              <w:bottom w:color="ffffff" w:space="0" w:sz="4" w:val="single"/>
            </w:tcBorders>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0.53</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bookmarkStart w:colFirst="0" w:colLast="0" w:name="_heading=h.h5btfrbbvxmh" w:id="30"/>
            <w:bookmarkEnd w:id="30"/>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EMBRACE</w:t>
            </w:r>
          </w:p>
        </w:tc>
        <w:tc>
          <w:tcPr>
            <w:tcBorders>
              <w:top w:color="ffffff" w:space="0" w:sz="4" w:val="single"/>
              <w:bottom w:color="ffffff" w:space="0" w:sz="4" w:val="single"/>
            </w:tcBorders>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c>
          <w:tcPr>
            <w:tcBorders>
              <w:top w:color="ffffff" w:space="0" w:sz="4" w:val="single"/>
              <w:bottom w:color="ffffff" w:space="0" w:sz="4" w:val="single"/>
            </w:tcBorders>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ffffff" w:space="0" w:sz="4" w:val="single"/>
              <w:bottom w:color="ffffff" w:space="0" w:sz="4" w:val="single"/>
            </w:tcBorders>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0.71</w:t>
            </w:r>
          </w:p>
        </w:tc>
        <w:tc>
          <w:tcPr>
            <w:tcBorders>
              <w:top w:color="ffffff" w:space="0" w:sz="4" w:val="single"/>
              <w:bottom w:color="ffffff" w:space="0" w:sz="4" w:val="single"/>
            </w:tcBorders>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0.69</w:t>
            </w:r>
          </w:p>
        </w:tc>
        <w:tc>
          <w:tcPr>
            <w:tcBorders>
              <w:top w:color="ffffff" w:space="0" w:sz="4" w:val="single"/>
              <w:bottom w:color="ffffff"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0.58</w:t>
            </w:r>
          </w:p>
        </w:tc>
        <w:tc>
          <w:tcPr>
            <w:tcBorders>
              <w:top w:color="ffffff" w:space="0" w:sz="4" w:val="single"/>
              <w:bottom w:color="ffffff" w:space="0" w:sz="4" w:val="single"/>
            </w:tcBorders>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0.69</w:t>
            </w:r>
          </w:p>
        </w:tc>
        <w:tc>
          <w:tcPr>
            <w:tcBorders>
              <w:top w:color="ffffff" w:space="0" w:sz="4" w:val="single"/>
              <w:bottom w:color="ffffff"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0.54</w:t>
            </w:r>
          </w:p>
        </w:tc>
        <w:tc>
          <w:tcPr>
            <w:tcBorders>
              <w:top w:color="ffffff" w:space="0" w:sz="4" w:val="single"/>
              <w:bottom w:color="ffffff" w:space="0" w:sz="4" w:val="single"/>
            </w:tcBorders>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0.42</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MAGGIA</w:t>
            </w:r>
          </w:p>
        </w:tc>
        <w:tc>
          <w:tcPr>
            <w:tcBorders>
              <w:top w:color="ffffff" w:space="0" w:sz="4" w:val="single"/>
              <w:bottom w:color="000000" w:space="0" w:sz="4" w:val="single"/>
            </w:tcBorders>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0.95</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0.93</w:t>
            </w:r>
          </w:p>
        </w:tc>
        <w:tc>
          <w:tcPr>
            <w:tcBorders>
              <w:top w:color="ffffff" w:space="0" w:sz="4" w:val="single"/>
              <w:bottom w:color="000000" w:space="0" w:sz="4" w:val="single"/>
            </w:tcBorders>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0.97</w:t>
            </w:r>
          </w:p>
        </w:tc>
        <w:tc>
          <w:tcPr>
            <w:tcBorders>
              <w:top w:color="ffffff" w:space="0" w:sz="4" w:val="single"/>
              <w:bottom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0.98</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0.92</w:t>
            </w:r>
          </w:p>
        </w:tc>
        <w:tc>
          <w:tcPr>
            <w:tcBorders>
              <w:top w:color="ffffff" w:space="0" w:sz="4" w:val="single"/>
              <w:bottom w:color="000000" w:space="0" w:sz="4" w:val="single"/>
            </w:tcBorders>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0.80</w:t>
            </w:r>
          </w:p>
        </w:tc>
      </w:tr>
      <w:tr>
        <w:trPr>
          <w:cantSplit w:val="0"/>
          <w:tblHeader w:val="0"/>
        </w:trPr>
        <w:tc>
          <w:tcPr>
            <w:tcBorders>
              <w:top w:color="000000" w:space="0" w:sz="4" w:val="single"/>
              <w:bottom w:color="ffffff" w:space="0" w:sz="4"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Nagoya</w:t>
            </w:r>
          </w:p>
        </w:tc>
        <w:tc>
          <w:tcPr>
            <w:tcBorders>
              <w:top w:color="000000" w:space="0" w:sz="4" w:val="single"/>
              <w:bottom w:color="ffffff"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c>
          <w:tcPr>
            <w:tcBorders>
              <w:top w:color="000000" w:space="0" w:sz="4" w:val="single"/>
              <w:bottom w:color="ffffff"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4" w:val="single"/>
              <w:bottom w:color="ffffff"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0.77</w:t>
            </w:r>
          </w:p>
        </w:tc>
        <w:tc>
          <w:tcPr>
            <w:tcBorders>
              <w:top w:color="000000" w:space="0" w:sz="4" w:val="single"/>
              <w:bottom w:color="ffffff" w:space="0" w:sz="4" w:val="single"/>
            </w:tcBorders>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0.66</w:t>
            </w:r>
          </w:p>
        </w:tc>
        <w:tc>
          <w:tcPr>
            <w:tcBorders>
              <w:top w:color="000000" w:space="0" w:sz="4" w:val="single"/>
              <w:bottom w:color="ffffff" w:space="0" w:sz="4" w:val="single"/>
            </w:tcBorders>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0.59</w:t>
            </w:r>
          </w:p>
        </w:tc>
        <w:tc>
          <w:tcPr>
            <w:tcBorders>
              <w:top w:color="000000" w:space="0" w:sz="4" w:val="single"/>
              <w:bottom w:color="ffffff" w:space="0" w:sz="4" w:val="single"/>
            </w:tcBorders>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4" w:val="single"/>
              <w:bottom w:color="ffffff" w:space="0" w:sz="4" w:val="single"/>
            </w:tcBorders>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0.50</w:t>
            </w:r>
          </w:p>
        </w:tc>
        <w:tc>
          <w:tcPr>
            <w:tcBorders>
              <w:top w:color="000000" w:space="0" w:sz="4" w:val="single"/>
              <w:bottom w:color="ffffff" w:space="0" w:sz="4" w:val="single"/>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0.43</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EMBRACE</w:t>
            </w:r>
          </w:p>
        </w:tc>
        <w:tc>
          <w:tcPr>
            <w:tcBorders>
              <w:top w:color="ffffff" w:space="0" w:sz="4" w:val="single"/>
              <w:bottom w:color="ffffff" w:space="0" w:sz="4" w:val="single"/>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w:t>
            </w:r>
          </w:p>
        </w:tc>
        <w:tc>
          <w:tcPr>
            <w:tcBorders>
              <w:top w:color="ffffff" w:space="0" w:sz="4" w:val="single"/>
              <w:bottom w:color="ffffff" w:space="0" w:sz="4" w:val="single"/>
            </w:tcBorders>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ffffff" w:space="0" w:sz="4" w:val="single"/>
              <w:bottom w:color="ffffff" w:space="0" w:sz="4" w:val="single"/>
            </w:tcBorders>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0.75</w:t>
            </w:r>
          </w:p>
        </w:tc>
        <w:tc>
          <w:tcPr>
            <w:tcBorders>
              <w:top w:color="ffffff" w:space="0" w:sz="4" w:val="single"/>
              <w:bottom w:color="ffffff" w:space="0" w:sz="4" w:val="single"/>
            </w:tcBorders>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0.71</w:t>
            </w:r>
          </w:p>
        </w:tc>
        <w:tc>
          <w:tcPr>
            <w:tcBorders>
              <w:top w:color="ffffff" w:space="0" w:sz="4" w:val="single"/>
              <w:bottom w:color="ffffff" w:space="0" w:sz="4" w:val="single"/>
            </w:tcBorders>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c>
          <w:tcPr>
            <w:tcBorders>
              <w:top w:color="ffffff" w:space="0" w:sz="4" w:val="single"/>
              <w:bottom w:color="ffffff" w:space="0" w:sz="4" w:val="single"/>
            </w:tcBorders>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ffffff" w:space="0" w:sz="4" w:val="single"/>
              <w:bottom w:color="ffffff" w:space="0" w:sz="4" w:val="single"/>
            </w:tcBorders>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0.55</w:t>
            </w:r>
          </w:p>
        </w:tc>
        <w:tc>
          <w:tcPr>
            <w:tcBorders>
              <w:top w:color="ffffff" w:space="0" w:sz="4" w:val="single"/>
              <w:bottom w:color="ffffff"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0.40</w:t>
            </w:r>
            <w:r w:rsidDel="00000000" w:rsidR="00000000" w:rsidRPr="00000000">
              <w:rPr>
                <w:rtl w:val="0"/>
              </w:rPr>
            </w:r>
          </w:p>
        </w:tc>
      </w:tr>
      <w:tr>
        <w:trPr>
          <w:cantSplit w:val="0"/>
          <w:trHeight w:val="77" w:hRule="atLeast"/>
          <w:tblHeader w:val="0"/>
        </w:trPr>
        <w:tc>
          <w:tcPr>
            <w:tcBorders>
              <w:top w:color="ffffff" w:space="0" w:sz="4" w:val="single"/>
              <w:bottom w:color="000000" w:space="0" w:sz="4" w:val="single"/>
            </w:tcBorders>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IGS</w:t>
            </w:r>
          </w:p>
        </w:tc>
        <w:tc>
          <w:tcPr>
            <w:tcBorders>
              <w:top w:color="ffffff" w:space="0" w:sz="4" w:val="single"/>
              <w:bottom w:color="000000" w:space="0" w:sz="4" w:val="single"/>
            </w:tcBorders>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0.95</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0.93</w:t>
            </w:r>
          </w:p>
        </w:tc>
        <w:tc>
          <w:tcPr>
            <w:tcBorders>
              <w:top w:color="ffffff" w:space="0" w:sz="4" w:val="single"/>
              <w:bottom w:color="000000" w:space="0" w:sz="4"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0.97</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0.98</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0.92</w:t>
            </w:r>
          </w:p>
        </w:tc>
        <w:tc>
          <w:tcPr>
            <w:tcBorders>
              <w:top w:color="ffffff" w:space="0" w:sz="4" w:val="single"/>
              <w:bottom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0.80</w:t>
            </w:r>
          </w:p>
        </w:tc>
      </w:tr>
      <w:tr>
        <w:trPr>
          <w:cantSplit w:val="0"/>
          <w:tblHeader w:val="0"/>
        </w:trPr>
        <w:tc>
          <w:tcPr>
            <w:tcBorders>
              <w:top w:color="000000" w:space="0" w:sz="4" w:val="single"/>
              <w:bottom w:color="ffffff" w:space="0" w:sz="4" w:val="single"/>
            </w:tcBorders>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MAGGIA</w:t>
            </w:r>
          </w:p>
        </w:tc>
        <w:tc>
          <w:tcPr>
            <w:tcBorders>
              <w:top w:color="000000" w:space="0" w:sz="4" w:val="single"/>
              <w:bottom w:color="ffffff" w:space="0" w:sz="4" w:val="single"/>
            </w:tcBorders>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c>
          <w:tcPr>
            <w:tcBorders>
              <w:top w:color="000000" w:space="0" w:sz="4" w:val="single"/>
              <w:bottom w:color="ffffff" w:space="0" w:sz="4"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4" w:val="single"/>
              <w:bottom w:color="ffffff" w:space="0" w:sz="4" w:val="single"/>
            </w:tcBorders>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0.77</w:t>
            </w:r>
          </w:p>
        </w:tc>
        <w:tc>
          <w:tcPr>
            <w:tcBorders>
              <w:top w:color="000000" w:space="0" w:sz="4" w:val="single"/>
              <w:bottom w:color="ffffff" w:space="0" w:sz="4" w:val="single"/>
            </w:tcBorders>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0.66</w:t>
            </w:r>
          </w:p>
        </w:tc>
        <w:tc>
          <w:tcPr>
            <w:tcBorders>
              <w:top w:color="000000" w:space="0" w:sz="4" w:val="single"/>
              <w:bottom w:color="ffffff" w:space="0" w:sz="4" w:val="single"/>
            </w:tcBorders>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0.59</w:t>
            </w:r>
          </w:p>
        </w:tc>
        <w:tc>
          <w:tcPr>
            <w:tcBorders>
              <w:top w:color="000000" w:space="0" w:sz="4" w:val="single"/>
              <w:bottom w:color="ffffff" w:space="0" w:sz="4" w:val="single"/>
            </w:tcBorders>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4" w:val="single"/>
              <w:bottom w:color="ffffff" w:space="0" w:sz="4" w:val="single"/>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0.50</w:t>
            </w:r>
          </w:p>
        </w:tc>
        <w:tc>
          <w:tcPr>
            <w:tcBorders>
              <w:top w:color="000000" w:space="0" w:sz="4" w:val="single"/>
              <w:bottom w:color="ffffff"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0.43</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IGS</w:t>
            </w:r>
          </w:p>
        </w:tc>
        <w:tc>
          <w:tcPr>
            <w:tcBorders>
              <w:top w:color="ffffff" w:space="0" w:sz="4" w:val="single"/>
              <w:bottom w:color="ffffff" w:space="0" w:sz="4" w:val="single"/>
            </w:tcBorders>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0.61</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0.66</w:t>
            </w:r>
          </w:p>
        </w:tc>
        <w:tc>
          <w:tcPr>
            <w:tcBorders>
              <w:top w:color="ffffff" w:space="0" w:sz="4" w:val="single"/>
              <w:bottom w:color="ffffff" w:space="0" w:sz="4" w:val="single"/>
            </w:tcBorders>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0.72</w:t>
            </w:r>
          </w:p>
        </w:tc>
        <w:tc>
          <w:tcPr>
            <w:tcBorders>
              <w:top w:color="ffffff" w:space="0" w:sz="4" w:val="single"/>
              <w:bottom w:color="ffffff" w:space="0" w:sz="4" w:val="single"/>
            </w:tcBorders>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0.62</w:t>
            </w:r>
          </w:p>
        </w:tc>
        <w:tc>
          <w:tcPr>
            <w:tcBorders>
              <w:top w:color="ffffff" w:space="0" w:sz="4" w:val="single"/>
              <w:bottom w:color="ffffff" w:space="0" w:sz="4" w:val="single"/>
            </w:tcBorders>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0.57</w:t>
            </w:r>
          </w:p>
        </w:tc>
        <w:tc>
          <w:tcPr>
            <w:tcBorders>
              <w:top w:color="ffffff" w:space="0" w:sz="4" w:val="single"/>
              <w:bottom w:color="ffffff" w:space="0" w:sz="4" w:val="single"/>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0.67</w:t>
            </w:r>
          </w:p>
        </w:tc>
        <w:tc>
          <w:tcPr>
            <w:tcBorders>
              <w:top w:color="ffffff" w:space="0" w:sz="4" w:val="single"/>
              <w:bottom w:color="ffffff" w:space="0" w:sz="4" w:val="single"/>
            </w:tcBorders>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0.50</w:t>
            </w:r>
          </w:p>
        </w:tc>
        <w:tc>
          <w:tcPr>
            <w:tcBorders>
              <w:top w:color="ffffff" w:space="0" w:sz="4" w:val="single"/>
              <w:bottom w:color="ffffff" w:space="0" w:sz="4"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0.53</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EMBRACE</w:t>
            </w:r>
          </w:p>
        </w:tc>
        <w:tc>
          <w:tcPr>
            <w:tcBorders>
              <w:top w:color="ffffff" w:space="0" w:sz="4" w:val="single"/>
              <w:bottom w:color="000000" w:space="0" w:sz="4" w:val="single"/>
            </w:tcBorders>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ffffff" w:space="0" w:sz="4" w:val="single"/>
              <w:bottom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0.75</w:t>
            </w:r>
          </w:p>
        </w:tc>
        <w:tc>
          <w:tcPr>
            <w:tcBorders>
              <w:top w:color="ffffff" w:space="0" w:sz="4" w:val="single"/>
              <w:bottom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0.80</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0.75</w:t>
            </w:r>
          </w:p>
        </w:tc>
        <w:tc>
          <w:tcPr>
            <w:tcBorders>
              <w:top w:color="ffffff" w:space="0" w:sz="4" w:val="single"/>
              <w:bottom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0.57</w:t>
            </w:r>
          </w:p>
        </w:tc>
        <w:tc>
          <w:tcPr>
            <w:tcBorders>
              <w:top w:color="ffffff" w:space="0" w:sz="4" w:val="single"/>
              <w:bottom w:color="000000" w:space="0" w:sz="4" w:val="single"/>
            </w:tcBorders>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ffffff" w:space="0" w:sz="4" w:val="single"/>
              <w:bottom w:color="000000" w:space="0" w:sz="4" w:val="single"/>
            </w:tcBorders>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0.49</w:t>
            </w:r>
          </w:p>
        </w:tc>
        <w:tc>
          <w:tcPr>
            <w:tcBorders>
              <w:top w:color="ffffff" w:space="0" w:sz="4" w:val="single"/>
              <w:bottom w:color="000000" w:space="0" w:sz="4"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0.51</w:t>
            </w:r>
          </w:p>
        </w:tc>
      </w:tr>
    </w:tbl>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Reciprocal correlation (x and y, y and x) are equal, such correlations were repeated to enhance the clarity.</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A3.</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Joint SSIM values of raster images generated from TF-120 maps (best value is marked in blue, and the worst, in red; all values are repeated in function of the source, for clarity).</w:t>
      </w:r>
    </w:p>
    <w:tbl>
      <w:tblPr>
        <w:tblStyle w:val="Table22"/>
        <w:tblW w:w="10440.0" w:type="dxa"/>
        <w:jc w:val="center"/>
        <w:tblBorders>
          <w:top w:color="000000" w:space="0" w:sz="4" w:val="single"/>
          <w:bottom w:color="000000" w:space="0" w:sz="4" w:val="single"/>
        </w:tblBorders>
        <w:tblLayout w:type="fixed"/>
        <w:tblLook w:val="0400"/>
      </w:tblPr>
      <w:tblGrid>
        <w:gridCol w:w="2250"/>
        <w:gridCol w:w="1023"/>
        <w:gridCol w:w="1024"/>
        <w:gridCol w:w="1024"/>
        <w:gridCol w:w="1024"/>
        <w:gridCol w:w="1023"/>
        <w:gridCol w:w="1024"/>
        <w:gridCol w:w="1024"/>
        <w:gridCol w:w="1024"/>
        <w:tblGridChange w:id="0">
          <w:tblGrid>
            <w:gridCol w:w="2250"/>
            <w:gridCol w:w="1023"/>
            <w:gridCol w:w="1024"/>
            <w:gridCol w:w="1024"/>
            <w:gridCol w:w="1024"/>
            <w:gridCol w:w="1023"/>
            <w:gridCol w:w="1024"/>
            <w:gridCol w:w="1024"/>
            <w:gridCol w:w="1024"/>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 *</w:t>
            </w:r>
          </w:p>
        </w:tc>
        <w:tc>
          <w:tcPr>
            <w:tcBorders>
              <w:top w:color="000000" w:space="0" w:sz="8" w:val="single"/>
              <w:bottom w:color="000000" w:space="0" w:sz="4" w:val="single"/>
            </w:tcBorders>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All</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months</w:t>
            </w:r>
          </w:p>
        </w:tc>
        <w:tc>
          <w:tcPr>
            <w:tcBorders>
              <w:top w:color="000000" w:space="0" w:sz="8" w:val="single"/>
              <w:bottom w:color="000000" w:space="0" w:sz="4" w:val="single"/>
            </w:tcBorders>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03/</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2022</w:t>
            </w:r>
          </w:p>
        </w:tc>
        <w:tc>
          <w:tcPr>
            <w:tcBorders>
              <w:top w:color="000000" w:space="0" w:sz="8" w:val="single"/>
              <w:bottom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06/</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2022</w:t>
            </w:r>
          </w:p>
        </w:tc>
        <w:tc>
          <w:tcPr>
            <w:tcBorders>
              <w:top w:color="000000" w:space="0" w:sz="8" w:val="single"/>
              <w:bottom w:color="000000" w:space="0" w:sz="4" w:val="single"/>
            </w:tcBorders>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09/</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2022</w:t>
            </w:r>
          </w:p>
        </w:tc>
        <w:tc>
          <w:tcPr>
            <w:tcBorders>
              <w:top w:color="000000" w:space="0" w:sz="8" w:val="single"/>
              <w:bottom w:color="000000" w:space="0" w:sz="4" w:val="single"/>
            </w:tcBorders>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03/</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2024</w:t>
            </w:r>
          </w:p>
        </w:tc>
        <w:tc>
          <w:tcPr>
            <w:tcBorders>
              <w:top w:color="000000" w:space="0" w:sz="8" w:val="single"/>
              <w:bottom w:color="000000" w:space="0" w:sz="4" w:val="single"/>
            </w:tcBorders>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06/</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2024</w:t>
            </w:r>
          </w:p>
        </w:tc>
        <w:tc>
          <w:tcPr>
            <w:tcBorders>
              <w:top w:color="000000" w:space="0" w:sz="8" w:val="single"/>
              <w:bottom w:color="000000" w:space="0" w:sz="4" w:val="single"/>
            </w:tcBorders>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09/</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2024</w:t>
            </w:r>
          </w:p>
        </w:tc>
        <w:tc>
          <w:tcPr>
            <w:tcBorders>
              <w:top w:color="000000" w:space="0" w:sz="8" w:val="single"/>
              <w:bottom w:color="000000" w:space="0" w:sz="4" w:val="single"/>
            </w:tcBorders>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2024</w:t>
            </w:r>
          </w:p>
        </w:tc>
      </w:tr>
      <w:tr>
        <w:trPr>
          <w:cantSplit w:val="0"/>
          <w:trHeight w:val="148" w:hRule="atLeast"/>
          <w:tblHeader w:val="0"/>
        </w:trPr>
        <w:tc>
          <w:tcPr>
            <w:tcBorders>
              <w:bottom w:color="ffffff" w:space="0" w:sz="4" w:val="single"/>
            </w:tcBorders>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Nagoya</w:t>
            </w:r>
          </w:p>
        </w:tc>
        <w:tc>
          <w:tcPr>
            <w:tcBorders>
              <w:top w:color="000000" w:space="0" w:sz="0" w:val="nil"/>
              <w:bottom w:color="ffffff" w:space="0" w:sz="4" w:val="single"/>
            </w:tcBorders>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0.87</w:t>
            </w:r>
          </w:p>
        </w:tc>
        <w:tc>
          <w:tcPr>
            <w:tcBorders>
              <w:top w:color="000000" w:space="0" w:sz="0" w:val="nil"/>
              <w:bottom w:color="ffffff" w:space="0" w:sz="4" w:val="single"/>
            </w:tcBorders>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0.83</w:t>
            </w:r>
          </w:p>
        </w:tc>
        <w:tc>
          <w:tcPr>
            <w:tcBorders>
              <w:top w:color="000000" w:space="0" w:sz="0" w:val="nil"/>
              <w:bottom w:color="ffffff" w:space="0" w:sz="4" w:val="single"/>
            </w:tcBorders>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0.95</w:t>
            </w:r>
          </w:p>
        </w:tc>
        <w:tc>
          <w:tcPr>
            <w:tcBorders>
              <w:top w:color="000000" w:space="0" w:sz="0" w:val="nil"/>
              <w:bottom w:color="ffffff" w:space="0" w:sz="4"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000000" w:space="0" w:sz="0" w:val="nil"/>
              <w:bottom w:color="ffffff" w:space="0" w:sz="4"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0.72</w:t>
            </w:r>
          </w:p>
        </w:tc>
        <w:tc>
          <w:tcPr>
            <w:tcBorders>
              <w:top w:color="000000" w:space="0" w:sz="0" w:val="nil"/>
              <w:bottom w:color="ffffff"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0.87</w:t>
            </w:r>
          </w:p>
        </w:tc>
        <w:tc>
          <w:tcPr>
            <w:tcBorders>
              <w:top w:color="000000" w:space="0" w:sz="0" w:val="nil"/>
              <w:bottom w:color="ffffff" w:space="0" w:sz="4"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0" w:val="nil"/>
              <w:bottom w:color="ffffff" w:space="0" w:sz="4"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0.69</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MAGGIA</w:t>
            </w:r>
          </w:p>
        </w:tc>
        <w:tc>
          <w:tcPr>
            <w:tcBorders>
              <w:top w:color="ffffff" w:space="0" w:sz="4" w:val="single"/>
              <w:bottom w:color="ffffff" w:space="0" w:sz="4" w:val="single"/>
            </w:tcBorders>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ffffff" w:space="0" w:sz="4" w:val="single"/>
            </w:tcBorders>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0.83</w:t>
            </w:r>
          </w:p>
        </w:tc>
        <w:tc>
          <w:tcPr>
            <w:tcBorders>
              <w:top w:color="ffffff" w:space="0" w:sz="4" w:val="single"/>
              <w:bottom w:color="ffffff" w:space="0" w:sz="4" w:val="single"/>
            </w:tcBorders>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0.92</w:t>
            </w:r>
          </w:p>
        </w:tc>
        <w:tc>
          <w:tcPr>
            <w:tcBorders>
              <w:top w:color="ffffff" w:space="0" w:sz="4" w:val="single"/>
              <w:bottom w:color="ffffff" w:space="0" w:sz="4" w:val="single"/>
            </w:tcBorders>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0.81</w:t>
            </w:r>
          </w:p>
        </w:tc>
        <w:tc>
          <w:tcPr>
            <w:tcBorders>
              <w:top w:color="ffffff" w:space="0" w:sz="4" w:val="single"/>
              <w:bottom w:color="ffffff" w:space="0" w:sz="4" w:val="single"/>
            </w:tcBorders>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0.78</w:t>
            </w:r>
          </w:p>
        </w:tc>
        <w:tc>
          <w:tcPr>
            <w:tcBorders>
              <w:top w:color="ffffff" w:space="0" w:sz="4" w:val="single"/>
              <w:bottom w:color="ffffff" w:space="0" w:sz="4" w:val="single"/>
            </w:tcBorders>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ffffff"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c>
          <w:tcPr>
            <w:tcBorders>
              <w:top w:color="ffffff" w:space="0" w:sz="4" w:val="single"/>
              <w:bottom w:color="ffffff"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IGS</w:t>
            </w:r>
          </w:p>
        </w:tc>
        <w:tc>
          <w:tcPr>
            <w:tcBorders>
              <w:top w:color="ffffff" w:space="0" w:sz="4" w:val="single"/>
              <w:bottom w:color="000000" w:space="0" w:sz="4" w:val="single"/>
            </w:tcBorders>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0.82</w:t>
            </w:r>
          </w:p>
        </w:tc>
        <w:tc>
          <w:tcPr>
            <w:tcBorders>
              <w:top w:color="ffffff" w:space="0" w:sz="4" w:val="single"/>
              <w:bottom w:color="000000" w:space="0" w:sz="4" w:val="single"/>
            </w:tcBorders>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0.81</w:t>
            </w:r>
          </w:p>
        </w:tc>
        <w:tc>
          <w:tcPr>
            <w:tcBorders>
              <w:top w:color="ffffff" w:space="0" w:sz="4" w:val="single"/>
              <w:bottom w:color="000000" w:space="0" w:sz="4" w:val="single"/>
            </w:tcBorders>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0.91</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0.79</w:t>
            </w:r>
          </w:p>
        </w:tc>
        <w:tc>
          <w:tcPr>
            <w:tcBorders>
              <w:top w:color="ffffff" w:space="0" w:sz="4" w:val="single"/>
              <w:bottom w:color="000000" w:space="0" w:sz="4" w:val="single"/>
            </w:tcBorders>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0.77</w:t>
            </w:r>
          </w:p>
        </w:tc>
        <w:tc>
          <w:tcPr>
            <w:tcBorders>
              <w:top w:color="ffffff" w:space="0" w:sz="4" w:val="single"/>
              <w:bottom w:color="000000" w:space="0" w:sz="4" w:val="single"/>
            </w:tcBorders>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000000" w:space="0" w:sz="4" w:val="single"/>
            </w:tcBorders>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c>
          <w:tcPr>
            <w:tcBorders>
              <w:top w:color="ffffff" w:space="0" w:sz="4" w:val="single"/>
              <w:bottom w:color="000000" w:space="0" w:sz="4" w:val="single"/>
            </w:tcBorders>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r>
      <w:tr>
        <w:trPr>
          <w:cantSplit w:val="0"/>
          <w:tblHeader w:val="0"/>
        </w:trPr>
        <w:tc>
          <w:tcPr>
            <w:tcBorders>
              <w:top w:color="000000" w:space="0" w:sz="4" w:val="single"/>
              <w:bottom w:color="ffffff" w:space="0" w:sz="4"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Nagoya</w:t>
            </w:r>
          </w:p>
        </w:tc>
        <w:tc>
          <w:tcPr>
            <w:tcBorders>
              <w:top w:color="000000" w:space="0" w:sz="4" w:val="single"/>
              <w:bottom w:color="ffffff" w:space="0" w:sz="4" w:val="single"/>
            </w:tcBorders>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0.77</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0.76</w:t>
            </w:r>
          </w:p>
        </w:tc>
        <w:tc>
          <w:tcPr>
            <w:tcBorders>
              <w:top w:color="000000" w:space="0" w:sz="4" w:val="single"/>
              <w:bottom w:color="ffffff" w:space="0" w:sz="4" w:val="single"/>
            </w:tcBorders>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0.90</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0.76</w:t>
            </w:r>
          </w:p>
        </w:tc>
        <w:tc>
          <w:tcPr>
            <w:tcBorders>
              <w:top w:color="000000" w:space="0" w:sz="4" w:val="single"/>
              <w:bottom w:color="ffffff" w:space="0" w:sz="4" w:val="single"/>
            </w:tcBorders>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0.66</w:t>
            </w:r>
          </w:p>
        </w:tc>
        <w:tc>
          <w:tcPr>
            <w:tcBorders>
              <w:top w:color="000000" w:space="0" w:sz="4" w:val="single"/>
              <w:bottom w:color="ffffff" w:space="0" w:sz="4" w:val="single"/>
            </w:tcBorders>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0.81</w:t>
            </w:r>
          </w:p>
        </w:tc>
        <w:tc>
          <w:tcPr>
            <w:tcBorders>
              <w:top w:color="000000" w:space="0" w:sz="4" w:val="single"/>
              <w:bottom w:color="ffffff" w:space="0" w:sz="4" w:val="single"/>
            </w:tcBorders>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0.64</w:t>
            </w:r>
          </w:p>
        </w:tc>
        <w:tc>
          <w:tcPr>
            <w:tcBorders>
              <w:top w:color="000000" w:space="0" w:sz="4" w:val="single"/>
              <w:bottom w:color="ffffff" w:space="0" w:sz="4" w:val="single"/>
            </w:tcBorders>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0.59</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EMBRACE</w:t>
            </w:r>
          </w:p>
        </w:tc>
        <w:tc>
          <w:tcPr>
            <w:tcBorders>
              <w:top w:color="ffffff" w:space="0" w:sz="4" w:val="single"/>
              <w:bottom w:color="ffffff" w:space="0" w:sz="4" w:val="single"/>
            </w:tcBorders>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0.82</w:t>
            </w:r>
          </w:p>
        </w:tc>
        <w:tc>
          <w:tcPr>
            <w:tcBorders>
              <w:top w:color="ffffff" w:space="0" w:sz="4" w:val="single"/>
              <w:bottom w:color="ffffff" w:space="0" w:sz="4" w:val="single"/>
            </w:tcBorders>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0.81</w:t>
            </w:r>
          </w:p>
        </w:tc>
        <w:tc>
          <w:tcPr>
            <w:tcBorders>
              <w:top w:color="ffffff" w:space="0" w:sz="4" w:val="single"/>
              <w:bottom w:color="ffffff" w:space="0" w:sz="4" w:val="single"/>
            </w:tcBorders>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0.91</w:t>
            </w:r>
          </w:p>
        </w:tc>
        <w:tc>
          <w:tcPr>
            <w:tcBorders>
              <w:top w:color="ffffff" w:space="0" w:sz="4" w:val="single"/>
              <w:bottom w:color="ffffff" w:space="0" w:sz="4" w:val="single"/>
            </w:tcBorders>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0.79</w:t>
            </w:r>
          </w:p>
        </w:tc>
        <w:tc>
          <w:tcPr>
            <w:tcBorders>
              <w:top w:color="ffffff" w:space="0" w:sz="4" w:val="single"/>
              <w:bottom w:color="ffffff" w:space="0" w:sz="4" w:val="single"/>
            </w:tcBorders>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0.77</w:t>
            </w:r>
          </w:p>
        </w:tc>
        <w:tc>
          <w:tcPr>
            <w:tcBorders>
              <w:top w:color="ffffff" w:space="0" w:sz="4" w:val="single"/>
              <w:bottom w:color="ffffff" w:space="0" w:sz="4" w:val="single"/>
            </w:tcBorders>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ffffff" w:space="0" w:sz="4" w:val="single"/>
            </w:tcBorders>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c>
          <w:tcPr>
            <w:tcBorders>
              <w:top w:color="ffffff" w:space="0" w:sz="4" w:val="single"/>
              <w:bottom w:color="ffffff" w:space="0" w:sz="4" w:val="single"/>
            </w:tcBorders>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MAGGIA</w:t>
            </w:r>
          </w:p>
        </w:tc>
        <w:tc>
          <w:tcPr>
            <w:tcBorders>
              <w:top w:color="ffffff" w:space="0" w:sz="4" w:val="single"/>
              <w:bottom w:color="000000" w:space="0" w:sz="4"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0.96</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0.92</w:t>
            </w:r>
          </w:p>
        </w:tc>
        <w:tc>
          <w:tcPr>
            <w:tcBorders>
              <w:top w:color="ffffff" w:space="0" w:sz="4" w:val="single"/>
              <w:bottom w:color="000000" w:space="0" w:sz="4" w:val="single"/>
            </w:tcBorders>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0.98</w:t>
            </w:r>
          </w:p>
        </w:tc>
        <w:tc>
          <w:tcPr>
            <w:tcBorders>
              <w:top w:color="ffffff" w:space="0" w:sz="4" w:val="single"/>
              <w:bottom w:color="000000" w:space="0" w:sz="4" w:val="single"/>
            </w:tcBorders>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0.94</w:t>
            </w:r>
          </w:p>
        </w:tc>
        <w:tc>
          <w:tcPr>
            <w:tcBorders>
              <w:top w:color="ffffff" w:space="0" w:sz="4" w:val="single"/>
              <w:bottom w:color="000000" w:space="0" w:sz="4" w:val="single"/>
            </w:tcBorders>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0.94</w:t>
            </w:r>
          </w:p>
        </w:tc>
        <w:tc>
          <w:tcPr>
            <w:tcBorders>
              <w:top w:color="ffffff" w:space="0" w:sz="4" w:val="single"/>
              <w:bottom w:color="000000" w:space="0" w:sz="4" w:val="single"/>
            </w:tcBorders>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0.97</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0.88</w:t>
            </w:r>
          </w:p>
        </w:tc>
        <w:tc>
          <w:tcPr>
            <w:tcBorders>
              <w:top w:color="ffffff" w:space="0" w:sz="4" w:val="single"/>
              <w:bottom w:color="000000" w:space="0" w:sz="4" w:val="single"/>
            </w:tcBorders>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0.85</w:t>
            </w:r>
          </w:p>
        </w:tc>
      </w:tr>
      <w:tr>
        <w:trPr>
          <w:cantSplit w:val="0"/>
          <w:tblHeader w:val="0"/>
        </w:trPr>
        <w:tc>
          <w:tcPr>
            <w:tcBorders>
              <w:top w:color="000000" w:space="0" w:sz="4" w:val="single"/>
              <w:bottom w:color="ffffff" w:space="0" w:sz="4" w:val="single"/>
            </w:tcBorders>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Nagoya</w:t>
            </w:r>
          </w:p>
        </w:tc>
        <w:tc>
          <w:tcPr>
            <w:tcBorders>
              <w:top w:color="000000" w:space="0" w:sz="4" w:val="single"/>
              <w:bottom w:color="ffffff" w:space="0" w:sz="4" w:val="single"/>
            </w:tcBorders>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0.80</w:t>
            </w:r>
          </w:p>
        </w:tc>
        <w:tc>
          <w:tcPr>
            <w:tcBorders>
              <w:top w:color="000000" w:space="0" w:sz="4" w:val="single"/>
              <w:bottom w:color="ffffff" w:space="0" w:sz="4" w:val="single"/>
            </w:tcBorders>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0.79</w:t>
            </w:r>
          </w:p>
        </w:tc>
        <w:tc>
          <w:tcPr>
            <w:tcBorders>
              <w:top w:color="000000" w:space="0" w:sz="4" w:val="single"/>
              <w:bottom w:color="ffffff" w:space="0" w:sz="4" w:val="single"/>
            </w:tcBorders>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0.92</w:t>
            </w:r>
          </w:p>
        </w:tc>
        <w:tc>
          <w:tcPr>
            <w:tcBorders>
              <w:top w:color="000000" w:space="0" w:sz="4" w:val="single"/>
              <w:bottom w:color="ffffff" w:space="0" w:sz="4" w:val="single"/>
            </w:tcBorders>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0.78</w:t>
            </w:r>
          </w:p>
        </w:tc>
        <w:tc>
          <w:tcPr>
            <w:tcBorders>
              <w:top w:color="000000" w:space="0" w:sz="4" w:val="single"/>
              <w:bottom w:color="ffffff" w:space="0" w:sz="4" w:val="single"/>
            </w:tcBorders>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4" w:val="single"/>
              <w:bottom w:color="ffffff" w:space="0" w:sz="4" w:val="single"/>
            </w:tcBorders>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0.81</w:t>
            </w:r>
          </w:p>
        </w:tc>
        <w:tc>
          <w:tcPr>
            <w:tcBorders>
              <w:top w:color="000000" w:space="0" w:sz="4" w:val="single"/>
              <w:bottom w:color="ffffff" w:space="0" w:sz="4" w:val="single"/>
            </w:tcBorders>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0.64</w:t>
            </w:r>
          </w:p>
        </w:tc>
        <w:tc>
          <w:tcPr>
            <w:tcBorders>
              <w:top w:color="000000" w:space="0" w:sz="4" w:val="single"/>
              <w:bottom w:color="ffffff" w:space="0" w:sz="4" w:val="single"/>
            </w:tcBorders>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0.57</w:t>
            </w:r>
            <w:r w:rsidDel="00000000" w:rsidR="00000000" w:rsidRPr="00000000">
              <w:rPr>
                <w:rtl w:val="0"/>
              </w:rPr>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EMBRACE</w:t>
            </w:r>
          </w:p>
        </w:tc>
        <w:tc>
          <w:tcPr>
            <w:tcBorders>
              <w:top w:color="ffffff" w:space="0" w:sz="4" w:val="single"/>
              <w:bottom w:color="ffffff" w:space="0" w:sz="4" w:val="single"/>
            </w:tcBorders>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ffffff" w:space="0" w:sz="4" w:val="single"/>
            </w:tcBorders>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0.83</w:t>
            </w:r>
          </w:p>
        </w:tc>
        <w:tc>
          <w:tcPr>
            <w:tcBorders>
              <w:top w:color="ffffff" w:space="0" w:sz="4" w:val="single"/>
              <w:bottom w:color="ffffff" w:space="0" w:sz="4" w:val="single"/>
            </w:tcBorders>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0.92</w:t>
            </w:r>
          </w:p>
        </w:tc>
        <w:tc>
          <w:tcPr>
            <w:tcBorders>
              <w:top w:color="ffffff" w:space="0" w:sz="4" w:val="single"/>
              <w:bottom w:color="ffffff" w:space="0" w:sz="4" w:val="single"/>
            </w:tcBorders>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0.81</w:t>
            </w:r>
          </w:p>
        </w:tc>
        <w:tc>
          <w:tcPr>
            <w:tcBorders>
              <w:top w:color="ffffff" w:space="0" w:sz="4" w:val="single"/>
              <w:bottom w:color="ffffff" w:space="0" w:sz="4" w:val="single"/>
            </w:tcBorders>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0.78</w:t>
            </w:r>
          </w:p>
        </w:tc>
        <w:tc>
          <w:tcPr>
            <w:tcBorders>
              <w:top w:color="ffffff" w:space="0" w:sz="4" w:val="single"/>
              <w:bottom w:color="ffffff" w:space="0" w:sz="4" w:val="single"/>
            </w:tcBorders>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ffffff" w:space="0" w:sz="4" w:val="single"/>
            </w:tcBorders>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c>
          <w:tcPr>
            <w:tcBorders>
              <w:top w:color="ffffff" w:space="0" w:sz="4" w:val="single"/>
              <w:bottom w:color="ffffff" w:space="0" w:sz="4" w:val="single"/>
            </w:tcBorders>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w:t>
            </w:r>
          </w:p>
        </w:tc>
      </w:tr>
      <w:tr>
        <w:trPr>
          <w:cantSplit w:val="0"/>
          <w:trHeight w:val="77" w:hRule="atLeast"/>
          <w:tblHeader w:val="0"/>
        </w:trPr>
        <w:tc>
          <w:tcPr>
            <w:tcBorders>
              <w:top w:color="ffffff" w:space="0" w:sz="4" w:val="single"/>
              <w:bottom w:color="000000" w:space="0" w:sz="4" w:val="single"/>
            </w:tcBorders>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IGS</w:t>
            </w:r>
          </w:p>
        </w:tc>
        <w:tc>
          <w:tcPr>
            <w:tcBorders>
              <w:top w:color="ffffff" w:space="0" w:sz="4" w:val="single"/>
              <w:bottom w:color="000000" w:space="0" w:sz="4" w:val="single"/>
            </w:tcBorders>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0.96</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0.92</w:t>
            </w:r>
          </w:p>
        </w:tc>
        <w:tc>
          <w:tcPr>
            <w:tcBorders>
              <w:top w:color="ffffff" w:space="0" w:sz="4" w:val="single"/>
              <w:bottom w:color="000000" w:space="0" w:sz="4" w:val="single"/>
            </w:tcBorders>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0.98</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0.94</w:t>
            </w:r>
          </w:p>
        </w:tc>
        <w:tc>
          <w:tcPr>
            <w:tcBorders>
              <w:top w:color="ffffff" w:space="0" w:sz="4" w:val="single"/>
              <w:bottom w:color="000000" w:space="0" w:sz="4" w:val="single"/>
            </w:tcBorders>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0.94</w:t>
            </w:r>
          </w:p>
        </w:tc>
        <w:tc>
          <w:tcPr>
            <w:tcBorders>
              <w:top w:color="ffffff" w:space="0" w:sz="4" w:val="single"/>
              <w:bottom w:color="000000" w:space="0" w:sz="4" w:val="single"/>
            </w:tcBorders>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0.97</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0.88</w:t>
            </w:r>
          </w:p>
        </w:tc>
        <w:tc>
          <w:tcPr>
            <w:tcBorders>
              <w:top w:color="ffffff" w:space="0" w:sz="4" w:val="single"/>
              <w:bottom w:color="000000" w:space="0" w:sz="4" w:val="single"/>
            </w:tcBorders>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0.85</w:t>
            </w:r>
          </w:p>
        </w:tc>
      </w:tr>
      <w:tr>
        <w:trPr>
          <w:cantSplit w:val="0"/>
          <w:tblHeader w:val="0"/>
        </w:trPr>
        <w:tc>
          <w:tcPr>
            <w:tcBorders>
              <w:top w:color="000000" w:space="0" w:sz="4" w:val="single"/>
              <w:bottom w:color="ffffff" w:space="0" w:sz="4" w:val="single"/>
            </w:tcBorders>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MAGGIA</w:t>
            </w:r>
          </w:p>
        </w:tc>
        <w:tc>
          <w:tcPr>
            <w:tcBorders>
              <w:top w:color="000000" w:space="0" w:sz="4" w:val="single"/>
              <w:bottom w:color="ffffff" w:space="0" w:sz="4" w:val="single"/>
            </w:tcBorders>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0.80</w:t>
            </w:r>
          </w:p>
        </w:tc>
        <w:tc>
          <w:tcPr>
            <w:tcBorders>
              <w:top w:color="000000" w:space="0" w:sz="4" w:val="single"/>
              <w:bottom w:color="ffffff" w:space="0" w:sz="4" w:val="single"/>
            </w:tcBorders>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0.79</w:t>
            </w:r>
          </w:p>
        </w:tc>
        <w:tc>
          <w:tcPr>
            <w:tcBorders>
              <w:top w:color="000000" w:space="0" w:sz="4" w:val="single"/>
              <w:bottom w:color="ffffff" w:space="0" w:sz="4" w:val="single"/>
            </w:tcBorders>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0.92</w:t>
            </w:r>
          </w:p>
        </w:tc>
        <w:tc>
          <w:tcPr>
            <w:tcBorders>
              <w:top w:color="000000" w:space="0" w:sz="4" w:val="single"/>
              <w:bottom w:color="ffffff" w:space="0" w:sz="4" w:val="single"/>
            </w:tcBorders>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0.78</w:t>
            </w:r>
          </w:p>
        </w:tc>
        <w:tc>
          <w:tcPr>
            <w:tcBorders>
              <w:top w:color="000000" w:space="0" w:sz="4" w:val="single"/>
              <w:bottom w:color="ffffff" w:space="0" w:sz="4" w:val="single"/>
            </w:tcBorders>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4" w:val="single"/>
              <w:bottom w:color="ffffff" w:space="0" w:sz="4" w:val="single"/>
            </w:tcBorders>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0.81</w:t>
            </w:r>
          </w:p>
        </w:tc>
        <w:tc>
          <w:tcPr>
            <w:tcBorders>
              <w:top w:color="000000" w:space="0" w:sz="4" w:val="single"/>
              <w:bottom w:color="ffffff" w:space="0" w:sz="4" w:val="single"/>
            </w:tcBorders>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0.64</w:t>
            </w:r>
          </w:p>
        </w:tc>
        <w:tc>
          <w:tcPr>
            <w:tcBorders>
              <w:top w:color="000000" w:space="0" w:sz="4" w:val="single"/>
              <w:bottom w:color="ffffff" w:space="0" w:sz="4" w:val="single"/>
            </w:tcBorders>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0.57</w:t>
            </w:r>
            <w:r w:rsidDel="00000000" w:rsidR="00000000" w:rsidRPr="00000000">
              <w:rPr>
                <w:rtl w:val="0"/>
              </w:rPr>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IGS</w:t>
            </w:r>
          </w:p>
        </w:tc>
        <w:tc>
          <w:tcPr>
            <w:tcBorders>
              <w:top w:color="ffffff" w:space="0" w:sz="4" w:val="single"/>
              <w:bottom w:color="ffffff" w:space="0" w:sz="4" w:val="single"/>
            </w:tcBorders>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0.77</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0.76</w:t>
            </w:r>
          </w:p>
        </w:tc>
        <w:tc>
          <w:tcPr>
            <w:tcBorders>
              <w:top w:color="ffffff" w:space="0" w:sz="4" w:val="single"/>
              <w:bottom w:color="ffffff" w:space="0" w:sz="4" w:val="single"/>
            </w:tcBorders>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0.90</w:t>
            </w:r>
          </w:p>
        </w:tc>
        <w:tc>
          <w:tcPr>
            <w:tcBorders>
              <w:top w:color="ffffff" w:space="0" w:sz="4" w:val="single"/>
              <w:bottom w:color="ffffff" w:space="0" w:sz="4" w:val="single"/>
            </w:tcBorders>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0.76</w:t>
            </w:r>
          </w:p>
        </w:tc>
        <w:tc>
          <w:tcPr>
            <w:tcBorders>
              <w:top w:color="ffffff" w:space="0" w:sz="4" w:val="single"/>
              <w:bottom w:color="ffffff" w:space="0" w:sz="4" w:val="single"/>
            </w:tcBorders>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0.66</w:t>
            </w:r>
          </w:p>
        </w:tc>
        <w:tc>
          <w:tcPr>
            <w:tcBorders>
              <w:top w:color="ffffff" w:space="0" w:sz="4" w:val="single"/>
              <w:bottom w:color="ffffff" w:space="0" w:sz="4" w:val="single"/>
            </w:tcBorders>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0.81</w:t>
            </w:r>
          </w:p>
        </w:tc>
        <w:tc>
          <w:tcPr>
            <w:tcBorders>
              <w:top w:color="ffffff" w:space="0" w:sz="4" w:val="single"/>
              <w:bottom w:color="ffffff" w:space="0" w:sz="4"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0.64</w:t>
            </w:r>
          </w:p>
        </w:tc>
        <w:tc>
          <w:tcPr>
            <w:tcBorders>
              <w:top w:color="ffffff" w:space="0" w:sz="4" w:val="single"/>
              <w:bottom w:color="ffffff" w:space="0" w:sz="4"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0.59</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EMBRACE</w:t>
            </w:r>
          </w:p>
        </w:tc>
        <w:tc>
          <w:tcPr>
            <w:tcBorders>
              <w:top w:color="ffffff" w:space="0" w:sz="4" w:val="single"/>
              <w:bottom w:color="000000" w:space="0" w:sz="4" w:val="single"/>
            </w:tcBorders>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0.87</w:t>
            </w:r>
          </w:p>
        </w:tc>
        <w:tc>
          <w:tcPr>
            <w:tcBorders>
              <w:top w:color="ffffff" w:space="0" w:sz="4" w:val="single"/>
              <w:bottom w:color="000000" w:space="0" w:sz="4" w:val="single"/>
            </w:tcBorders>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0.83</w:t>
            </w:r>
          </w:p>
        </w:tc>
        <w:tc>
          <w:tcPr>
            <w:tcBorders>
              <w:top w:color="ffffff" w:space="0" w:sz="4" w:val="single"/>
              <w:bottom w:color="000000" w:space="0" w:sz="4" w:val="single"/>
            </w:tcBorders>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0.95</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000000" w:space="0" w:sz="4" w:val="single"/>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0.72</w:t>
            </w:r>
          </w:p>
        </w:tc>
        <w:tc>
          <w:tcPr>
            <w:tcBorders>
              <w:top w:color="ffffff" w:space="0" w:sz="4" w:val="single"/>
              <w:bottom w:color="000000" w:space="0" w:sz="4" w:val="single"/>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0.87</w:t>
            </w:r>
          </w:p>
        </w:tc>
        <w:tc>
          <w:tcPr>
            <w:tcBorders>
              <w:top w:color="ffffff" w:space="0" w:sz="4" w:val="single"/>
              <w:bottom w:color="000000" w:space="0" w:sz="4" w:val="single"/>
            </w:tcBorders>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ffffff" w:space="0" w:sz="4" w:val="single"/>
              <w:bottom w:color="000000" w:space="0" w:sz="4" w:val="single"/>
            </w:tcBorders>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0.69</w:t>
            </w:r>
          </w:p>
        </w:tc>
      </w:tr>
    </w:tbl>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Reciprocal correlation (x and y, y and x) are equal, such correlations were repeated to enhance the clarity.</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sz w:val="18"/>
          <w:szCs w:val="18"/>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Joint correlations of TEC map sources using TF-30, only for TEC values equal or above Q3 (best value is marked in blue, and the worst, in red).</w:t>
      </w:r>
    </w:p>
    <w:tbl>
      <w:tblPr>
        <w:tblStyle w:val="Table23"/>
        <w:tblW w:w="10440.0" w:type="dxa"/>
        <w:jc w:val="center"/>
        <w:tblBorders>
          <w:top w:color="000000" w:space="0" w:sz="4" w:val="single"/>
          <w:bottom w:color="000000" w:space="0" w:sz="4" w:val="single"/>
        </w:tblBorders>
        <w:tblLayout w:type="fixed"/>
        <w:tblLook w:val="0400"/>
      </w:tblPr>
      <w:tblGrid>
        <w:gridCol w:w="2250"/>
        <w:gridCol w:w="1638"/>
        <w:gridCol w:w="1638"/>
        <w:gridCol w:w="1638"/>
        <w:gridCol w:w="1638"/>
        <w:gridCol w:w="1638"/>
        <w:tblGridChange w:id="0">
          <w:tblGrid>
            <w:gridCol w:w="2250"/>
            <w:gridCol w:w="1638"/>
            <w:gridCol w:w="1638"/>
            <w:gridCol w:w="1638"/>
            <w:gridCol w:w="1638"/>
            <w:gridCol w:w="1638"/>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w:t>
            </w:r>
          </w:p>
        </w:tc>
        <w:tc>
          <w:tcPr>
            <w:tcBorders>
              <w:top w:color="000000" w:space="0" w:sz="8" w:val="single"/>
              <w:bottom w:color="000000" w:space="0" w:sz="4" w:val="single"/>
            </w:tcBorders>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All months</w:t>
            </w:r>
          </w:p>
        </w:tc>
        <w:tc>
          <w:tcPr>
            <w:tcBorders>
              <w:top w:color="000000" w:space="0" w:sz="8" w:val="single"/>
              <w:bottom w:color="000000" w:space="0" w:sz="4" w:val="single"/>
            </w:tcBorders>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03/2024</w:t>
            </w:r>
          </w:p>
        </w:tc>
        <w:tc>
          <w:tcPr>
            <w:tcBorders>
              <w:top w:color="000000" w:space="0" w:sz="8" w:val="single"/>
              <w:bottom w:color="000000" w:space="0" w:sz="4" w:val="single"/>
            </w:tcBorders>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06/2024</w:t>
            </w:r>
          </w:p>
        </w:tc>
        <w:tc>
          <w:tcPr>
            <w:tcBorders>
              <w:top w:color="000000" w:space="0" w:sz="8" w:val="single"/>
              <w:bottom w:color="000000" w:space="0" w:sz="4" w:val="single"/>
            </w:tcBorders>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09/2024</w:t>
            </w:r>
          </w:p>
        </w:tc>
        <w:tc>
          <w:tcPr>
            <w:tcBorders>
              <w:top w:color="000000" w:space="0" w:sz="8" w:val="single"/>
              <w:bottom w:color="000000" w:space="0" w:sz="4" w:val="single"/>
            </w:tcBorders>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12/2024</w:t>
            </w:r>
          </w:p>
        </w:tc>
      </w:tr>
      <w:tr>
        <w:trPr>
          <w:cantSplit w:val="0"/>
          <w:trHeight w:val="148" w:hRule="atLeast"/>
          <w:tblHeader w:val="0"/>
        </w:trPr>
        <w:tc>
          <w:tcPr>
            <w:tcBorders>
              <w:bottom w:color="ffffff" w:space="0" w:sz="4" w:val="single"/>
            </w:tcBorders>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Nagoya</w:t>
            </w:r>
          </w:p>
        </w:tc>
        <w:tc>
          <w:tcPr>
            <w:tcBorders>
              <w:bottom w:color="ffffff" w:space="0" w:sz="4" w:val="single"/>
            </w:tcBorders>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0.23</w:t>
            </w:r>
          </w:p>
        </w:tc>
        <w:tc>
          <w:tcPr>
            <w:tcBorders>
              <w:top w:color="000000" w:space="0" w:sz="0" w:val="nil"/>
              <w:bottom w:color="ffffff" w:space="0" w:sz="4" w:val="single"/>
            </w:tcBorders>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0.23</w:t>
            </w:r>
          </w:p>
        </w:tc>
        <w:tc>
          <w:tcPr>
            <w:tcBorders>
              <w:top w:color="000000" w:space="0" w:sz="0" w:val="nil"/>
              <w:bottom w:color="ffffff" w:space="0" w:sz="4" w:val="single"/>
            </w:tcBorders>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0.26</w:t>
            </w:r>
          </w:p>
        </w:tc>
        <w:tc>
          <w:tcPr>
            <w:tcBorders>
              <w:top w:color="000000" w:space="0" w:sz="0" w:val="nil"/>
              <w:bottom w:color="ffffff" w:space="0" w:sz="4" w:val="single"/>
            </w:tcBorders>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0.17</w:t>
            </w:r>
          </w:p>
        </w:tc>
        <w:tc>
          <w:tcPr>
            <w:tcBorders>
              <w:top w:color="000000" w:space="0" w:sz="0" w:val="nil"/>
              <w:bottom w:color="ffffff" w:space="0" w:sz="4" w:val="single"/>
            </w:tcBorders>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0.26</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EMBRACE</w:t>
            </w:r>
          </w:p>
        </w:tc>
        <w:tc>
          <w:tcPr>
            <w:tcBorders>
              <w:top w:color="ffffff" w:space="0" w:sz="4" w:val="single"/>
              <w:bottom w:color="000000" w:space="0" w:sz="4" w:val="single"/>
            </w:tcBorders>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0.12</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0.13</w:t>
            </w:r>
          </w:p>
        </w:tc>
        <w:tc>
          <w:tcPr>
            <w:tcBorders>
              <w:top w:color="ffffff" w:space="0" w:sz="4" w:val="single"/>
              <w:bottom w:color="000000" w:space="0" w:sz="4" w:val="single"/>
            </w:tcBorders>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0.76</w:t>
            </w:r>
          </w:p>
        </w:tc>
        <w:tc>
          <w:tcPr>
            <w:tcBorders>
              <w:top w:color="ffffff" w:space="0" w:sz="4" w:val="single"/>
              <w:bottom w:color="000000" w:space="0" w:sz="4" w:val="single"/>
            </w:tcBorders>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0.11</w:t>
            </w:r>
          </w:p>
        </w:tc>
        <w:tc>
          <w:tcPr>
            <w:tcBorders>
              <w:top w:color="ffffff" w:space="0" w:sz="4" w:val="single"/>
              <w:bottom w:color="000000" w:space="0" w:sz="4" w:val="single"/>
            </w:tcBorders>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0.15</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MAGGIA</w:t>
            </w:r>
          </w:p>
        </w:tc>
        <w:tc>
          <w:tcPr>
            <w:tcBorders>
              <w:top w:color="000000" w:space="0" w:sz="4" w:val="single"/>
              <w:bottom w:color="ffffff" w:space="0" w:sz="4" w:val="single"/>
            </w:tcBorders>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0.36</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0.36</w:t>
            </w:r>
          </w:p>
        </w:tc>
        <w:tc>
          <w:tcPr>
            <w:tcBorders>
              <w:top w:color="000000" w:space="0" w:sz="4" w:val="single"/>
              <w:bottom w:color="ffffff" w:space="0" w:sz="4" w:val="single"/>
            </w:tcBorders>
            <w:vAlign w:val="cente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0.46</w:t>
            </w:r>
          </w:p>
        </w:tc>
        <w:tc>
          <w:tcPr>
            <w:tcBorders>
              <w:top w:color="000000" w:space="0" w:sz="4" w:val="single"/>
              <w:bottom w:color="ffffff" w:space="0" w:sz="4" w:val="single"/>
            </w:tcBorders>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0.33</w:t>
            </w:r>
          </w:p>
        </w:tc>
        <w:tc>
          <w:tcPr>
            <w:tcBorders>
              <w:top w:color="000000" w:space="0" w:sz="4" w:val="single"/>
              <w:bottom w:color="ffffff" w:space="0" w:sz="4" w:val="single"/>
            </w:tcBorders>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0.30</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EMBRACE</w:t>
            </w:r>
          </w:p>
        </w:tc>
        <w:tc>
          <w:tcPr>
            <w:tcBorders>
              <w:top w:color="ffffff" w:space="0" w:sz="4" w:val="single"/>
              <w:bottom w:color="000000" w:space="0" w:sz="4" w:val="single"/>
            </w:tcBorders>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0.12</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0.18</w:t>
            </w:r>
          </w:p>
        </w:tc>
        <w:tc>
          <w:tcPr>
            <w:tcBorders>
              <w:top w:color="ffffff" w:space="0" w:sz="4" w:val="single"/>
              <w:bottom w:color="000000" w:space="0" w:sz="4" w:val="single"/>
            </w:tcBorders>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0.05</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0.10</w:t>
            </w:r>
          </w:p>
        </w:tc>
        <w:tc>
          <w:tcPr>
            <w:tcBorders>
              <w:top w:color="ffffff" w:space="0" w:sz="4" w:val="single"/>
              <w:bottom w:color="000000" w:space="0" w:sz="4" w:val="single"/>
            </w:tcBorders>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0.16</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MAGGIA</w:t>
            </w:r>
          </w:p>
        </w:tc>
        <w:tc>
          <w:tcPr>
            <w:tcBorders>
              <w:top w:color="000000" w:space="0" w:sz="4" w:val="single"/>
              <w:bottom w:color="ffffff" w:space="0" w:sz="4" w:val="single"/>
            </w:tcBorders>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0.31</w:t>
            </w:r>
          </w:p>
        </w:tc>
        <w:tc>
          <w:tcPr>
            <w:tcBorders>
              <w:top w:color="000000" w:space="0" w:sz="4" w:val="single"/>
              <w:bottom w:color="ffffff" w:space="0" w:sz="4" w:val="single"/>
            </w:tcBorders>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0.32</w:t>
            </w:r>
          </w:p>
        </w:tc>
        <w:tc>
          <w:tcPr>
            <w:tcBorders>
              <w:top w:color="000000" w:space="0" w:sz="4" w:val="single"/>
              <w:bottom w:color="ffffff" w:space="0" w:sz="4" w:val="single"/>
            </w:tcBorders>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0.51</w:t>
            </w:r>
          </w:p>
        </w:tc>
        <w:tc>
          <w:tcPr>
            <w:tcBorders>
              <w:top w:color="000000" w:space="0" w:sz="4" w:val="single"/>
              <w:bottom w:color="ffffff" w:space="0" w:sz="4" w:val="single"/>
            </w:tcBorders>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0.22</w:t>
            </w:r>
          </w:p>
        </w:tc>
        <w:tc>
          <w:tcPr>
            <w:tcBorders>
              <w:top w:color="000000" w:space="0" w:sz="4" w:val="single"/>
              <w:bottom w:color="ffffff" w:space="0" w:sz="4" w:val="single"/>
            </w:tcBorders>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0.19</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Nagoya</w:t>
            </w:r>
          </w:p>
        </w:tc>
        <w:tc>
          <w:tcPr>
            <w:tcBorders>
              <w:top w:color="ffffff" w:space="0" w:sz="4" w:val="single"/>
              <w:bottom w:color="000000" w:space="0" w:sz="4" w:val="single"/>
            </w:tcBorders>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0.22</w:t>
            </w:r>
          </w:p>
        </w:tc>
        <w:tc>
          <w:tcPr>
            <w:tcBorders>
              <w:top w:color="ffffff" w:space="0" w:sz="4" w:val="single"/>
              <w:bottom w:color="000000" w:space="0" w:sz="4" w:val="single"/>
            </w:tcBorders>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0.19</w:t>
            </w:r>
          </w:p>
        </w:tc>
        <w:tc>
          <w:tcPr>
            <w:tcBorders>
              <w:top w:color="ffffff" w:space="0" w:sz="4" w:val="single"/>
              <w:bottom w:color="000000" w:space="0" w:sz="4" w:val="single"/>
            </w:tcBorders>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0.40</w:t>
            </w:r>
          </w:p>
        </w:tc>
        <w:tc>
          <w:tcPr>
            <w:tcBorders>
              <w:top w:color="ffffff" w:space="0" w:sz="4" w:val="single"/>
              <w:bottom w:color="000000" w:space="0" w:sz="4" w:val="single"/>
            </w:tcBorders>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0.13</w:t>
            </w:r>
          </w:p>
        </w:tc>
        <w:tc>
          <w:tcPr>
            <w:tcBorders>
              <w:top w:color="ffffff" w:space="0" w:sz="4" w:val="single"/>
              <w:bottom w:color="000000" w:space="0" w:sz="4" w:val="single"/>
            </w:tcBorders>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0.13</w:t>
            </w:r>
          </w:p>
        </w:tc>
      </w:tr>
    </w:tbl>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A5.</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Joint SSIM values of raster images generated from TF-30 maps (best value is marked in blue, and the worst, in red; all values are repeated in function of the source, for clarity).</w:t>
      </w:r>
    </w:p>
    <w:tbl>
      <w:tblPr>
        <w:tblStyle w:val="Table24"/>
        <w:tblW w:w="10260.0" w:type="dxa"/>
        <w:jc w:val="center"/>
        <w:tblBorders>
          <w:top w:color="000000" w:space="0" w:sz="4" w:val="single"/>
          <w:bottom w:color="000000" w:space="0" w:sz="4" w:val="single"/>
        </w:tblBorders>
        <w:tblLayout w:type="fixed"/>
        <w:tblLook w:val="0400"/>
      </w:tblPr>
      <w:tblGrid>
        <w:gridCol w:w="2250"/>
        <w:gridCol w:w="1602"/>
        <w:gridCol w:w="1602"/>
        <w:gridCol w:w="1602"/>
        <w:gridCol w:w="1602"/>
        <w:gridCol w:w="1602"/>
        <w:tblGridChange w:id="0">
          <w:tblGrid>
            <w:gridCol w:w="2250"/>
            <w:gridCol w:w="1602"/>
            <w:gridCol w:w="1602"/>
            <w:gridCol w:w="1602"/>
            <w:gridCol w:w="1602"/>
            <w:gridCol w:w="1602"/>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 *</w:t>
            </w:r>
          </w:p>
        </w:tc>
        <w:tc>
          <w:tcPr>
            <w:tcBorders>
              <w:top w:color="000000" w:space="0" w:sz="8" w:val="single"/>
              <w:bottom w:color="000000" w:space="0" w:sz="4" w:val="single"/>
            </w:tcBorders>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All months</w:t>
            </w:r>
          </w:p>
        </w:tc>
        <w:tc>
          <w:tcPr>
            <w:tcBorders>
              <w:top w:color="000000" w:space="0" w:sz="8" w:val="single"/>
              <w:bottom w:color="000000" w:space="0" w:sz="4" w:val="single"/>
            </w:tcBorders>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03/2024</w:t>
            </w:r>
          </w:p>
        </w:tc>
        <w:tc>
          <w:tcPr>
            <w:tcBorders>
              <w:top w:color="000000" w:space="0" w:sz="8" w:val="single"/>
              <w:bottom w:color="000000" w:space="0" w:sz="4" w:val="single"/>
            </w:tcBorders>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06/2024</w:t>
            </w:r>
          </w:p>
        </w:tc>
        <w:tc>
          <w:tcPr>
            <w:tcBorders>
              <w:top w:color="000000" w:space="0" w:sz="8" w:val="single"/>
              <w:bottom w:color="000000" w:space="0" w:sz="4" w:val="single"/>
            </w:tcBorders>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09/2024</w:t>
            </w:r>
          </w:p>
        </w:tc>
        <w:tc>
          <w:tcPr>
            <w:tcBorders>
              <w:top w:color="000000" w:space="0" w:sz="8" w:val="single"/>
              <w:bottom w:color="000000" w:space="0" w:sz="4" w:val="single"/>
            </w:tcBorders>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12/2024</w:t>
            </w:r>
          </w:p>
        </w:tc>
      </w:tr>
      <w:tr>
        <w:trPr>
          <w:cantSplit w:val="0"/>
          <w:trHeight w:val="148" w:hRule="atLeast"/>
          <w:tblHeader w:val="0"/>
        </w:trPr>
        <w:tc>
          <w:tcPr>
            <w:tcBorders>
              <w:bottom w:color="ffffff" w:space="0" w:sz="4" w:val="single"/>
            </w:tcBorders>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Nagoya</w:t>
            </w:r>
          </w:p>
        </w:tc>
        <w:tc>
          <w:tcPr>
            <w:tcBorders>
              <w:top w:color="000000" w:space="0" w:sz="0" w:val="nil"/>
              <w:bottom w:color="ffffff" w:space="0" w:sz="4" w:val="single"/>
            </w:tcBorders>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0.75</w:t>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000000" w:space="0" w:sz="0" w:val="nil"/>
              <w:bottom w:color="ffffff" w:space="0" w:sz="4" w:val="single"/>
            </w:tcBorders>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0.87</w:t>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0.63</w:t>
            </w:r>
          </w:p>
        </w:tc>
        <w:tc>
          <w:tcPr>
            <w:tcBorders>
              <w:top w:color="000000" w:space="0" w:sz="0" w:val="nil"/>
              <w:bottom w:color="ffffff" w:space="0" w:sz="4" w:val="single"/>
            </w:tcBorders>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0.64</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MAGGIA</w:t>
            </w:r>
          </w:p>
        </w:tc>
        <w:tc>
          <w:tcPr>
            <w:tcBorders>
              <w:top w:color="ffffff" w:space="0" w:sz="4" w:val="single"/>
              <w:bottom w:color="000000" w:space="0" w:sz="4" w:val="single"/>
            </w:tcBorders>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0.74</w:t>
            </w:r>
          </w:p>
        </w:tc>
        <w:tc>
          <w:tcPr>
            <w:tcBorders>
              <w:top w:color="ffffff" w:space="0" w:sz="4" w:val="single"/>
              <w:bottom w:color="000000" w:space="0" w:sz="4" w:val="single"/>
            </w:tcBorders>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0.74</w:t>
            </w:r>
          </w:p>
        </w:tc>
        <w:tc>
          <w:tcPr>
            <w:tcBorders>
              <w:top w:color="ffffff" w:space="0" w:sz="4" w:val="single"/>
              <w:bottom w:color="000000" w:space="0" w:sz="4" w:val="single"/>
            </w:tcBorders>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0.82</w:t>
            </w:r>
          </w:p>
        </w:tc>
        <w:tc>
          <w:tcPr>
            <w:tcBorders>
              <w:top w:color="ffffff" w:space="0" w:sz="4" w:val="single"/>
              <w:bottom w:color="000000" w:space="0" w:sz="4" w:val="single"/>
            </w:tcBorders>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0.69</w:t>
            </w:r>
          </w:p>
        </w:tc>
        <w:tc>
          <w:tcPr>
            <w:tcBorders>
              <w:top w:color="ffffff" w:space="0" w:sz="4" w:val="single"/>
              <w:bottom w:color="000000" w:space="0" w:sz="4" w:val="single"/>
            </w:tcBorders>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0.61</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Nagoya</w:t>
            </w:r>
          </w:p>
        </w:tc>
        <w:tc>
          <w:tcPr>
            <w:tcBorders>
              <w:top w:color="000000" w:space="0" w:sz="4" w:val="single"/>
              <w:bottom w:color="ffffff" w:space="0" w:sz="4" w:val="single"/>
            </w:tcBorders>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0.67</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0.64</w:t>
            </w:r>
          </w:p>
        </w:tc>
        <w:tc>
          <w:tcPr>
            <w:tcBorders>
              <w:top w:color="000000" w:space="0" w:sz="4" w:val="single"/>
              <w:bottom w:color="ffffff" w:space="0" w:sz="4" w:val="single"/>
            </w:tcBorders>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0.80</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0.59</w:t>
            </w:r>
          </w:p>
        </w:tc>
        <w:tc>
          <w:tcPr>
            <w:tcBorders>
              <w:top w:color="000000" w:space="0" w:sz="4" w:val="single"/>
              <w:bottom w:color="ffffff" w:space="0" w:sz="4" w:val="single"/>
            </w:tcBorders>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0.53</w:t>
            </w:r>
            <w:r w:rsidDel="00000000" w:rsidR="00000000" w:rsidRPr="00000000">
              <w:rPr>
                <w:rtl w:val="0"/>
              </w:rPr>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EMBRACE</w:t>
            </w:r>
          </w:p>
        </w:tc>
        <w:tc>
          <w:tcPr>
            <w:tcBorders>
              <w:top w:color="ffffff" w:space="0" w:sz="4" w:val="single"/>
              <w:bottom w:color="000000" w:space="0" w:sz="4" w:val="single"/>
            </w:tcBorders>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0.74</w:t>
            </w:r>
          </w:p>
        </w:tc>
        <w:tc>
          <w:tcPr>
            <w:tcBorders>
              <w:top w:color="ffffff" w:space="0" w:sz="4" w:val="single"/>
              <w:bottom w:color="000000" w:space="0" w:sz="4" w:val="single"/>
            </w:tcBorders>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0.74</w:t>
            </w:r>
          </w:p>
        </w:tc>
        <w:tc>
          <w:tcPr>
            <w:tcBorders>
              <w:top w:color="ffffff" w:space="0" w:sz="4" w:val="single"/>
              <w:bottom w:color="000000" w:space="0" w:sz="4" w:val="single"/>
            </w:tcBorders>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0.82</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0.69</w:t>
            </w:r>
          </w:p>
        </w:tc>
        <w:tc>
          <w:tcPr>
            <w:tcBorders>
              <w:top w:color="ffffff" w:space="0" w:sz="4" w:val="single"/>
              <w:bottom w:color="000000" w:space="0" w:sz="4" w:val="single"/>
            </w:tcBorders>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0.61</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MAGGIA</w:t>
            </w:r>
          </w:p>
        </w:tc>
        <w:tc>
          <w:tcPr>
            <w:tcBorders>
              <w:top w:color="000000" w:space="0" w:sz="4" w:val="single"/>
              <w:bottom w:color="ffffff" w:space="0" w:sz="4" w:val="single"/>
            </w:tcBorders>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0.67</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0.64</w:t>
            </w:r>
          </w:p>
        </w:tc>
        <w:tc>
          <w:tcPr>
            <w:tcBorders>
              <w:top w:color="000000" w:space="0" w:sz="4" w:val="single"/>
              <w:bottom w:color="ffffff" w:space="0" w:sz="4" w:val="single"/>
            </w:tcBorders>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0.80</w:t>
            </w:r>
          </w:p>
        </w:tc>
        <w:tc>
          <w:tcPr>
            <w:tcBorders>
              <w:top w:color="000000" w:space="0" w:sz="4" w:val="single"/>
              <w:bottom w:color="ffffff" w:space="0" w:sz="4" w:val="single"/>
            </w:tcBorders>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0.59</w:t>
            </w:r>
          </w:p>
        </w:tc>
        <w:tc>
          <w:tcPr>
            <w:tcBorders>
              <w:top w:color="000000" w:space="0" w:sz="4" w:val="single"/>
              <w:bottom w:color="ffffff" w:space="0" w:sz="4" w:val="single"/>
            </w:tcBorders>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0.53</w:t>
            </w:r>
            <w:r w:rsidDel="00000000" w:rsidR="00000000" w:rsidRPr="00000000">
              <w:rPr>
                <w:rtl w:val="0"/>
              </w:rPr>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EMBRACE</w:t>
            </w:r>
          </w:p>
        </w:tc>
        <w:tc>
          <w:tcPr>
            <w:tcBorders>
              <w:top w:color="ffffff" w:space="0" w:sz="4" w:val="single"/>
              <w:bottom w:color="000000" w:space="0" w:sz="4" w:val="single"/>
            </w:tcBorders>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0.75</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ffffff" w:space="0" w:sz="4" w:val="single"/>
              <w:bottom w:color="000000" w:space="0" w:sz="4" w:val="single"/>
            </w:tcBorders>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0.87</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0.63</w:t>
            </w:r>
          </w:p>
        </w:tc>
        <w:tc>
          <w:tcPr>
            <w:tcBorders>
              <w:top w:color="ffffff" w:space="0" w:sz="4" w:val="single"/>
              <w:bottom w:color="000000" w:space="0" w:sz="4" w:val="single"/>
            </w:tcBorders>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0.64</w:t>
            </w:r>
          </w:p>
        </w:tc>
      </w:tr>
    </w:tbl>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Reciprocal correlation (x and y, y and x) are equal, such correlations were repeated to enhance the clarity.</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A6.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Correlations for the unified/interpolated AE24, WS24, SE24 and SS24 TEC map sources  (best value is marked in blue, and the worst, in red; all values are repeated in function of the source, for clarity).</w:t>
      </w:r>
    </w:p>
    <w:tbl>
      <w:tblPr>
        <w:tblStyle w:val="Table25"/>
        <w:tblW w:w="10466.0" w:type="dxa"/>
        <w:jc w:val="center"/>
        <w:tblBorders>
          <w:top w:color="000000" w:space="0" w:sz="4" w:val="single"/>
          <w:bottom w:color="000000" w:space="0" w:sz="4" w:val="single"/>
        </w:tblBorders>
        <w:tblLayout w:type="fixed"/>
        <w:tblLook w:val="0400"/>
      </w:tblPr>
      <w:tblGrid>
        <w:gridCol w:w="2251"/>
        <w:gridCol w:w="1643"/>
        <w:gridCol w:w="1643"/>
        <w:gridCol w:w="1643"/>
        <w:gridCol w:w="1643"/>
        <w:gridCol w:w="1643"/>
        <w:tblGridChange w:id="0">
          <w:tblGrid>
            <w:gridCol w:w="2251"/>
            <w:gridCol w:w="1643"/>
            <w:gridCol w:w="1643"/>
            <w:gridCol w:w="1643"/>
            <w:gridCol w:w="1643"/>
            <w:gridCol w:w="1643"/>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 *</w:t>
            </w:r>
          </w:p>
        </w:tc>
        <w:tc>
          <w:tcPr>
            <w:tcBorders>
              <w:top w:color="000000" w:space="0" w:sz="8" w:val="single"/>
              <w:bottom w:color="000000" w:space="0" w:sz="4" w:val="single"/>
            </w:tcBorders>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All </w:t>
            </w:r>
            <w:r w:rsidDel="00000000" w:rsidR="00000000" w:rsidRPr="00000000">
              <w:rPr>
                <w:i w:val="0"/>
                <w:smallCaps w:val="0"/>
                <w:sz w:val="20"/>
                <w:szCs w:val="20"/>
                <w:u w:val="none"/>
                <w:shd w:fill="auto" w:val="clear"/>
                <w:vertAlign w:val="baseline"/>
                <w:rtl w:val="0"/>
              </w:rPr>
              <w:t xml:space="preserve">dates</w:t>
            </w:r>
          </w:p>
        </w:tc>
        <w:tc>
          <w:tcPr>
            <w:tcBorders>
              <w:top w:color="000000" w:space="0" w:sz="8" w:val="single"/>
              <w:bottom w:color="000000" w:space="0" w:sz="4" w:val="single"/>
            </w:tcBorders>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AE24</w:t>
            </w:r>
          </w:p>
        </w:tc>
        <w:tc>
          <w:tcPr>
            <w:tcBorders>
              <w:top w:color="000000" w:space="0" w:sz="8" w:val="single"/>
              <w:bottom w:color="000000" w:space="0" w:sz="4" w:val="single"/>
            </w:tcBorders>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WS24</w:t>
            </w:r>
          </w:p>
        </w:tc>
        <w:tc>
          <w:tcPr>
            <w:tcBorders>
              <w:top w:color="000000" w:space="0" w:sz="8" w:val="single"/>
              <w:bottom w:color="000000" w:space="0" w:sz="4" w:val="single"/>
            </w:tcBorders>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SE24</w:t>
            </w:r>
          </w:p>
        </w:tc>
        <w:tc>
          <w:tcPr>
            <w:tcBorders>
              <w:top w:color="000000" w:space="0" w:sz="8" w:val="single"/>
              <w:bottom w:color="000000" w:space="0" w:sz="4" w:val="single"/>
            </w:tcBorders>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SS24</w:t>
            </w:r>
          </w:p>
        </w:tc>
      </w:tr>
      <w:tr>
        <w:trPr>
          <w:cantSplit w:val="0"/>
          <w:trHeight w:val="148" w:hRule="atLeast"/>
          <w:tblHeader w:val="0"/>
        </w:trPr>
        <w:tc>
          <w:tcPr>
            <w:tcBorders>
              <w:bottom w:color="ffffff" w:space="0" w:sz="4" w:val="single"/>
            </w:tcBorders>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Nagoya</w:t>
            </w:r>
          </w:p>
        </w:tc>
        <w:tc>
          <w:tcPr>
            <w:tcBorders>
              <w:top w:color="000000" w:space="0" w:sz="0" w:val="nil"/>
              <w:bottom w:color="ffffff" w:space="0" w:sz="4" w:val="single"/>
            </w:tcBorders>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0.58</w:t>
            </w:r>
          </w:p>
        </w:tc>
        <w:tc>
          <w:tcPr>
            <w:tcBorders>
              <w:top w:color="000000" w:space="0" w:sz="0" w:val="nil"/>
              <w:bottom w:color="ffffff" w:space="0" w:sz="4" w:val="single"/>
            </w:tcBorders>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0.59</w:t>
            </w:r>
          </w:p>
        </w:tc>
        <w:tc>
          <w:tcPr>
            <w:tcBorders>
              <w:top w:color="000000" w:space="0" w:sz="0" w:val="nil"/>
              <w:bottom w:color="ffffff" w:space="0" w:sz="4" w:val="single"/>
            </w:tcBorders>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0.52</w:t>
            </w:r>
          </w:p>
        </w:tc>
        <w:tc>
          <w:tcPr>
            <w:tcBorders>
              <w:top w:color="000000" w:space="0" w:sz="0" w:val="nil"/>
              <w:bottom w:color="ffffff" w:space="0" w:sz="4" w:val="single"/>
            </w:tcBorders>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0.44</w:t>
            </w:r>
          </w:p>
        </w:tc>
        <w:tc>
          <w:tcPr>
            <w:tcBorders>
              <w:top w:color="000000" w:space="0" w:sz="0" w:val="nil"/>
              <w:bottom w:color="ffffff" w:space="0" w:sz="4" w:val="single"/>
            </w:tcBorders>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MAGGIA</w:t>
            </w:r>
          </w:p>
        </w:tc>
        <w:tc>
          <w:tcPr>
            <w:tcBorders>
              <w:top w:color="ffffff" w:space="0" w:sz="4" w:val="single"/>
              <w:bottom w:color="ffffff" w:space="0" w:sz="4" w:val="single"/>
            </w:tcBorders>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w:t>
            </w:r>
          </w:p>
        </w:tc>
        <w:tc>
          <w:tcPr>
            <w:tcBorders>
              <w:top w:color="ffffff" w:space="0" w:sz="4" w:val="single"/>
              <w:bottom w:color="ffffff" w:space="0" w:sz="4" w:val="single"/>
            </w:tcBorders>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ffffff" w:space="0" w:sz="4" w:val="single"/>
            </w:tcBorders>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0.61</w:t>
            </w:r>
          </w:p>
        </w:tc>
        <w:tc>
          <w:tcPr>
            <w:tcBorders>
              <w:top w:color="ffffff" w:space="0" w:sz="4" w:val="single"/>
              <w:bottom w:color="ffffff" w:space="0" w:sz="4" w:val="single"/>
            </w:tcBorders>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0.41</w:t>
            </w:r>
          </w:p>
        </w:tc>
        <w:tc>
          <w:tcPr>
            <w:tcBorders>
              <w:top w:color="ffffff" w:space="0" w:sz="4" w:val="single"/>
              <w:bottom w:color="ffffff" w:space="0" w:sz="4" w:val="single"/>
            </w:tcBorders>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0.60</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IGS</w:t>
            </w:r>
          </w:p>
        </w:tc>
        <w:tc>
          <w:tcPr>
            <w:tcBorders>
              <w:top w:color="ffffff" w:space="0" w:sz="4" w:val="single"/>
              <w:bottom w:color="000000" w:space="0" w:sz="4" w:val="single"/>
            </w:tcBorders>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0.65</w:t>
            </w:r>
          </w:p>
        </w:tc>
        <w:tc>
          <w:tcPr>
            <w:tcBorders>
              <w:top w:color="ffffff" w:space="0" w:sz="4" w:val="single"/>
              <w:bottom w:color="000000" w:space="0" w:sz="4" w:val="single"/>
            </w:tcBorders>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000000" w:space="0" w:sz="4" w:val="single"/>
            </w:tcBorders>
            <w:vAlign w:val="cente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0.43</w:t>
            </w:r>
          </w:p>
        </w:tc>
        <w:tc>
          <w:tcPr>
            <w:tcBorders>
              <w:top w:color="ffffff" w:space="0" w:sz="4" w:val="single"/>
              <w:bottom w:color="000000" w:space="0" w:sz="4" w:val="single"/>
            </w:tcBorders>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0.57</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Nagoya</w:t>
            </w:r>
          </w:p>
        </w:tc>
        <w:tc>
          <w:tcPr>
            <w:tcBorders>
              <w:top w:color="000000" w:space="0" w:sz="4" w:val="single"/>
              <w:bottom w:color="ffffff" w:space="0" w:sz="4" w:val="single"/>
            </w:tcBorders>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0.49</w:t>
            </w:r>
          </w:p>
        </w:tc>
        <w:tc>
          <w:tcPr>
            <w:tcBorders>
              <w:top w:color="000000" w:space="0" w:sz="4" w:val="single"/>
              <w:bottom w:color="ffffff" w:space="0" w:sz="4" w:val="single"/>
            </w:tcBorders>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000000" w:space="0" w:sz="4" w:val="single"/>
              <w:bottom w:color="ffffff" w:space="0" w:sz="4" w:val="single"/>
            </w:tcBorders>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0.56</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0.10</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0.53</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EMBRACE</w:t>
            </w:r>
          </w:p>
        </w:tc>
        <w:tc>
          <w:tcPr>
            <w:tcBorders>
              <w:top w:color="ffffff" w:space="0" w:sz="4" w:val="single"/>
              <w:bottom w:color="ffffff" w:space="0" w:sz="4" w:val="single"/>
            </w:tcBorders>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w:t>
            </w:r>
          </w:p>
        </w:tc>
        <w:tc>
          <w:tcPr>
            <w:tcBorders>
              <w:top w:color="ffffff" w:space="0" w:sz="4" w:val="single"/>
              <w:bottom w:color="ffffff" w:space="0" w:sz="4" w:val="single"/>
            </w:tcBorders>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ffffff" w:space="0" w:sz="4" w:val="single"/>
            </w:tcBorders>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0.61</w:t>
            </w:r>
          </w:p>
        </w:tc>
        <w:tc>
          <w:tcPr>
            <w:tcBorders>
              <w:top w:color="ffffff" w:space="0" w:sz="4" w:val="single"/>
              <w:bottom w:color="ffffff" w:space="0" w:sz="4" w:val="single"/>
            </w:tcBorders>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0.41</w:t>
            </w:r>
          </w:p>
        </w:tc>
        <w:tc>
          <w:tcPr>
            <w:tcBorders>
              <w:top w:color="ffffff" w:space="0" w:sz="4" w:val="single"/>
              <w:bottom w:color="ffffff" w:space="0" w:sz="4" w:val="single"/>
            </w:tcBorders>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0.60</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IGS</w:t>
            </w:r>
          </w:p>
        </w:tc>
        <w:tc>
          <w:tcPr>
            <w:tcBorders>
              <w:top w:color="ffffff" w:space="0" w:sz="4" w:val="single"/>
              <w:bottom w:color="000000" w:space="0" w:sz="4" w:val="single"/>
            </w:tcBorders>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0.96</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0.98</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0.90</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  IGS x Nagoya</w:t>
            </w:r>
          </w:p>
        </w:tc>
        <w:tc>
          <w:tcPr>
            <w:tcBorders>
              <w:top w:color="000000" w:space="0" w:sz="4" w:val="single"/>
              <w:bottom w:color="ffffff" w:space="0" w:sz="4" w:val="single"/>
            </w:tcBorders>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0.48</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0.66</w:t>
            </w:r>
          </w:p>
        </w:tc>
        <w:tc>
          <w:tcPr>
            <w:tcBorders>
              <w:top w:color="000000" w:space="0" w:sz="4" w:val="single"/>
              <w:bottom w:color="ffffff" w:space="0" w:sz="4" w:val="single"/>
            </w:tcBorders>
            <w:vAlign w:val="cente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0.58</w:t>
            </w:r>
          </w:p>
        </w:tc>
        <w:tc>
          <w:tcPr>
            <w:tcBorders>
              <w:top w:color="000000" w:space="0" w:sz="4" w:val="single"/>
              <w:bottom w:color="ffffff" w:space="0" w:sz="4" w:val="single"/>
            </w:tcBorders>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0.13</w:t>
            </w:r>
          </w:p>
        </w:tc>
        <w:tc>
          <w:tcPr>
            <w:tcBorders>
              <w:top w:color="000000" w:space="0" w:sz="4" w:val="single"/>
              <w:bottom w:color="ffffff" w:space="0" w:sz="4" w:val="single"/>
            </w:tcBorders>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0.48</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EMBRACE</w:t>
            </w:r>
          </w:p>
        </w:tc>
        <w:tc>
          <w:tcPr>
            <w:tcBorders>
              <w:top w:color="ffffff" w:space="0" w:sz="4" w:val="single"/>
              <w:bottom w:color="ffffff" w:space="0" w:sz="4" w:val="single"/>
            </w:tcBorders>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0.65</w:t>
            </w:r>
          </w:p>
        </w:tc>
        <w:tc>
          <w:tcPr>
            <w:tcBorders>
              <w:top w:color="ffffff" w:space="0" w:sz="4" w:val="single"/>
              <w:bottom w:color="ffffff" w:space="0" w:sz="4" w:val="single"/>
            </w:tcBorders>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0.84</w:t>
            </w:r>
          </w:p>
        </w:tc>
        <w:tc>
          <w:tcPr>
            <w:tcBorders>
              <w:top w:color="ffffff" w:space="0" w:sz="4" w:val="single"/>
              <w:bottom w:color="ffffff" w:space="0" w:sz="4" w:val="single"/>
            </w:tcBorders>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c>
          <w:tcPr>
            <w:tcBorders>
              <w:top w:color="ffffff" w:space="0" w:sz="4" w:val="single"/>
              <w:bottom w:color="ffffff" w:space="0" w:sz="4" w:val="single"/>
            </w:tcBorders>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0.43</w:t>
            </w:r>
          </w:p>
        </w:tc>
        <w:tc>
          <w:tcPr>
            <w:tcBorders>
              <w:top w:color="ffffff" w:space="0" w:sz="4" w:val="single"/>
              <w:bottom w:color="ffffff" w:space="0" w:sz="4" w:val="single"/>
            </w:tcBorders>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0.57</w:t>
            </w:r>
          </w:p>
        </w:tc>
      </w:tr>
      <w:tr>
        <w:trPr>
          <w:cantSplit w:val="0"/>
          <w:trHeight w:val="77" w:hRule="atLeast"/>
          <w:tblHeader w:val="0"/>
        </w:trPr>
        <w:tc>
          <w:tcPr>
            <w:tcBorders>
              <w:top w:color="ffffff" w:space="0" w:sz="4" w:val="single"/>
              <w:bottom w:color="000000" w:space="0" w:sz="4" w:val="single"/>
            </w:tcBorders>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MAGGIA</w:t>
            </w:r>
          </w:p>
        </w:tc>
        <w:tc>
          <w:tcPr>
            <w:tcBorders>
              <w:top w:color="ffffff" w:space="0" w:sz="4" w:val="single"/>
              <w:bottom w:color="000000" w:space="0" w:sz="4" w:val="single"/>
            </w:tcBorders>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0.96</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0.98</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0.96</w:t>
            </w:r>
          </w:p>
        </w:tc>
        <w:tc>
          <w:tcPr>
            <w:tcBorders>
              <w:top w:color="ffffff" w:space="0" w:sz="4" w:val="single"/>
              <w:bottom w:color="000000" w:space="0" w:sz="4" w:val="single"/>
            </w:tcBorders>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0.90</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MAGGIA</w:t>
            </w:r>
          </w:p>
        </w:tc>
        <w:tc>
          <w:tcPr>
            <w:tcBorders>
              <w:top w:color="000000" w:space="0" w:sz="4" w:val="single"/>
              <w:bottom w:color="ffffff" w:space="0" w:sz="4" w:val="single"/>
            </w:tcBorders>
            <w:vAlign w:val="cente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0.49</w:t>
            </w:r>
          </w:p>
        </w:tc>
        <w:tc>
          <w:tcPr>
            <w:tcBorders>
              <w:top w:color="000000" w:space="0" w:sz="4" w:val="single"/>
              <w:bottom w:color="ffffff" w:space="0" w:sz="4" w:val="single"/>
            </w:tcBorders>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000000" w:space="0" w:sz="4" w:val="single"/>
              <w:bottom w:color="ffffff" w:space="0" w:sz="4" w:val="single"/>
            </w:tcBorders>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0.56</w:t>
            </w:r>
          </w:p>
        </w:tc>
        <w:tc>
          <w:tcPr>
            <w:tcBorders>
              <w:top w:color="000000" w:space="0" w:sz="4" w:val="single"/>
              <w:bottom w:color="ffffff" w:space="0" w:sz="4" w:val="single"/>
            </w:tcBorders>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0.10</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0.53</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IGS</w:t>
            </w:r>
          </w:p>
        </w:tc>
        <w:tc>
          <w:tcPr>
            <w:tcBorders>
              <w:top w:color="ffffff" w:space="0" w:sz="4" w:val="single"/>
              <w:bottom w:color="ffffff" w:space="0" w:sz="4" w:val="single"/>
            </w:tcBorders>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0.48</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0.66</w:t>
            </w:r>
          </w:p>
        </w:tc>
        <w:tc>
          <w:tcPr>
            <w:tcBorders>
              <w:top w:color="ffffff" w:space="0" w:sz="4" w:val="single"/>
              <w:bottom w:color="ffffff" w:space="0" w:sz="4" w:val="single"/>
            </w:tcBorders>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0.58</w:t>
            </w:r>
          </w:p>
        </w:tc>
        <w:tc>
          <w:tcPr>
            <w:tcBorders>
              <w:top w:color="ffffff" w:space="0" w:sz="4" w:val="single"/>
              <w:bottom w:color="ffffff" w:space="0" w:sz="4" w:val="single"/>
            </w:tcBorders>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0.13</w:t>
            </w:r>
          </w:p>
        </w:tc>
        <w:tc>
          <w:tcPr>
            <w:tcBorders>
              <w:top w:color="ffffff" w:space="0" w:sz="4" w:val="single"/>
              <w:bottom w:color="ffffff" w:space="0" w:sz="4" w:val="single"/>
            </w:tcBorders>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0.48</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EMBRACE</w:t>
            </w:r>
          </w:p>
        </w:tc>
        <w:tc>
          <w:tcPr>
            <w:tcBorders>
              <w:top w:color="ffffff" w:space="0" w:sz="4" w:val="single"/>
              <w:bottom w:color="000000" w:space="0" w:sz="4" w:val="single"/>
            </w:tcBorders>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0.58</w:t>
            </w:r>
          </w:p>
        </w:tc>
        <w:tc>
          <w:tcPr>
            <w:tcBorders>
              <w:top w:color="ffffff" w:space="0" w:sz="4" w:val="single"/>
              <w:bottom w:color="000000" w:space="0" w:sz="4" w:val="single"/>
            </w:tcBorders>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0.59</w:t>
            </w:r>
          </w:p>
        </w:tc>
        <w:tc>
          <w:tcPr>
            <w:tcBorders>
              <w:top w:color="ffffff" w:space="0" w:sz="4" w:val="single"/>
              <w:bottom w:color="000000" w:space="0" w:sz="4" w:val="single"/>
            </w:tcBorders>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0.52</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0.44</w:t>
            </w:r>
          </w:p>
        </w:tc>
        <w:tc>
          <w:tcPr>
            <w:tcBorders>
              <w:top w:color="ffffff" w:space="0" w:sz="4" w:val="single"/>
              <w:bottom w:color="000000" w:space="0" w:sz="4" w:val="single"/>
            </w:tcBorders>
            <w:vAlign w:val="cente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r>
    </w:tbl>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Reciprocal correlation (x and y, y and x) are equal, such correlations were repeated to enhance the clarity.</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A7.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SSIM values for the raster images generated from the unified/interpolated AE24, WS24, SE24 and SS24 TEC maps (best value is marked in blue, and the worst, in red; all values are repeated in function of the source, for clarity).</w:t>
      </w:r>
    </w:p>
    <w:tbl>
      <w:tblPr>
        <w:tblStyle w:val="Table26"/>
        <w:tblW w:w="10466.0" w:type="dxa"/>
        <w:jc w:val="center"/>
        <w:tblBorders>
          <w:top w:color="000000" w:space="0" w:sz="4" w:val="single"/>
          <w:bottom w:color="000000" w:space="0" w:sz="4" w:val="single"/>
        </w:tblBorders>
        <w:tblLayout w:type="fixed"/>
        <w:tblLook w:val="0400"/>
      </w:tblPr>
      <w:tblGrid>
        <w:gridCol w:w="2251"/>
        <w:gridCol w:w="1643"/>
        <w:gridCol w:w="1643"/>
        <w:gridCol w:w="1643"/>
        <w:gridCol w:w="1643"/>
        <w:gridCol w:w="1643"/>
        <w:tblGridChange w:id="0">
          <w:tblGrid>
            <w:gridCol w:w="2251"/>
            <w:gridCol w:w="1643"/>
            <w:gridCol w:w="1643"/>
            <w:gridCol w:w="1643"/>
            <w:gridCol w:w="1643"/>
            <w:gridCol w:w="1643"/>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 *</w:t>
            </w:r>
          </w:p>
        </w:tc>
        <w:tc>
          <w:tcPr>
            <w:tcBorders>
              <w:top w:color="000000" w:space="0" w:sz="8" w:val="single"/>
              <w:bottom w:color="000000" w:space="0" w:sz="4" w:val="single"/>
            </w:tcBorders>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All </w:t>
            </w:r>
            <w:r w:rsidDel="00000000" w:rsidR="00000000" w:rsidRPr="00000000">
              <w:rPr>
                <w:i w:val="0"/>
                <w:smallCaps w:val="0"/>
                <w:sz w:val="20"/>
                <w:szCs w:val="20"/>
                <w:u w:val="none"/>
                <w:shd w:fill="auto" w:val="clear"/>
                <w:vertAlign w:val="baseline"/>
                <w:rtl w:val="0"/>
              </w:rPr>
              <w:t xml:space="preserve">dates</w:t>
            </w:r>
          </w:p>
        </w:tc>
        <w:tc>
          <w:tcPr>
            <w:tcBorders>
              <w:top w:color="000000" w:space="0" w:sz="8" w:val="single"/>
              <w:bottom w:color="000000" w:space="0" w:sz="4" w:val="single"/>
            </w:tcBorders>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AE24</w:t>
            </w:r>
          </w:p>
        </w:tc>
        <w:tc>
          <w:tcPr>
            <w:tcBorders>
              <w:top w:color="000000" w:space="0" w:sz="8" w:val="single"/>
              <w:bottom w:color="000000" w:space="0" w:sz="4" w:val="single"/>
            </w:tcBorders>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WS24</w:t>
            </w:r>
          </w:p>
        </w:tc>
        <w:tc>
          <w:tcPr>
            <w:tcBorders>
              <w:top w:color="000000" w:space="0" w:sz="8" w:val="single"/>
              <w:bottom w:color="000000" w:space="0" w:sz="4" w:val="single"/>
            </w:tcBorders>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SE24</w:t>
            </w:r>
          </w:p>
        </w:tc>
        <w:tc>
          <w:tcPr>
            <w:tcBorders>
              <w:top w:color="000000" w:space="0" w:sz="8" w:val="single"/>
              <w:bottom w:color="000000" w:space="0" w:sz="4" w:val="single"/>
            </w:tcBorders>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SS24</w:t>
            </w:r>
          </w:p>
        </w:tc>
      </w:tr>
      <w:tr>
        <w:trPr>
          <w:cantSplit w:val="0"/>
          <w:trHeight w:val="148" w:hRule="atLeast"/>
          <w:tblHeader w:val="0"/>
        </w:trPr>
        <w:tc>
          <w:tcPr>
            <w:tcBorders>
              <w:bottom w:color="ffffff" w:space="0" w:sz="4" w:val="single"/>
            </w:tcBorders>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Nagoya</w:t>
            </w:r>
          </w:p>
        </w:tc>
        <w:tc>
          <w:tcPr>
            <w:tcBorders>
              <w:top w:color="000000" w:space="0" w:sz="0" w:val="nil"/>
              <w:bottom w:color="ffffff" w:space="0" w:sz="4" w:val="single"/>
            </w:tcBorders>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0.83</w:t>
            </w:r>
          </w:p>
        </w:tc>
        <w:tc>
          <w:tcPr>
            <w:tcBorders>
              <w:top w:color="000000" w:space="0" w:sz="0" w:val="nil"/>
              <w:bottom w:color="ffffff" w:space="0" w:sz="4" w:val="single"/>
            </w:tcBorders>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0.76</w:t>
            </w:r>
          </w:p>
        </w:tc>
        <w:tc>
          <w:tcPr>
            <w:tcBorders>
              <w:top w:color="000000" w:space="0" w:sz="0" w:val="nil"/>
              <w:bottom w:color="ffffff" w:space="0" w:sz="4" w:val="single"/>
            </w:tcBorders>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0.91</w:t>
            </w:r>
          </w:p>
        </w:tc>
        <w:tc>
          <w:tcPr>
            <w:tcBorders>
              <w:top w:color="000000" w:space="0" w:sz="0" w:val="nil"/>
              <w:bottom w:color="ffffff" w:space="0" w:sz="4" w:val="single"/>
            </w:tcBorders>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000000" w:space="0" w:sz="0" w:val="nil"/>
              <w:bottom w:color="ffffff" w:space="0" w:sz="4" w:val="single"/>
            </w:tcBorders>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0.88</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MAGGIA</w:t>
            </w:r>
          </w:p>
        </w:tc>
        <w:tc>
          <w:tcPr>
            <w:tcBorders>
              <w:top w:color="ffffff" w:space="0" w:sz="4" w:val="single"/>
              <w:bottom w:color="ffffff" w:space="0" w:sz="4" w:val="single"/>
            </w:tcBorders>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c>
          <w:tcPr>
            <w:tcBorders>
              <w:top w:color="ffffff" w:space="0" w:sz="4" w:val="single"/>
              <w:bottom w:color="ffffff" w:space="0" w:sz="4" w:val="single"/>
            </w:tcBorders>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ffffff" w:space="0" w:sz="4" w:val="single"/>
              <w:bottom w:color="ffffff" w:space="0" w:sz="4" w:val="single"/>
            </w:tcBorders>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0.76</w:t>
            </w:r>
          </w:p>
        </w:tc>
        <w:tc>
          <w:tcPr>
            <w:tcBorders>
              <w:top w:color="ffffff" w:space="0" w:sz="4" w:val="single"/>
              <w:bottom w:color="ffffff" w:space="0" w:sz="4" w:val="single"/>
            </w:tcBorders>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0.80</w:t>
            </w:r>
          </w:p>
        </w:tc>
        <w:tc>
          <w:tcPr>
            <w:tcBorders>
              <w:top w:color="ffffff" w:space="0" w:sz="4" w:val="single"/>
              <w:bottom w:color="ffffff" w:space="0" w:sz="4" w:val="single"/>
            </w:tcBorders>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IGS</w:t>
            </w:r>
          </w:p>
        </w:tc>
        <w:tc>
          <w:tcPr>
            <w:tcBorders>
              <w:top w:color="ffffff" w:space="0" w:sz="4" w:val="single"/>
              <w:bottom w:color="000000" w:space="0" w:sz="4" w:val="single"/>
            </w:tcBorders>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c>
          <w:tcPr>
            <w:tcBorders>
              <w:top w:color="ffffff" w:space="0" w:sz="4" w:val="single"/>
              <w:bottom w:color="000000" w:space="0" w:sz="4" w:val="single"/>
            </w:tcBorders>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0.66</w:t>
            </w:r>
          </w:p>
        </w:tc>
        <w:tc>
          <w:tcPr>
            <w:tcBorders>
              <w:top w:color="ffffff" w:space="0" w:sz="4" w:val="single"/>
              <w:bottom w:color="000000" w:space="0" w:sz="4" w:val="single"/>
            </w:tcBorders>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0.75</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0.82</w:t>
            </w:r>
          </w:p>
        </w:tc>
        <w:tc>
          <w:tcPr>
            <w:tcBorders>
              <w:top w:color="ffffff" w:space="0" w:sz="4" w:val="single"/>
              <w:bottom w:color="000000" w:space="0" w:sz="4" w:val="single"/>
            </w:tcBorders>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0.65</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Nagoya</w:t>
            </w:r>
          </w:p>
        </w:tc>
        <w:tc>
          <w:tcPr>
            <w:tcBorders>
              <w:top w:color="000000" w:space="0" w:sz="4" w:val="single"/>
              <w:bottom w:color="ffffff" w:space="0" w:sz="4" w:val="single"/>
            </w:tcBorders>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0.67</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0.60</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0.76</w:t>
            </w:r>
            <w:r w:rsidDel="00000000" w:rsidR="00000000" w:rsidRPr="00000000">
              <w:rPr>
                <w:rtl w:val="0"/>
              </w:rPr>
            </w:r>
          </w:p>
        </w:tc>
        <w:tc>
          <w:tcPr>
            <w:tcBorders>
              <w:top w:color="000000" w:space="0" w:sz="4" w:val="single"/>
              <w:bottom w:color="ffffff" w:space="0" w:sz="4" w:val="single"/>
            </w:tcBorders>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000000" w:space="0" w:sz="4" w:val="single"/>
              <w:bottom w:color="ffffff" w:space="0" w:sz="4" w:val="single"/>
            </w:tcBorders>
            <w:vAlign w:val="cente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0.60</w:t>
            </w:r>
            <w:r w:rsidDel="00000000" w:rsidR="00000000" w:rsidRPr="00000000">
              <w:rPr>
                <w:rtl w:val="0"/>
              </w:rPr>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EMBRACE</w:t>
            </w:r>
          </w:p>
        </w:tc>
        <w:tc>
          <w:tcPr>
            <w:tcBorders>
              <w:top w:color="ffffff" w:space="0" w:sz="4" w:val="single"/>
              <w:bottom w:color="ffffff" w:space="0" w:sz="4" w:val="single"/>
            </w:tcBorders>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c>
          <w:tcPr>
            <w:tcBorders>
              <w:top w:color="ffffff" w:space="0" w:sz="4" w:val="single"/>
              <w:bottom w:color="ffffff" w:space="0" w:sz="4" w:val="single"/>
            </w:tcBorders>
            <w:vAlign w:val="cente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0.66</w:t>
            </w:r>
          </w:p>
        </w:tc>
        <w:tc>
          <w:tcPr>
            <w:tcBorders>
              <w:top w:color="ffffff" w:space="0" w:sz="4" w:val="single"/>
              <w:bottom w:color="ffffff" w:space="0" w:sz="4" w:val="single"/>
            </w:tcBorders>
            <w:vAlign w:val="cente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0.75</w:t>
            </w:r>
          </w:p>
        </w:tc>
        <w:tc>
          <w:tcPr>
            <w:tcBorders>
              <w:top w:color="ffffff" w:space="0" w:sz="4" w:val="single"/>
              <w:bottom w:color="ffffff" w:space="0" w:sz="4" w:val="single"/>
            </w:tcBorders>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0.82</w:t>
            </w:r>
          </w:p>
        </w:tc>
        <w:tc>
          <w:tcPr>
            <w:tcBorders>
              <w:top w:color="ffffff" w:space="0" w:sz="4" w:val="single"/>
              <w:bottom w:color="ffffff" w:space="0" w:sz="4" w:val="single"/>
            </w:tcBorders>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0.65</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MAGGIA</w:t>
            </w:r>
          </w:p>
        </w:tc>
        <w:tc>
          <w:tcPr>
            <w:tcBorders>
              <w:top w:color="ffffff" w:space="0" w:sz="4" w:val="single"/>
              <w:bottom w:color="000000" w:space="0" w:sz="4" w:val="single"/>
            </w:tcBorders>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0.94</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0.90</w:t>
            </w:r>
          </w:p>
        </w:tc>
        <w:tc>
          <w:tcPr>
            <w:tcBorders>
              <w:top w:color="ffffff" w:space="0" w:sz="4" w:val="single"/>
              <w:bottom w:color="000000" w:space="0" w:sz="4" w:val="single"/>
            </w:tcBorders>
            <w:vAlign w:val="cente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0.95</w:t>
            </w:r>
          </w:p>
        </w:tc>
        <w:tc>
          <w:tcPr>
            <w:tcBorders>
              <w:top w:color="ffffff" w:space="0" w:sz="4" w:val="single"/>
              <w:bottom w:color="000000" w:space="0" w:sz="4" w:val="single"/>
            </w:tcBorders>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0.97</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0.92</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Nagoya</w:t>
            </w:r>
          </w:p>
        </w:tc>
        <w:tc>
          <w:tcPr>
            <w:tcBorders>
              <w:top w:color="000000" w:space="0" w:sz="4" w:val="single"/>
              <w:bottom w:color="ffffff" w:space="0" w:sz="4" w:val="single"/>
            </w:tcBorders>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4" w:val="single"/>
              <w:bottom w:color="ffffff" w:space="0" w:sz="4" w:val="single"/>
            </w:tcBorders>
            <w:vAlign w:val="cente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0.61</w:t>
            </w:r>
          </w:p>
        </w:tc>
        <w:tc>
          <w:tcPr>
            <w:tcBorders>
              <w:top w:color="000000" w:space="0" w:sz="4" w:val="single"/>
              <w:bottom w:color="ffffff" w:space="0" w:sz="4" w:val="single"/>
            </w:tcBorders>
            <w:vAlign w:val="cente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0.76</w:t>
            </w:r>
          </w:p>
        </w:tc>
        <w:tc>
          <w:tcPr>
            <w:tcBorders>
              <w:top w:color="000000" w:space="0" w:sz="4" w:val="single"/>
              <w:bottom w:color="ffffff" w:space="0" w:sz="4" w:val="single"/>
            </w:tcBorders>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0.69</w:t>
            </w:r>
          </w:p>
        </w:tc>
        <w:tc>
          <w:tcPr>
            <w:tcBorders>
              <w:top w:color="000000" w:space="0" w:sz="4" w:val="single"/>
              <w:bottom w:color="ffffff" w:space="0" w:sz="4" w:val="single"/>
            </w:tcBorders>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EMBRACE</w:t>
            </w:r>
          </w:p>
        </w:tc>
        <w:tc>
          <w:tcPr>
            <w:tcBorders>
              <w:top w:color="ffffff" w:space="0" w:sz="4" w:val="single"/>
              <w:bottom w:color="ffffff" w:space="0" w:sz="4" w:val="single"/>
            </w:tcBorders>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0.73</w:t>
            </w:r>
          </w:p>
        </w:tc>
        <w:tc>
          <w:tcPr>
            <w:tcBorders>
              <w:top w:color="ffffff" w:space="0" w:sz="4" w:val="single"/>
              <w:bottom w:color="ffffff" w:space="0" w:sz="4" w:val="single"/>
            </w:tcBorders>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c>
          <w:tcPr>
            <w:tcBorders>
              <w:top w:color="ffffff" w:space="0" w:sz="4" w:val="single"/>
              <w:bottom w:color="ffffff" w:space="0" w:sz="4" w:val="single"/>
            </w:tcBorders>
            <w:vAlign w:val="cente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0.76</w:t>
            </w:r>
          </w:p>
        </w:tc>
        <w:tc>
          <w:tcPr>
            <w:tcBorders>
              <w:top w:color="ffffff" w:space="0" w:sz="4" w:val="single"/>
              <w:bottom w:color="ffffff" w:space="0" w:sz="4" w:val="single"/>
            </w:tcBorders>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0.80</w:t>
            </w:r>
          </w:p>
        </w:tc>
        <w:tc>
          <w:tcPr>
            <w:tcBorders>
              <w:top w:color="ffffff" w:space="0" w:sz="4" w:val="single"/>
              <w:bottom w:color="ffffff" w:space="0" w:sz="4" w:val="single"/>
            </w:tcBorders>
            <w:vAlign w:val="cente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r>
      <w:tr>
        <w:trPr>
          <w:cantSplit w:val="0"/>
          <w:trHeight w:val="77" w:hRule="atLeast"/>
          <w:tblHeader w:val="0"/>
        </w:trPr>
        <w:tc>
          <w:tcPr>
            <w:tcBorders>
              <w:top w:color="ffffff" w:space="0" w:sz="4" w:val="single"/>
              <w:bottom w:color="000000" w:space="0" w:sz="4" w:val="single"/>
            </w:tcBorders>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IGS</w:t>
            </w:r>
          </w:p>
        </w:tc>
        <w:tc>
          <w:tcPr>
            <w:tcBorders>
              <w:top w:color="ffffff" w:space="0" w:sz="4" w:val="single"/>
              <w:bottom w:color="000000" w:space="0" w:sz="4" w:val="single"/>
            </w:tcBorders>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0.94</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0.90</w:t>
            </w:r>
          </w:p>
        </w:tc>
        <w:tc>
          <w:tcPr>
            <w:tcBorders>
              <w:top w:color="ffffff" w:space="0" w:sz="4" w:val="single"/>
              <w:bottom w:color="000000" w:space="0" w:sz="4" w:val="single"/>
            </w:tcBorders>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0.95</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0.97</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0.92</w:t>
            </w:r>
          </w:p>
        </w:tc>
      </w:tr>
      <w:tr>
        <w:trPr>
          <w:cantSplit w:val="0"/>
          <w:tblHeader w:val="0"/>
        </w:trPr>
        <w:tc>
          <w:tcPr>
            <w:tcBorders>
              <w:top w:color="000000" w:space="0" w:sz="4" w:val="single"/>
              <w:bottom w:color="ffffff" w:space="0" w:sz="4" w:val="single"/>
            </w:tcBorders>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MAGGIA</w:t>
            </w:r>
          </w:p>
        </w:tc>
        <w:tc>
          <w:tcPr>
            <w:tcBorders>
              <w:top w:color="000000" w:space="0" w:sz="4" w:val="single"/>
              <w:bottom w:color="ffffff" w:space="0" w:sz="4" w:val="single"/>
            </w:tcBorders>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0.68</w:t>
            </w:r>
          </w:p>
        </w:tc>
        <w:tc>
          <w:tcPr>
            <w:tcBorders>
              <w:top w:color="000000" w:space="0" w:sz="4" w:val="single"/>
              <w:bottom w:color="ffffff" w:space="0" w:sz="4" w:val="single"/>
            </w:tcBorders>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0.61</w:t>
            </w:r>
          </w:p>
        </w:tc>
        <w:tc>
          <w:tcPr>
            <w:tcBorders>
              <w:top w:color="000000" w:space="0" w:sz="4" w:val="single"/>
              <w:bottom w:color="ffffff" w:space="0" w:sz="4" w:val="single"/>
            </w:tcBorders>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0.76</w:t>
            </w:r>
          </w:p>
        </w:tc>
        <w:tc>
          <w:tcPr>
            <w:tcBorders>
              <w:top w:color="000000" w:space="0" w:sz="4" w:val="single"/>
              <w:bottom w:color="ffffff" w:space="0" w:sz="4" w:val="single"/>
            </w:tcBorders>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0.69</w:t>
            </w:r>
          </w:p>
        </w:tc>
        <w:tc>
          <w:tcPr>
            <w:tcBorders>
              <w:top w:color="000000" w:space="0" w:sz="4" w:val="single"/>
              <w:bottom w:color="ffffff" w:space="0" w:sz="4" w:val="single"/>
            </w:tcBorders>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r>
      <w:tr>
        <w:trPr>
          <w:cantSplit w:val="0"/>
          <w:tblHeader w:val="0"/>
        </w:trPr>
        <w:tc>
          <w:tcPr>
            <w:tcBorders>
              <w:top w:color="ffffff" w:space="0" w:sz="4" w:val="single"/>
              <w:bottom w:color="ffffff" w:space="0" w:sz="4" w:val="single"/>
            </w:tcBorders>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IGS</w:t>
            </w:r>
          </w:p>
        </w:tc>
        <w:tc>
          <w:tcPr>
            <w:tcBorders>
              <w:top w:color="ffffff" w:space="0" w:sz="4" w:val="single"/>
              <w:bottom w:color="ffffff" w:space="0" w:sz="4" w:val="single"/>
            </w:tcBorders>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0.67</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0.60</w:t>
            </w:r>
            <w:r w:rsidDel="00000000" w:rsidR="00000000" w:rsidRPr="00000000">
              <w:rPr>
                <w:rtl w:val="0"/>
              </w:rPr>
            </w:r>
          </w:p>
        </w:tc>
        <w:tc>
          <w:tcPr>
            <w:tcBorders>
              <w:top w:color="ffffff" w:space="0" w:sz="4" w:val="single"/>
              <w:bottom w:color="ffffff" w:space="0" w:sz="4" w:val="single"/>
            </w:tcBorders>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0.76</w:t>
            </w:r>
          </w:p>
        </w:tc>
        <w:tc>
          <w:tcPr>
            <w:tcBorders>
              <w:top w:color="ffffff" w:space="0" w:sz="4" w:val="single"/>
              <w:bottom w:color="ffffff" w:space="0" w:sz="4" w:val="single"/>
            </w:tcBorders>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ffffff" w:space="0" w:sz="4" w:val="single"/>
              <w:bottom w:color="ffffff" w:space="0" w:sz="4" w:val="single"/>
            </w:tcBorders>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0.60</w:t>
            </w:r>
            <w:r w:rsidDel="00000000" w:rsidR="00000000" w:rsidRPr="00000000">
              <w:rPr>
                <w:rtl w:val="0"/>
              </w:rPr>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EMBRACE</w:t>
            </w:r>
          </w:p>
        </w:tc>
        <w:tc>
          <w:tcPr>
            <w:tcBorders>
              <w:top w:color="ffffff" w:space="0" w:sz="4" w:val="single"/>
              <w:bottom w:color="000000" w:space="0" w:sz="4" w:val="single"/>
            </w:tcBorders>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0.83</w:t>
            </w:r>
          </w:p>
        </w:tc>
        <w:tc>
          <w:tcPr>
            <w:tcBorders>
              <w:top w:color="ffffff" w:space="0" w:sz="4" w:val="single"/>
              <w:bottom w:color="000000" w:space="0" w:sz="4" w:val="single"/>
            </w:tcBorders>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0.76</w:t>
            </w:r>
          </w:p>
        </w:tc>
        <w:tc>
          <w:tcPr>
            <w:tcBorders>
              <w:top w:color="ffffff" w:space="0" w:sz="4" w:val="single"/>
              <w:bottom w:color="000000" w:space="0" w:sz="4" w:val="single"/>
            </w:tcBorders>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0.91</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0.70</w:t>
            </w:r>
          </w:p>
        </w:tc>
        <w:tc>
          <w:tcPr>
            <w:tcBorders>
              <w:top w:color="ffffff" w:space="0" w:sz="4" w:val="single"/>
              <w:bottom w:color="000000" w:space="0" w:sz="4" w:val="single"/>
            </w:tcBorders>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0.88</w:t>
            </w:r>
          </w:p>
        </w:tc>
      </w:tr>
    </w:tbl>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 Reciprocal correlation (x and y, y and x) are equal, such correlations were repeated to enhance the clarity.</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6645600" cy="5829300"/>
            <wp:effectExtent b="0" l="0" r="0" t="0"/>
            <wp:docPr id="1730100800"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6645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2608" w:right="0" w:firstLine="0"/>
        <w:jc w:val="both"/>
        <w:rPr>
          <w:b w:val="1"/>
          <w:color w:val="0000ff"/>
          <w:sz w:val="18"/>
          <w:szCs w:val="18"/>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Figure A1.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Original TEC maps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AE24, WS24, SE24 and SS24,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TEC maps (shown in each row from left to right), taken as Equinoxes and Solstices samples for 2024, generated by (from top to bottom) EMBRACE (1st row), IGS (2nd row), MAGGIA (3rd row) and Nagoya (4th row). In all maps, the continuous black line denotes the magnetic equator and the dashed lines, the dip latitudes spaced by 10°. </w:t>
      </w:r>
      <w:r w:rsidDel="00000000" w:rsidR="00000000" w:rsidRPr="00000000">
        <w:rPr>
          <w:b w:val="1"/>
          <w:color w:val="0000ff"/>
          <w:sz w:val="18"/>
          <w:szCs w:val="18"/>
          <w:rtl w:val="0"/>
        </w:rPr>
        <w:t xml:space="preserve">The bottom-right corner of each map denotes the [minimum,maximum] range of its TEC values  and the name of the source.</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A8.</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Correlations for the unified/interpolated AE24, WS24, SE24 and SS24 TEC map sources considering TEC values equal or above Q3 (best value is marked in blue, and the worst, in red).</w:t>
      </w:r>
    </w:p>
    <w:tbl>
      <w:tblPr>
        <w:tblStyle w:val="Table27"/>
        <w:tblW w:w="10440.0" w:type="dxa"/>
        <w:jc w:val="center"/>
        <w:tblBorders>
          <w:top w:color="000000" w:space="0" w:sz="4" w:val="single"/>
          <w:bottom w:color="000000" w:space="0" w:sz="4" w:val="single"/>
        </w:tblBorders>
        <w:tblLayout w:type="fixed"/>
        <w:tblLook w:val="0400"/>
      </w:tblPr>
      <w:tblGrid>
        <w:gridCol w:w="2250"/>
        <w:gridCol w:w="1638"/>
        <w:gridCol w:w="1638"/>
        <w:gridCol w:w="1638"/>
        <w:gridCol w:w="1638"/>
        <w:gridCol w:w="1638"/>
        <w:tblGridChange w:id="0">
          <w:tblGrid>
            <w:gridCol w:w="2250"/>
            <w:gridCol w:w="1638"/>
            <w:gridCol w:w="1638"/>
            <w:gridCol w:w="1638"/>
            <w:gridCol w:w="1638"/>
            <w:gridCol w:w="1638"/>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w:t>
            </w:r>
          </w:p>
        </w:tc>
        <w:tc>
          <w:tcPr>
            <w:tcBorders>
              <w:top w:color="000000" w:space="0" w:sz="8" w:val="single"/>
              <w:bottom w:color="000000" w:space="0" w:sz="4" w:val="single"/>
            </w:tcBorders>
          </w:tcPr>
          <w:p w:rsidR="00000000" w:rsidDel="00000000" w:rsidP="00000000" w:rsidRDefault="00000000" w:rsidRPr="00000000" w14:paraId="0000053E">
            <w:pPr>
              <w:jc w:val="center"/>
              <w:rPr>
                <w:b w:val="1"/>
                <w:i w:val="0"/>
                <w:smallCaps w:val="0"/>
                <w:strike w:val="0"/>
                <w:sz w:val="20"/>
                <w:szCs w:val="20"/>
                <w:u w:val="none"/>
                <w:shd w:fill="auto" w:val="clear"/>
                <w:vertAlign w:val="baseline"/>
              </w:rPr>
            </w:pPr>
            <w:r w:rsidDel="00000000" w:rsidR="00000000" w:rsidRPr="00000000">
              <w:rPr>
                <w:b w:val="1"/>
                <w:rtl w:val="0"/>
              </w:rPr>
              <w:t xml:space="preserve">All </w:t>
            </w:r>
            <w:r w:rsidDel="00000000" w:rsidR="00000000" w:rsidRPr="00000000">
              <w:rPr>
                <w:b w:val="1"/>
                <w:rtl w:val="0"/>
              </w:rPr>
              <w:t xml:space="preserve">dates</w:t>
            </w:r>
            <w:r w:rsidDel="00000000" w:rsidR="00000000" w:rsidRPr="00000000">
              <w:rPr>
                <w:rtl w:val="0"/>
              </w:rPr>
            </w:r>
          </w:p>
        </w:tc>
        <w:tc>
          <w:tcPr>
            <w:tcBorders>
              <w:top w:color="000000" w:space="0" w:sz="8" w:val="single"/>
              <w:bottom w:color="000000" w:space="0" w:sz="4" w:val="single"/>
            </w:tcBorders>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z w:val="20"/>
                <w:szCs w:val="20"/>
                <w:u w:val="none"/>
                <w:shd w:fill="auto" w:val="clear"/>
                <w:vertAlign w:val="baseline"/>
                <w:rtl w:val="0"/>
              </w:rPr>
              <w:t xml:space="preserve">AE24</w:t>
            </w:r>
          </w:p>
        </w:tc>
        <w:tc>
          <w:tcPr>
            <w:tcBorders>
              <w:top w:color="000000" w:space="0" w:sz="8" w:val="single"/>
              <w:bottom w:color="000000" w:space="0" w:sz="4" w:val="single"/>
            </w:tcBorders>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z w:val="20"/>
                <w:szCs w:val="20"/>
                <w:u w:val="none"/>
                <w:shd w:fill="auto" w:val="clear"/>
                <w:vertAlign w:val="baseline"/>
                <w:rtl w:val="0"/>
              </w:rPr>
              <w:t xml:space="preserve">WS24</w:t>
            </w:r>
          </w:p>
        </w:tc>
        <w:tc>
          <w:tcPr>
            <w:tcBorders>
              <w:top w:color="000000" w:space="0" w:sz="8" w:val="single"/>
              <w:bottom w:color="000000" w:space="0" w:sz="4" w:val="single"/>
            </w:tcBorders>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z w:val="20"/>
                <w:szCs w:val="20"/>
                <w:u w:val="none"/>
                <w:shd w:fill="auto" w:val="clear"/>
                <w:vertAlign w:val="baseline"/>
                <w:rtl w:val="0"/>
              </w:rPr>
              <w:t xml:space="preserve">SE24</w:t>
            </w:r>
          </w:p>
        </w:tc>
        <w:tc>
          <w:tcPr>
            <w:tcBorders>
              <w:top w:color="000000" w:space="0" w:sz="8" w:val="single"/>
              <w:bottom w:color="000000" w:space="0" w:sz="4" w:val="single"/>
            </w:tcBorders>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z w:val="20"/>
                <w:szCs w:val="20"/>
                <w:u w:val="none"/>
                <w:shd w:fill="auto" w:val="clear"/>
                <w:vertAlign w:val="baseline"/>
                <w:rtl w:val="0"/>
              </w:rPr>
              <w:t xml:space="preserve">SS24</w:t>
            </w:r>
          </w:p>
        </w:tc>
      </w:tr>
      <w:tr>
        <w:trPr>
          <w:cantSplit w:val="0"/>
          <w:trHeight w:val="148" w:hRule="atLeast"/>
          <w:tblHeader w:val="0"/>
        </w:trPr>
        <w:tc>
          <w:tcPr>
            <w:tcBorders>
              <w:bottom w:color="ffffff" w:space="0" w:sz="4" w:val="single"/>
            </w:tcBorders>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Nagoya</w:t>
            </w:r>
          </w:p>
        </w:tc>
        <w:tc>
          <w:tcPr>
            <w:tcBorders>
              <w:bottom w:color="ffffff" w:space="0" w:sz="4" w:val="single"/>
            </w:tcBorders>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0.09</w:t>
            </w:r>
          </w:p>
        </w:tc>
        <w:tc>
          <w:tcPr>
            <w:tcBorders>
              <w:top w:color="000000" w:space="0" w:sz="0" w:val="nil"/>
              <w:bottom w:color="ffffff" w:space="0" w:sz="4" w:val="single"/>
            </w:tcBorders>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-0.14</w:t>
            </w:r>
          </w:p>
        </w:tc>
        <w:tc>
          <w:tcPr>
            <w:tcBorders>
              <w:top w:color="000000" w:space="0" w:sz="0" w:val="nil"/>
              <w:bottom w:color="ffffff" w:space="0" w:sz="4" w:val="single"/>
            </w:tcBorders>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0.20</w:t>
            </w:r>
          </w:p>
        </w:tc>
        <w:tc>
          <w:tcPr>
            <w:tcBorders>
              <w:top w:color="000000" w:space="0" w:sz="0" w:val="nil"/>
              <w:bottom w:color="ffffff" w:space="0" w:sz="4" w:val="single"/>
            </w:tcBorders>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0.07</w:t>
            </w:r>
          </w:p>
        </w:tc>
        <w:tc>
          <w:tcPr>
            <w:tcBorders>
              <w:top w:color="000000" w:space="0" w:sz="0" w:val="nil"/>
              <w:bottom w:color="ffffff" w:space="0" w:sz="4" w:val="single"/>
            </w:tcBorders>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-0.05</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EMBRACE</w:t>
            </w:r>
          </w:p>
        </w:tc>
        <w:tc>
          <w:tcPr>
            <w:tcBorders>
              <w:top w:color="ffffff" w:space="0" w:sz="4" w:val="single"/>
              <w:bottom w:color="000000" w:space="0" w:sz="4" w:val="single"/>
            </w:tcBorders>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0.32</w:t>
            </w:r>
          </w:p>
        </w:tc>
        <w:tc>
          <w:tcPr>
            <w:tcBorders>
              <w:top w:color="ffffff" w:space="0" w:sz="4" w:val="single"/>
              <w:bottom w:color="000000" w:space="0" w:sz="4" w:val="single"/>
            </w:tcBorders>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0.29</w:t>
            </w:r>
          </w:p>
        </w:tc>
        <w:tc>
          <w:tcPr>
            <w:tcBorders>
              <w:top w:color="ffffff" w:space="0" w:sz="4" w:val="single"/>
              <w:bottom w:color="000000" w:space="0" w:sz="4" w:val="single"/>
            </w:tcBorders>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ff"/>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-0.01</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0.15</w:t>
            </w:r>
          </w:p>
        </w:tc>
        <w:tc>
          <w:tcPr>
            <w:tcBorders>
              <w:top w:color="ffffff" w:space="0" w:sz="4" w:val="single"/>
              <w:bottom w:color="000000" w:space="0" w:sz="4" w:val="single"/>
            </w:tcBorders>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0.71</w:t>
            </w:r>
          </w:p>
        </w:tc>
      </w:tr>
      <w:tr>
        <w:trPr>
          <w:cantSplit w:val="0"/>
          <w:tblHeader w:val="0"/>
        </w:trPr>
        <w:tc>
          <w:tcPr>
            <w:tcBorders>
              <w:top w:color="000000" w:space="0" w:sz="0" w:val="nil"/>
              <w:bottom w:color="ffffff" w:space="0" w:sz="4" w:val="single"/>
            </w:tcBorders>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MAGGIA</w:t>
            </w:r>
          </w:p>
        </w:tc>
        <w:tc>
          <w:tcPr>
            <w:tcBorders>
              <w:top w:color="000000" w:space="0" w:sz="0" w:val="nil"/>
              <w:bottom w:color="ffffff" w:space="0" w:sz="4" w:val="single"/>
            </w:tcBorders>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0.41</w:t>
            </w:r>
          </w:p>
        </w:tc>
        <w:tc>
          <w:tcPr>
            <w:tcBorders>
              <w:top w:color="000000" w:space="0" w:sz="0" w:val="nil"/>
              <w:bottom w:color="ffffff" w:space="0" w:sz="4" w:val="single"/>
            </w:tcBorders>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0.54</w:t>
            </w:r>
          </w:p>
        </w:tc>
        <w:tc>
          <w:tcPr>
            <w:tcBorders>
              <w:top w:color="000000" w:space="0" w:sz="0" w:val="nil"/>
              <w:bottom w:color="ffffff" w:space="0" w:sz="4" w:val="single"/>
            </w:tcBorders>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0.30</w:t>
            </w:r>
          </w:p>
        </w:tc>
        <w:tc>
          <w:tcPr>
            <w:tcBorders>
              <w:top w:color="000000" w:space="0" w:sz="0" w:val="nil"/>
              <w:bottom w:color="ffffff" w:space="0" w:sz="4" w:val="single"/>
            </w:tcBorders>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0.04</w:t>
            </w:r>
          </w:p>
        </w:tc>
        <w:tc>
          <w:tcPr>
            <w:tcBorders>
              <w:top w:color="000000" w:space="0" w:sz="0" w:val="nil"/>
              <w:bottom w:color="ffffff" w:space="0" w:sz="4" w:val="single"/>
            </w:tcBorders>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0.65</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EMBRACE</w:t>
            </w:r>
          </w:p>
        </w:tc>
        <w:tc>
          <w:tcPr>
            <w:tcBorders>
              <w:top w:color="ffffff" w:space="0" w:sz="4" w:val="single"/>
              <w:bottom w:color="000000" w:space="0" w:sz="4" w:val="single"/>
            </w:tcBorders>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-0.09</w:t>
            </w:r>
          </w:p>
        </w:tc>
        <w:tc>
          <w:tcPr>
            <w:tcBorders>
              <w:top w:color="ffffff" w:space="0" w:sz="4" w:val="single"/>
              <w:bottom w:color="000000" w:space="0" w:sz="4" w:val="single"/>
            </w:tcBorders>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0.03</w:t>
            </w:r>
          </w:p>
        </w:tc>
        <w:tc>
          <w:tcPr>
            <w:tcBorders>
              <w:top w:color="ffffff" w:space="0" w:sz="4" w:val="single"/>
              <w:bottom w:color="000000" w:space="0" w:sz="4" w:val="single"/>
            </w:tcBorders>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-0.27</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-0.09</w:t>
            </w:r>
          </w:p>
        </w:tc>
        <w:tc>
          <w:tcPr>
            <w:tcBorders>
              <w:top w:color="ffffff" w:space="0" w:sz="4" w:val="single"/>
              <w:bottom w:color="000000" w:space="0" w:sz="4" w:val="single"/>
            </w:tcBorders>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-0.01</w:t>
            </w:r>
          </w:p>
        </w:tc>
      </w:tr>
      <w:tr>
        <w:trPr>
          <w:cantSplit w:val="0"/>
          <w:tblHeader w:val="0"/>
        </w:trPr>
        <w:tc>
          <w:tcPr>
            <w:tcBorders>
              <w:top w:color="000000" w:space="0" w:sz="0" w:val="nil"/>
              <w:bottom w:color="ffffff" w:space="0" w:sz="4" w:val="single"/>
            </w:tcBorders>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EMBRACE</w:t>
            </w:r>
          </w:p>
        </w:tc>
        <w:tc>
          <w:tcPr>
            <w:tcBorders>
              <w:top w:color="000000" w:space="0" w:sz="0" w:val="nil"/>
              <w:bottom w:color="ffffff" w:space="0" w:sz="4" w:val="single"/>
            </w:tcBorders>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-0.18</w:t>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0.18</w:t>
            </w:r>
          </w:p>
        </w:tc>
        <w:tc>
          <w:tcPr>
            <w:tcBorders>
              <w:top w:color="000000" w:space="0" w:sz="0" w:val="nil"/>
              <w:bottom w:color="ffffff" w:space="0" w:sz="4" w:val="single"/>
            </w:tcBorders>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-0.32</w:t>
            </w:r>
          </w:p>
        </w:tc>
        <w:tc>
          <w:tcPr>
            <w:tcBorders>
              <w:top w:color="000000" w:space="0" w:sz="0" w:val="nil"/>
              <w:bottom w:color="ffffff" w:space="0" w:sz="4" w:val="single"/>
            </w:tcBorders>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-0.27</w:t>
            </w:r>
          </w:p>
        </w:tc>
        <w:tc>
          <w:tcPr>
            <w:tcBorders>
              <w:top w:color="000000" w:space="0" w:sz="0" w:val="nil"/>
              <w:bottom w:color="ffffff" w:space="0" w:sz="4" w:val="single"/>
            </w:tcBorders>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-0.29</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x IGS</w:t>
            </w:r>
          </w:p>
        </w:tc>
        <w:tc>
          <w:tcPr>
            <w:tcBorders>
              <w:top w:color="ffffff" w:space="0" w:sz="4" w:val="single"/>
              <w:bottom w:color="000000" w:space="0" w:sz="4" w:val="single"/>
            </w:tcBorders>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0.43</w:t>
            </w:r>
          </w:p>
        </w:tc>
        <w:tc>
          <w:tcPr>
            <w:tcBorders>
              <w:top w:color="ffffff" w:space="0" w:sz="4" w:val="single"/>
              <w:bottom w:color="000000" w:space="0" w:sz="4" w:val="single"/>
            </w:tcBorders>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0.56</w:t>
            </w:r>
          </w:p>
        </w:tc>
        <w:tc>
          <w:tcPr>
            <w:tcBorders>
              <w:top w:color="ffffff" w:space="0" w:sz="4" w:val="single"/>
              <w:bottom w:color="000000" w:space="0" w:sz="4" w:val="single"/>
            </w:tcBorders>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0.31</w:t>
            </w:r>
          </w:p>
        </w:tc>
        <w:tc>
          <w:tcPr>
            <w:tcBorders>
              <w:top w:color="ffffff" w:space="0" w:sz="4" w:val="single"/>
              <w:bottom w:color="000000" w:space="0" w:sz="4" w:val="single"/>
            </w:tcBorders>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0.09</w:t>
            </w:r>
          </w:p>
        </w:tc>
        <w:tc>
          <w:tcPr>
            <w:tcBorders>
              <w:top w:color="ffffff" w:space="0" w:sz="4" w:val="single"/>
              <w:bottom w:color="000000" w:space="0" w:sz="4" w:val="single"/>
            </w:tcBorders>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0.67</w:t>
            </w:r>
          </w:p>
        </w:tc>
      </w:tr>
      <w:tr>
        <w:trPr>
          <w:cantSplit w:val="0"/>
          <w:tblHeader w:val="0"/>
        </w:trPr>
        <w:tc>
          <w:tcPr>
            <w:tcBorders>
              <w:top w:color="000000" w:space="0" w:sz="0" w:val="nil"/>
              <w:bottom w:color="ffffff" w:space="0" w:sz="4" w:val="single"/>
            </w:tcBorders>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MAGGIA</w:t>
            </w:r>
          </w:p>
        </w:tc>
        <w:tc>
          <w:tcPr>
            <w:tcBorders>
              <w:top w:color="000000" w:space="0" w:sz="0" w:val="nil"/>
              <w:bottom w:color="ffffff" w:space="0" w:sz="4" w:val="single"/>
            </w:tcBorders>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0.72</w:t>
            </w:r>
          </w:p>
        </w:tc>
        <w:tc>
          <w:tcPr>
            <w:tcBorders>
              <w:top w:color="000000" w:space="0" w:sz="0" w:val="nil"/>
              <w:bottom w:color="ffffff" w:space="0" w:sz="4" w:val="single"/>
            </w:tcBorders>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0.43</w:t>
            </w:r>
          </w:p>
        </w:tc>
        <w:tc>
          <w:tcPr>
            <w:tcBorders>
              <w:top w:color="000000" w:space="0" w:sz="0" w:val="nil"/>
              <w:bottom w:color="ffffff" w:space="0" w:sz="4" w:val="single"/>
            </w:tcBorders>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0.97</w:t>
            </w:r>
            <w:r w:rsidDel="00000000" w:rsidR="00000000" w:rsidRPr="00000000">
              <w:rPr>
                <w:rtl w:val="0"/>
              </w:rPr>
            </w:r>
          </w:p>
        </w:tc>
        <w:tc>
          <w:tcPr>
            <w:tcBorders>
              <w:top w:color="000000" w:space="0" w:sz="0" w:val="nil"/>
              <w:bottom w:color="ffffff" w:space="0" w:sz="4" w:val="single"/>
            </w:tcBorders>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0.74</w:t>
            </w:r>
          </w:p>
        </w:tc>
        <w:tc>
          <w:tcPr>
            <w:tcBorders>
              <w:top w:color="000000" w:space="0" w:sz="0" w:val="nil"/>
              <w:bottom w:color="ffffff" w:space="0" w:sz="4" w:val="single"/>
            </w:tcBorders>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0.15</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IGS</w:t>
            </w:r>
          </w:p>
        </w:tc>
        <w:tc>
          <w:tcPr>
            <w:tcBorders>
              <w:top w:color="ffffff" w:space="0" w:sz="4" w:val="single"/>
              <w:bottom w:color="000000" w:space="0" w:sz="4" w:val="single"/>
            </w:tcBorders>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ff"/>
                <w:sz w:val="20"/>
                <w:szCs w:val="20"/>
                <w:u w:val="none"/>
                <w:shd w:fill="auto" w:val="clear"/>
                <w:vertAlign w:val="baseline"/>
                <w:rtl w:val="0"/>
              </w:rPr>
              <w:t xml:space="preserve">0.76</w:t>
            </w:r>
            <w:r w:rsidDel="00000000" w:rsidR="00000000" w:rsidRPr="00000000">
              <w:rPr>
                <w:rtl w:val="0"/>
              </w:rPr>
            </w:r>
          </w:p>
        </w:tc>
        <w:tc>
          <w:tcPr>
            <w:tcBorders>
              <w:top w:color="ffffff" w:space="0" w:sz="4" w:val="single"/>
              <w:bottom w:color="000000" w:space="0" w:sz="4" w:val="single"/>
            </w:tcBorders>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0.40</w:t>
            </w:r>
          </w:p>
        </w:tc>
        <w:tc>
          <w:tcPr>
            <w:tcBorders>
              <w:top w:color="ffffff" w:space="0" w:sz="4" w:val="single"/>
              <w:bottom w:color="000000" w:space="0" w:sz="4" w:val="single"/>
            </w:tcBorders>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0.90</w:t>
            </w:r>
          </w:p>
        </w:tc>
        <w:tc>
          <w:tcPr>
            <w:tcBorders>
              <w:top w:color="ffffff" w:space="0" w:sz="4" w:val="single"/>
              <w:bottom w:color="000000" w:space="0" w:sz="4" w:val="single"/>
            </w:tcBorders>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0.72</w:t>
            </w:r>
          </w:p>
        </w:tc>
        <w:tc>
          <w:tcPr>
            <w:tcBorders>
              <w:top w:color="ffffff" w:space="0" w:sz="4" w:val="single"/>
              <w:bottom w:color="000000" w:space="0" w:sz="4" w:val="single"/>
            </w:tcBorders>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0.84</w:t>
            </w:r>
          </w:p>
        </w:tc>
      </w:tr>
      <w:tr>
        <w:trPr>
          <w:cantSplit w:val="0"/>
          <w:tblHeader w:val="0"/>
        </w:trPr>
        <w:tc>
          <w:tcPr>
            <w:tcBorders>
              <w:top w:color="000000" w:space="0" w:sz="0" w:val="nil"/>
              <w:bottom w:color="ffffff" w:space="0" w:sz="4" w:val="single"/>
            </w:tcBorders>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IGS</w:t>
            </w:r>
          </w:p>
        </w:tc>
        <w:tc>
          <w:tcPr>
            <w:tcBorders>
              <w:top w:color="000000" w:space="0" w:sz="0" w:val="nil"/>
              <w:bottom w:color="ffffff" w:space="0" w:sz="4" w:val="single"/>
            </w:tcBorders>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0.45</w:t>
            </w:r>
          </w:p>
        </w:tc>
        <w:tc>
          <w:tcPr>
            <w:tcBorders>
              <w:top w:color="000000" w:space="0" w:sz="0" w:val="nil"/>
              <w:bottom w:color="ffffff" w:space="0" w:sz="4" w:val="single"/>
            </w:tcBorders>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0.53</w:t>
            </w:r>
          </w:p>
        </w:tc>
        <w:tc>
          <w:tcPr>
            <w:tcBorders>
              <w:top w:color="000000" w:space="0" w:sz="0" w:val="nil"/>
              <w:bottom w:color="ffffff" w:space="0" w:sz="4" w:val="single"/>
            </w:tcBorders>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0.64</w:t>
            </w:r>
          </w:p>
        </w:tc>
        <w:tc>
          <w:tcPr>
            <w:tcBorders>
              <w:top w:color="000000" w:space="0" w:sz="0" w:val="nil"/>
              <w:bottom w:color="ffffff" w:space="0" w:sz="4" w:val="single"/>
            </w:tcBorders>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0.04</w:t>
            </w:r>
          </w:p>
        </w:tc>
        <w:tc>
          <w:tcPr>
            <w:tcBorders>
              <w:top w:color="000000" w:space="0" w:sz="0" w:val="nil"/>
              <w:bottom w:color="ffffff" w:space="0" w:sz="4" w:val="single"/>
            </w:tcBorders>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0.50</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IGS x Nagoya</w:t>
            </w:r>
          </w:p>
        </w:tc>
        <w:tc>
          <w:tcPr>
            <w:tcBorders>
              <w:top w:color="ffffff" w:space="0" w:sz="4" w:val="single"/>
              <w:bottom w:color="000000" w:space="0" w:sz="4" w:val="single"/>
            </w:tcBorders>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-0.10</w:t>
            </w:r>
          </w:p>
        </w:tc>
        <w:tc>
          <w:tcPr>
            <w:tcBorders>
              <w:top w:color="ffffff" w:space="0" w:sz="4" w:val="single"/>
              <w:bottom w:color="000000" w:space="0" w:sz="4" w:val="single"/>
            </w:tcBorders>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0.29</w:t>
            </w:r>
          </w:p>
        </w:tc>
        <w:tc>
          <w:tcPr>
            <w:tcBorders>
              <w:top w:color="ffffff" w:space="0" w:sz="4" w:val="single"/>
              <w:bottom w:color="000000" w:space="0" w:sz="4" w:val="single"/>
            </w:tcBorders>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0.29</w:t>
            </w:r>
          </w:p>
        </w:tc>
        <w:tc>
          <w:tcPr>
            <w:tcBorders>
              <w:top w:color="ffffff" w:space="0" w:sz="4" w:val="single"/>
              <w:bottom w:color="000000" w:space="0" w:sz="4" w:val="single"/>
            </w:tcBorders>
            <w:vAlign w:val="cente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0000"/>
                <w:sz w:val="20"/>
                <w:szCs w:val="20"/>
                <w:u w:val="none"/>
                <w:shd w:fill="auto" w:val="clear"/>
                <w:vertAlign w:val="baseline"/>
              </w:rPr>
            </w:pPr>
            <w:r w:rsidDel="00000000" w:rsidR="00000000" w:rsidRPr="00000000">
              <w:rPr>
                <w:b w:val="1"/>
                <w:i w:val="0"/>
                <w:smallCaps w:val="0"/>
                <w:strike w:val="0"/>
                <w:color w:val="ff0000"/>
                <w:sz w:val="20"/>
                <w:szCs w:val="20"/>
                <w:u w:val="none"/>
                <w:shd w:fill="auto" w:val="clear"/>
                <w:vertAlign w:val="baseline"/>
                <w:rtl w:val="0"/>
              </w:rPr>
              <w:t xml:space="preserve">-0.29</w:t>
            </w:r>
          </w:p>
        </w:tc>
        <w:tc>
          <w:tcPr>
            <w:tcBorders>
              <w:top w:color="ffffff" w:space="0" w:sz="4" w:val="single"/>
              <w:bottom w:color="000000" w:space="0" w:sz="4" w:val="single"/>
            </w:tcBorders>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ff0000"/>
                <w:sz w:val="20"/>
                <w:szCs w:val="20"/>
                <w:u w:val="none"/>
                <w:shd w:fill="auto" w:val="clear"/>
                <w:vertAlign w:val="baseline"/>
                <w:rtl w:val="0"/>
              </w:rPr>
              <w:t xml:space="preserve">-0.59</w:t>
            </w:r>
            <w:r w:rsidDel="00000000" w:rsidR="00000000" w:rsidRPr="00000000">
              <w:rPr>
                <w:rtl w:val="0"/>
              </w:rPr>
            </w:r>
          </w:p>
        </w:tc>
      </w:tr>
      <w:tr>
        <w:trPr>
          <w:cantSplit w:val="0"/>
          <w:tblHeader w:val="0"/>
        </w:trPr>
        <w:tc>
          <w:tcPr>
            <w:tcBorders>
              <w:top w:color="000000" w:space="0" w:sz="0" w:val="nil"/>
              <w:bottom w:color="ffffff" w:space="0" w:sz="4" w:val="single"/>
            </w:tcBorders>
            <w:vAlign w:val="cente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Nagoya x MAGGIA</w:t>
            </w:r>
          </w:p>
        </w:tc>
        <w:tc>
          <w:tcPr>
            <w:tcBorders>
              <w:top w:color="000000" w:space="0" w:sz="0" w:val="nil"/>
              <w:bottom w:color="ffffff" w:space="0" w:sz="4" w:val="single"/>
            </w:tcBorders>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0.51</w:t>
            </w:r>
          </w:p>
        </w:tc>
        <w:tc>
          <w:tcPr>
            <w:tcBorders>
              <w:top w:color="000000" w:space="0" w:sz="0" w:val="nil"/>
              <w:bottom w:color="ffffff" w:space="0" w:sz="4" w:val="single"/>
            </w:tcBorders>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ff"/>
                <w:sz w:val="20"/>
                <w:szCs w:val="20"/>
                <w:u w:val="none"/>
                <w:shd w:fill="auto" w:val="clear"/>
                <w:vertAlign w:val="baseline"/>
              </w:rPr>
            </w:pPr>
            <w:r w:rsidDel="00000000" w:rsidR="00000000" w:rsidRPr="00000000">
              <w:rPr>
                <w:b w:val="1"/>
                <w:i w:val="0"/>
                <w:smallCaps w:val="0"/>
                <w:strike w:val="0"/>
                <w:color w:val="0000ff"/>
                <w:sz w:val="20"/>
                <w:szCs w:val="20"/>
                <w:u w:val="none"/>
                <w:shd w:fill="auto" w:val="clear"/>
                <w:vertAlign w:val="baseline"/>
                <w:rtl w:val="0"/>
              </w:rPr>
              <w:t xml:space="preserve">0.62</w:t>
            </w:r>
          </w:p>
        </w:tc>
        <w:tc>
          <w:tcPr>
            <w:tcBorders>
              <w:top w:color="000000" w:space="0" w:sz="0" w:val="nil"/>
              <w:bottom w:color="ffffff" w:space="0" w:sz="4" w:val="single"/>
            </w:tcBorders>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0.62</w:t>
            </w:r>
          </w:p>
        </w:tc>
        <w:tc>
          <w:tcPr>
            <w:tcBorders>
              <w:top w:color="000000" w:space="0" w:sz="0" w:val="nil"/>
              <w:bottom w:color="ffffff" w:space="0" w:sz="4" w:val="single"/>
            </w:tcBorders>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0.01</w:t>
            </w:r>
          </w:p>
        </w:tc>
        <w:tc>
          <w:tcPr>
            <w:tcBorders>
              <w:top w:color="000000" w:space="0" w:sz="0" w:val="nil"/>
              <w:bottom w:color="ffffff" w:space="0" w:sz="4" w:val="single"/>
            </w:tcBorders>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0.65</w:t>
            </w:r>
          </w:p>
        </w:tc>
      </w:tr>
      <w:tr>
        <w:trPr>
          <w:cantSplit w:val="0"/>
          <w:tblHeader w:val="0"/>
        </w:trPr>
        <w:tc>
          <w:tcPr>
            <w:tcBorders>
              <w:top w:color="ffffff" w:space="0" w:sz="4" w:val="single"/>
              <w:bottom w:color="000000" w:space="0" w:sz="4" w:val="single"/>
            </w:tcBorders>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x Nagoya</w:t>
            </w:r>
          </w:p>
        </w:tc>
        <w:tc>
          <w:tcPr>
            <w:tcBorders>
              <w:top w:color="ffffff" w:space="0" w:sz="4" w:val="single"/>
              <w:bottom w:color="000000" w:space="0" w:sz="4" w:val="single"/>
            </w:tcBorders>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0.04</w:t>
            </w:r>
          </w:p>
        </w:tc>
        <w:tc>
          <w:tcPr>
            <w:tcBorders>
              <w:top w:color="ffffff" w:space="0" w:sz="4" w:val="single"/>
              <w:bottom w:color="000000" w:space="0" w:sz="4" w:val="single"/>
            </w:tcBorders>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0.12</w:t>
            </w:r>
          </w:p>
        </w:tc>
        <w:tc>
          <w:tcPr>
            <w:tcBorders>
              <w:top w:color="ffffff" w:space="0" w:sz="4" w:val="single"/>
              <w:bottom w:color="000000" w:space="0" w:sz="4" w:val="single"/>
            </w:tcBorders>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0.34</w:t>
            </w:r>
          </w:p>
        </w:tc>
        <w:tc>
          <w:tcPr>
            <w:tcBorders>
              <w:top w:color="ffffff" w:space="0" w:sz="4" w:val="single"/>
              <w:bottom w:color="000000" w:space="0" w:sz="4" w:val="single"/>
            </w:tcBorders>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-0.01</w:t>
            </w:r>
          </w:p>
        </w:tc>
        <w:tc>
          <w:tcPr>
            <w:tcBorders>
              <w:top w:color="ffffff" w:space="0" w:sz="4" w:val="single"/>
              <w:bottom w:color="000000" w:space="0" w:sz="4" w:val="single"/>
            </w:tcBorders>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-0.29</w:t>
            </w:r>
          </w:p>
        </w:tc>
      </w:tr>
    </w:tbl>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608"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Table A9.</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TEC values for EMBRACE, MAGGIA and Gopi Seemala (± standard deviation) corresponding to the seven chosen GNSS stations, for September 27th, 2024 at 00:50, 01:00 and 01:10 UT (values in TECU).</w:t>
      </w:r>
    </w:p>
    <w:tbl>
      <w:tblPr>
        <w:tblStyle w:val="Table28"/>
        <w:tblW w:w="10275.0" w:type="dxa"/>
        <w:jc w:val="center"/>
        <w:tblBorders>
          <w:top w:color="000000" w:space="0" w:sz="4" w:val="single"/>
          <w:bottom w:color="000000" w:space="0" w:sz="4" w:val="single"/>
        </w:tblBorders>
        <w:tblLayout w:type="fixed"/>
        <w:tblLook w:val="0400"/>
      </w:tblPr>
      <w:tblGrid>
        <w:gridCol w:w="2568"/>
        <w:gridCol w:w="2569"/>
        <w:gridCol w:w="2569"/>
        <w:gridCol w:w="2569"/>
        <w:tblGridChange w:id="0">
          <w:tblGrid>
            <w:gridCol w:w="2568"/>
            <w:gridCol w:w="2569"/>
            <w:gridCol w:w="2569"/>
            <w:gridCol w:w="2569"/>
          </w:tblGrid>
        </w:tblGridChange>
      </w:tblGrid>
      <w:tr>
        <w:trPr>
          <w:cantSplit w:val="0"/>
          <w:tblHeader w:val="0"/>
        </w:trPr>
        <w:tc>
          <w:tcPr>
            <w:tcBorders>
              <w:top w:color="000000" w:space="0" w:sz="8" w:val="single"/>
              <w:left w:color="000000" w:space="0" w:sz="0" w:val="nil"/>
              <w:bottom w:color="000000" w:space="0" w:sz="4" w:val="single"/>
              <w:right w:color="000000" w:space="0" w:sz="0" w:val="nil"/>
            </w:tcBorders>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Source</w:t>
            </w:r>
          </w:p>
        </w:tc>
        <w:tc>
          <w:tcPr>
            <w:tcBorders>
              <w:top w:color="000000" w:space="0" w:sz="8" w:val="single"/>
              <w:left w:color="000000" w:space="0" w:sz="0" w:val="nil"/>
              <w:bottom w:color="000000" w:space="0" w:sz="4" w:val="single"/>
              <w:right w:color="000000" w:space="0" w:sz="0" w:val="nil"/>
            </w:tcBorders>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00:50 UT</w:t>
            </w:r>
          </w:p>
        </w:tc>
        <w:tc>
          <w:tcPr>
            <w:tcBorders>
              <w:top w:color="000000" w:space="0" w:sz="8" w:val="single"/>
              <w:left w:color="000000" w:space="0" w:sz="0" w:val="nil"/>
              <w:bottom w:color="000000" w:space="0" w:sz="4" w:val="single"/>
              <w:right w:color="000000" w:space="0" w:sz="0" w:val="nil"/>
            </w:tcBorders>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01:00 UT</w:t>
            </w:r>
          </w:p>
        </w:tc>
        <w:tc>
          <w:tcPr>
            <w:tcBorders>
              <w:top w:color="000000" w:space="0" w:sz="8" w:val="single"/>
              <w:left w:color="000000" w:space="0" w:sz="0" w:val="nil"/>
              <w:bottom w:color="000000" w:space="0" w:sz="4" w:val="single"/>
              <w:right w:color="000000" w:space="0" w:sz="0" w:val="nil"/>
            </w:tcBorders>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01:10 UT</w:t>
            </w:r>
          </w:p>
        </w:tc>
      </w:tr>
      <w:tr>
        <w:trPr>
          <w:cantSplit w:val="0"/>
          <w:trHeight w:val="148" w:hRule="atLeast"/>
          <w:tblHeader w:val="0"/>
        </w:trPr>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Gopi (BRAZ)</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91.93 ± 8.91</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92.28 ± 7.67</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93.38 ± 9.55</w:t>
            </w:r>
          </w:p>
        </w:tc>
      </w:tr>
      <w:tr>
        <w:trPr>
          <w:cantSplit w:val="0"/>
          <w:trHeight w:val="148" w:hRule="atLeast"/>
          <w:tblHeader w:val="0"/>
        </w:trPr>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(BRAZ)</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72.52</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71.86</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67.75</w:t>
            </w:r>
          </w:p>
        </w:tc>
      </w:tr>
      <w:tr>
        <w:trPr>
          <w:cantSplit w:val="0"/>
          <w:trHeight w:val="148" w:hRule="atLeast"/>
          <w:tblHeader w:val="0"/>
        </w:trPr>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(BRAZ)</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138.74</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133.04</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129.11</w:t>
            </w:r>
          </w:p>
        </w:tc>
      </w:tr>
      <w:tr>
        <w:trPr>
          <w:cantSplit w:val="0"/>
          <w:trHeight w:val="148" w:hRule="atLeast"/>
          <w:tblHeader w:val="0"/>
        </w:trPr>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Gopi (CUIB)</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73.90 ± 11.18</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73.87 ± 10.38</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74.22 ± 10.51</w:t>
            </w:r>
          </w:p>
        </w:tc>
      </w:tr>
      <w:tr>
        <w:trPr>
          <w:cantSplit w:val="0"/>
          <w:trHeight w:val="148" w:hRule="atLeast"/>
          <w:tblHeader w:val="0"/>
        </w:trPr>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(CUIB)</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36.89</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43.34</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42.93</w:t>
            </w:r>
          </w:p>
        </w:tc>
      </w:tr>
      <w:tr>
        <w:trPr>
          <w:cantSplit w:val="0"/>
          <w:trHeight w:val="148" w:hRule="atLeast"/>
          <w:tblHeader w:val="0"/>
        </w:trPr>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(CUIB)</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75.94</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111.90</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85.23</w:t>
            </w:r>
          </w:p>
        </w:tc>
      </w:tr>
      <w:tr>
        <w:trPr>
          <w:cantSplit w:val="0"/>
          <w:trHeight w:val="148" w:hRule="atLeast"/>
          <w:tblHeader w:val="0"/>
        </w:trPr>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Gopi (NAUS)</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19.83 ± 2.12</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19.68 ± 1.55</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19.47 ± 2.55</w:t>
            </w:r>
          </w:p>
        </w:tc>
      </w:tr>
      <w:tr>
        <w:trPr>
          <w:cantSplit w:val="0"/>
          <w:trHeight w:val="148" w:hRule="atLeast"/>
          <w:tblHeader w:val="0"/>
        </w:trPr>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(NAUS)</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28.84</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32.11</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34.07</w:t>
            </w:r>
          </w:p>
        </w:tc>
      </w:tr>
      <w:tr>
        <w:trPr>
          <w:cantSplit w:val="0"/>
          <w:trHeight w:val="148" w:hRule="atLeast"/>
          <w:tblHeader w:val="0"/>
        </w:trPr>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(NAUS)</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40.93</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39.25</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44.92</w:t>
            </w:r>
          </w:p>
        </w:tc>
      </w:tr>
      <w:tr>
        <w:trPr>
          <w:cantSplit w:val="0"/>
          <w:trHeight w:val="148" w:hRule="atLeast"/>
          <w:tblHeader w:val="0"/>
        </w:trPr>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Gopi (POAL)</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14.77 ± 4.29</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15.80 ± 3.82</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16.92 ± 3.35</w:t>
            </w:r>
          </w:p>
        </w:tc>
      </w:tr>
      <w:tr>
        <w:trPr>
          <w:cantSplit w:val="0"/>
          <w:trHeight w:val="148" w:hRule="atLeast"/>
          <w:tblHeader w:val="0"/>
        </w:trPr>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(POAL)</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33.90</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33.01</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34.13</w:t>
            </w:r>
          </w:p>
        </w:tc>
      </w:tr>
      <w:tr>
        <w:trPr>
          <w:cantSplit w:val="0"/>
          <w:trHeight w:val="148" w:hRule="atLeast"/>
          <w:tblHeader w:val="0"/>
        </w:trPr>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(POAL)</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29.80</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27.86</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26.85</w:t>
            </w:r>
          </w:p>
        </w:tc>
      </w:tr>
      <w:tr>
        <w:trPr>
          <w:cantSplit w:val="0"/>
          <w:trHeight w:val="254" w:hRule="atLeast"/>
          <w:tblHeader w:val="0"/>
        </w:trPr>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Gopi (SALU)</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21.98 ± 6.73</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20.75 ± 6.62</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19.45 ± 7.05</w:t>
            </w:r>
          </w:p>
        </w:tc>
      </w:tr>
      <w:tr>
        <w:trPr>
          <w:cantSplit w:val="0"/>
          <w:trHeight w:val="254" w:hRule="atLeast"/>
          <w:tblHeader w:val="0"/>
        </w:trPr>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(SALU)</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39.31</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41.23</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34.59</w:t>
            </w:r>
          </w:p>
        </w:tc>
      </w:tr>
      <w:tr>
        <w:trPr>
          <w:cantSplit w:val="0"/>
          <w:trHeight w:val="254" w:hRule="atLeast"/>
          <w:tblHeader w:val="0"/>
        </w:trPr>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(SALU)</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38.69</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42.25</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43.50</w:t>
            </w:r>
          </w:p>
        </w:tc>
      </w:tr>
      <w:tr>
        <w:trPr>
          <w:cantSplit w:val="0"/>
          <w:trHeight w:val="254" w:hRule="atLeast"/>
          <w:tblHeader w:val="0"/>
        </w:trPr>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Gopi (SAVO)</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101.46 ± 7.79</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98.65 ± 8.53</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94.63 ± 5.26</w:t>
            </w:r>
          </w:p>
        </w:tc>
      </w:tr>
      <w:tr>
        <w:trPr>
          <w:cantSplit w:val="0"/>
          <w:tblHeader w:val="0"/>
        </w:trPr>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(SAVO)</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69.32</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73.81</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73.59</w:t>
            </w:r>
          </w:p>
        </w:tc>
      </w:tr>
      <w:tr>
        <w:trPr>
          <w:cantSplit w:val="0"/>
          <w:tblHeader w:val="0"/>
        </w:trPr>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(SAVO)</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121.90</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133.17</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127.19</w:t>
            </w:r>
          </w:p>
        </w:tc>
      </w:tr>
      <w:tr>
        <w:trPr>
          <w:cantSplit w:val="0"/>
          <w:tblHeader w:val="0"/>
        </w:trPr>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Gopi (SJSP)</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30.89 ± 19.69</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30.06 ± 11.62</w:t>
            </w:r>
          </w:p>
        </w:tc>
        <w:tc>
          <w:tcPr>
            <w:tcBorders>
              <w:top w:color="000000" w:space="0" w:sz="0" w:val="nil"/>
              <w:left w:color="000000" w:space="0" w:sz="0" w:val="nil"/>
              <w:bottom w:color="ffffff" w:space="0" w:sz="4" w:val="single"/>
              <w:right w:color="000000" w:space="0" w:sz="0" w:val="nil"/>
            </w:tcBorders>
            <w:vAlign w:val="cente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29.80 ± 7.92</w:t>
            </w:r>
          </w:p>
        </w:tc>
      </w:tr>
      <w:tr>
        <w:trPr>
          <w:cantSplit w:val="0"/>
          <w:tblHeader w:val="0"/>
        </w:trPr>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EMBRACE (SJSP)</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31.64</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30.80</w:t>
            </w:r>
          </w:p>
        </w:tc>
        <w:tc>
          <w:tcPr>
            <w:tcBorders>
              <w:top w:color="ffffff" w:space="0" w:sz="4" w:val="single"/>
              <w:left w:color="000000" w:space="0" w:sz="0" w:val="nil"/>
              <w:bottom w:color="ffffff" w:space="0" w:sz="4" w:val="single"/>
              <w:right w:color="000000" w:space="0" w:sz="0" w:val="nil"/>
            </w:tcBorders>
            <w:vAlign w:val="cente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28.02</w:t>
            </w:r>
          </w:p>
        </w:tc>
      </w:tr>
      <w:tr>
        <w:trPr>
          <w:cantSplit w:val="0"/>
          <w:tblHeader w:val="0"/>
        </w:trPr>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MAGGIA (SJSP)</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51.12</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49.78</w:t>
            </w:r>
          </w:p>
        </w:tc>
        <w:tc>
          <w:tcPr>
            <w:tcBorders>
              <w:top w:color="ffffff"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47.96</w:t>
            </w:r>
          </w:p>
        </w:tc>
      </w:tr>
    </w:tbl>
    <w:p w:rsidR="00000000" w:rsidDel="00000000" w:rsidP="00000000" w:rsidRDefault="00000000" w:rsidRPr="00000000" w14:paraId="000005E4">
      <w:pPr>
        <w:spacing w:after="120" w:before="240" w:lineRule="auto"/>
        <w:ind w:left="2608" w:firstLine="0"/>
        <w:rPr>
          <w:sz w:val="18"/>
          <w:szCs w:val="18"/>
        </w:rPr>
      </w:pPr>
      <w:r w:rsidDel="00000000" w:rsidR="00000000" w:rsidRPr="00000000">
        <w:rPr>
          <w:b w:val="1"/>
          <w:sz w:val="18"/>
          <w:szCs w:val="18"/>
          <w:rtl w:val="0"/>
        </w:rPr>
        <w:t xml:space="preserve">Table A10.</w:t>
      </w:r>
      <w:r w:rsidDel="00000000" w:rsidR="00000000" w:rsidRPr="00000000">
        <w:rPr>
          <w:sz w:val="18"/>
          <w:szCs w:val="18"/>
          <w:rtl w:val="0"/>
        </w:rPr>
        <w:t xml:space="preserve">  </w:t>
      </w:r>
      <w:r w:rsidDel="00000000" w:rsidR="00000000" w:rsidRPr="00000000">
        <w:rPr>
          <w:sz w:val="18"/>
          <w:szCs w:val="18"/>
          <w:rtl w:val="0"/>
        </w:rPr>
        <w:t xml:space="preserve">Overall values for the set of metrics calculated using TEC values extracted from the  EMBRACE, IGS, MAGGIA and Nagoya maps for the 27 selected GNSS stations, using Gopi Seemala values as a reference, for all times of day and all days of December, 2024, discriminated by the two clusters of stations and by quartiles (MAE and RMSE values in TECU). </w:t>
      </w:r>
    </w:p>
    <w:sdt>
      <w:sdtPr>
        <w:lock w:val="contentLocked"/>
        <w:id w:val="1475427686"/>
        <w:tag w:val="goog_rdk_4"/>
      </w:sdtPr>
      <w:sdtContent>
        <w:tbl>
          <w:tblPr>
            <w:tblStyle w:val="Table29"/>
            <w:tblW w:w="8310.0" w:type="dxa"/>
            <w:jc w:val="left"/>
            <w:tblInd w:w="2205.0" w:type="dxa"/>
            <w:tblBorders>
              <w:top w:color="000000" w:space="0" w:sz="4" w:val="single"/>
              <w:bottom w:color="000000" w:space="0" w:sz="4" w:val="single"/>
            </w:tblBorders>
            <w:tblLayout w:type="fixed"/>
            <w:tblLook w:val="0400"/>
          </w:tblPr>
          <w:tblGrid>
            <w:gridCol w:w="1890"/>
            <w:gridCol w:w="1070"/>
            <w:gridCol w:w="1070"/>
            <w:gridCol w:w="1070"/>
            <w:gridCol w:w="1070"/>
            <w:gridCol w:w="1070"/>
            <w:gridCol w:w="1070"/>
            <w:tblGridChange w:id="0">
              <w:tblGrid>
                <w:gridCol w:w="1890"/>
                <w:gridCol w:w="1070"/>
                <w:gridCol w:w="1070"/>
                <w:gridCol w:w="1070"/>
                <w:gridCol w:w="1070"/>
                <w:gridCol w:w="1070"/>
                <w:gridCol w:w="1070"/>
              </w:tblGrid>
            </w:tblGridChange>
          </w:tblGrid>
          <w:tr>
            <w:trPr>
              <w:cantSplit w:val="0"/>
              <w:tblHeader w:val="0"/>
            </w:trPr>
            <w:tc>
              <w:tcPr>
                <w:tcBorders>
                  <w:top w:color="000000" w:space="0" w:sz="8" w:val="single"/>
                  <w:bottom w:color="000000" w:space="0" w:sz="4" w:val="single"/>
                  <w:right w:color="000000" w:space="0" w:sz="0" w:val="nil"/>
                </w:tcBorders>
                <w:vAlign w:val="center"/>
              </w:tcPr>
              <w:p w:rsidR="00000000" w:rsidDel="00000000" w:rsidP="00000000" w:rsidRDefault="00000000" w:rsidRPr="00000000" w14:paraId="000005E5">
                <w:pPr>
                  <w:jc w:val="center"/>
                  <w:rPr>
                    <w:b w:val="1"/>
                    <w:sz w:val="16"/>
                    <w:szCs w:val="16"/>
                  </w:rPr>
                </w:pPr>
                <w:r w:rsidDel="00000000" w:rsidR="00000000" w:rsidRPr="00000000">
                  <w:rPr>
                    <w:b w:val="1"/>
                    <w:sz w:val="16"/>
                    <w:szCs w:val="16"/>
                    <w:rtl w:val="0"/>
                  </w:rPr>
                  <w:t xml:space="preserve">Source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5E6">
                <w:pPr>
                  <w:jc w:val="center"/>
                  <w:rPr>
                    <w:b w:val="1"/>
                    <w:sz w:val="16"/>
                    <w:szCs w:val="16"/>
                  </w:rPr>
                </w:pPr>
                <w:r w:rsidDel="00000000" w:rsidR="00000000" w:rsidRPr="00000000">
                  <w:rPr>
                    <w:b w:val="1"/>
                    <w:sz w:val="16"/>
                    <w:szCs w:val="16"/>
                    <w:rtl w:val="0"/>
                  </w:rPr>
                  <w:t xml:space="preserve">MAE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5E7">
                <w:pPr>
                  <w:jc w:val="center"/>
                  <w:rPr>
                    <w:b w:val="1"/>
                    <w:sz w:val="16"/>
                    <w:szCs w:val="16"/>
                  </w:rPr>
                </w:pPr>
                <w:r w:rsidDel="00000000" w:rsidR="00000000" w:rsidRPr="00000000">
                  <w:rPr>
                    <w:b w:val="1"/>
                    <w:sz w:val="16"/>
                    <w:szCs w:val="16"/>
                    <w:rtl w:val="0"/>
                  </w:rPr>
                  <w:t xml:space="preserve">RMSE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5E8">
                <w:pPr>
                  <w:jc w:val="center"/>
                  <w:rPr>
                    <w:b w:val="1"/>
                    <w:sz w:val="16"/>
                    <w:szCs w:val="16"/>
                  </w:rPr>
                </w:pPr>
                <w:r w:rsidDel="00000000" w:rsidR="00000000" w:rsidRPr="00000000">
                  <w:rPr>
                    <w:b w:val="1"/>
                    <w:i w:val="1"/>
                    <w:sz w:val="16"/>
                    <w:szCs w:val="16"/>
                    <w:rtl w:val="0"/>
                  </w:rPr>
                  <w:t xml:space="preserve">ρ</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5E9">
                <w:pPr>
                  <w:jc w:val="center"/>
                  <w:rPr>
                    <w:b w:val="1"/>
                    <w:sz w:val="16"/>
                    <w:szCs w:val="16"/>
                  </w:rPr>
                </w:pPr>
                <w:r w:rsidDel="00000000" w:rsidR="00000000" w:rsidRPr="00000000">
                  <w:rPr>
                    <w:b w:val="1"/>
                    <w:sz w:val="16"/>
                    <w:szCs w:val="16"/>
                    <w:rtl w:val="0"/>
                  </w:rPr>
                  <w:t xml:space="preserve">TSS</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5EA">
                <w:pPr>
                  <w:jc w:val="center"/>
                  <w:rPr>
                    <w:b w:val="1"/>
                    <w:sz w:val="16"/>
                    <w:szCs w:val="16"/>
                  </w:rPr>
                </w:pPr>
                <w:r w:rsidDel="00000000" w:rsidR="00000000" w:rsidRPr="00000000">
                  <w:rPr>
                    <w:b w:val="1"/>
                    <w:sz w:val="16"/>
                    <w:szCs w:val="16"/>
                    <w:rtl w:val="0"/>
                  </w:rPr>
                  <w:t xml:space="preserve">KGE</w:t>
                </w:r>
              </w:p>
            </w:tc>
            <w:tc>
              <w:tcPr>
                <w:tcBorders>
                  <w:top w:color="000000" w:space="0" w:sz="8" w:val="single"/>
                  <w:left w:color="000000" w:space="0" w:sz="0" w:val="nil"/>
                  <w:bottom w:color="000000" w:space="0" w:sz="6" w:val="single"/>
                  <w:right w:color="000000" w:space="0" w:sz="0" w:val="nil"/>
                </w:tcBorders>
                <w:vAlign w:val="center"/>
              </w:tcPr>
              <w:p w:rsidR="00000000" w:rsidDel="00000000" w:rsidP="00000000" w:rsidRDefault="00000000" w:rsidRPr="00000000" w14:paraId="000005EB">
                <w:pPr>
                  <w:jc w:val="center"/>
                  <w:rPr>
                    <w:b w:val="1"/>
                    <w:sz w:val="16"/>
                    <w:szCs w:val="16"/>
                  </w:rPr>
                </w:pPr>
                <w:r w:rsidDel="00000000" w:rsidR="00000000" w:rsidRPr="00000000">
                  <w:rPr>
                    <w:b w:val="1"/>
                    <w:sz w:val="16"/>
                    <w:szCs w:val="16"/>
                    <w:rtl w:val="0"/>
                  </w:rPr>
                  <w:t xml:space="preserve">Cluster</w:t>
                </w:r>
              </w:p>
            </w:tc>
          </w:tr>
          <w:tr>
            <w:trPr>
              <w:cantSplit w:val="0"/>
              <w:trHeight w:val="148" w:hRule="atLeast"/>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5EC">
                <w:pPr>
                  <w:jc w:val="center"/>
                  <w:rPr>
                    <w:b w:val="1"/>
                    <w:sz w:val="16"/>
                    <w:szCs w:val="16"/>
                  </w:rPr>
                </w:pPr>
                <w:r w:rsidDel="00000000" w:rsidR="00000000" w:rsidRPr="00000000">
                  <w:rPr>
                    <w:b w:val="1"/>
                    <w:sz w:val="16"/>
                    <w:szCs w:val="16"/>
                    <w:rtl w:val="0"/>
                  </w:rPr>
                  <w:t xml:space="preserve">EMBRACE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76" w:lineRule="auto"/>
                  <w:jc w:val="center"/>
                  <w:rPr>
                    <w:sz w:val="16"/>
                    <w:szCs w:val="16"/>
                  </w:rPr>
                </w:pPr>
                <w:r w:rsidDel="00000000" w:rsidR="00000000" w:rsidRPr="00000000">
                  <w:rPr>
                    <w:sz w:val="16"/>
                    <w:szCs w:val="16"/>
                    <w:rtl w:val="0"/>
                  </w:rPr>
                  <w:t xml:space="preserve">4.48</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76" w:lineRule="auto"/>
                  <w:jc w:val="center"/>
                  <w:rPr>
                    <w:sz w:val="16"/>
                    <w:szCs w:val="16"/>
                  </w:rPr>
                </w:pPr>
                <w:r w:rsidDel="00000000" w:rsidR="00000000" w:rsidRPr="00000000">
                  <w:rPr>
                    <w:sz w:val="16"/>
                    <w:szCs w:val="16"/>
                    <w:rtl w:val="0"/>
                  </w:rPr>
                  <w:t xml:space="preserve">5.63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76" w:lineRule="auto"/>
                  <w:jc w:val="center"/>
                  <w:rPr>
                    <w:sz w:val="16"/>
                    <w:szCs w:val="16"/>
                  </w:rPr>
                </w:pPr>
                <w:r w:rsidDel="00000000" w:rsidR="00000000" w:rsidRPr="00000000">
                  <w:rPr>
                    <w:sz w:val="16"/>
                    <w:szCs w:val="16"/>
                    <w:rtl w:val="0"/>
                  </w:rPr>
                  <w:t xml:space="preserve">0.33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76" w:lineRule="auto"/>
                  <w:jc w:val="center"/>
                  <w:rPr>
                    <w:sz w:val="16"/>
                    <w:szCs w:val="16"/>
                  </w:rPr>
                </w:pPr>
                <w:r w:rsidDel="00000000" w:rsidR="00000000" w:rsidRPr="00000000">
                  <w:rPr>
                    <w:sz w:val="16"/>
                    <w:szCs w:val="16"/>
                    <w:rtl w:val="0"/>
                  </w:rPr>
                  <w:t xml:space="preserve">0.36</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76" w:lineRule="auto"/>
                  <w:jc w:val="center"/>
                  <w:rPr>
                    <w:sz w:val="16"/>
                    <w:szCs w:val="16"/>
                  </w:rPr>
                </w:pPr>
                <w:r w:rsidDel="00000000" w:rsidR="00000000" w:rsidRPr="00000000">
                  <w:rPr>
                    <w:sz w:val="16"/>
                    <w:szCs w:val="16"/>
                    <w:rtl w:val="0"/>
                  </w:rPr>
                  <w:t xml:space="preserve">-0.44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5F3">
                <w:pPr>
                  <w:jc w:val="center"/>
                  <w:rPr>
                    <w:b w:val="1"/>
                    <w:sz w:val="16"/>
                    <w:szCs w:val="16"/>
                  </w:rPr>
                </w:pPr>
                <w:r w:rsidDel="00000000" w:rsidR="00000000" w:rsidRPr="00000000">
                  <w:rPr>
                    <w:b w:val="1"/>
                    <w:sz w:val="16"/>
                    <w:szCs w:val="16"/>
                    <w:rtl w:val="0"/>
                  </w:rPr>
                  <w:t xml:space="preserve">EMBRACE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76" w:lineRule="auto"/>
                  <w:jc w:val="center"/>
                  <w:rPr>
                    <w:sz w:val="16"/>
                    <w:szCs w:val="16"/>
                  </w:rPr>
                </w:pPr>
                <w:r w:rsidDel="00000000" w:rsidR="00000000" w:rsidRPr="00000000">
                  <w:rPr>
                    <w:sz w:val="16"/>
                    <w:szCs w:val="16"/>
                    <w:rtl w:val="0"/>
                  </w:rPr>
                  <w:t xml:space="preserve">6.06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76" w:lineRule="auto"/>
                  <w:jc w:val="center"/>
                  <w:rPr>
                    <w:sz w:val="16"/>
                    <w:szCs w:val="16"/>
                  </w:rPr>
                </w:pPr>
                <w:r w:rsidDel="00000000" w:rsidR="00000000" w:rsidRPr="00000000">
                  <w:rPr>
                    <w:sz w:val="16"/>
                    <w:szCs w:val="16"/>
                    <w:rtl w:val="0"/>
                  </w:rPr>
                  <w:t xml:space="preserve">11.58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76" w:lineRule="auto"/>
                  <w:jc w:val="center"/>
                  <w:rPr>
                    <w:sz w:val="16"/>
                    <w:szCs w:val="16"/>
                  </w:rPr>
                </w:pPr>
                <w:r w:rsidDel="00000000" w:rsidR="00000000" w:rsidRPr="00000000">
                  <w:rPr>
                    <w:sz w:val="16"/>
                    <w:szCs w:val="16"/>
                    <w:rtl w:val="0"/>
                  </w:rPr>
                  <w:t xml:space="preserve">0.41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76" w:lineRule="auto"/>
                  <w:jc w:val="center"/>
                  <w:rPr>
                    <w:sz w:val="16"/>
                    <w:szCs w:val="16"/>
                  </w:rPr>
                </w:pPr>
                <w:r w:rsidDel="00000000" w:rsidR="00000000" w:rsidRPr="00000000">
                  <w:rPr>
                    <w:sz w:val="16"/>
                    <w:szCs w:val="16"/>
                    <w:rtl w:val="0"/>
                  </w:rPr>
                  <w:t xml:space="preserve">0.34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76" w:lineRule="auto"/>
                  <w:jc w:val="center"/>
                  <w:rPr>
                    <w:sz w:val="16"/>
                    <w:szCs w:val="16"/>
                  </w:rPr>
                </w:pPr>
                <w:r w:rsidDel="00000000" w:rsidR="00000000" w:rsidRPr="00000000">
                  <w:rPr>
                    <w:sz w:val="16"/>
                    <w:szCs w:val="16"/>
                    <w:rtl w:val="0"/>
                  </w:rPr>
                  <w:t xml:space="preserve">-0.58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5FA">
                <w:pPr>
                  <w:jc w:val="center"/>
                  <w:rPr>
                    <w:b w:val="1"/>
                    <w:sz w:val="16"/>
                    <w:szCs w:val="16"/>
                  </w:rPr>
                </w:pPr>
                <w:r w:rsidDel="00000000" w:rsidR="00000000" w:rsidRPr="00000000">
                  <w:rPr>
                    <w:b w:val="1"/>
                    <w:sz w:val="16"/>
                    <w:szCs w:val="16"/>
                    <w:rtl w:val="0"/>
                  </w:rPr>
                  <w:t xml:space="preserve">EMBRACE (Q-inter)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76" w:lineRule="auto"/>
                  <w:jc w:val="center"/>
                  <w:rPr>
                    <w:sz w:val="16"/>
                    <w:szCs w:val="16"/>
                  </w:rPr>
                </w:pPr>
                <w:r w:rsidDel="00000000" w:rsidR="00000000" w:rsidRPr="00000000">
                  <w:rPr>
                    <w:sz w:val="16"/>
                    <w:szCs w:val="16"/>
                    <w:rtl w:val="0"/>
                  </w:rPr>
                  <w:t xml:space="preserve">7.37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76" w:lineRule="auto"/>
                  <w:jc w:val="center"/>
                  <w:rPr>
                    <w:sz w:val="16"/>
                    <w:szCs w:val="16"/>
                  </w:rPr>
                </w:pPr>
                <w:r w:rsidDel="00000000" w:rsidR="00000000" w:rsidRPr="00000000">
                  <w:rPr>
                    <w:sz w:val="16"/>
                    <w:szCs w:val="16"/>
                    <w:rtl w:val="0"/>
                  </w:rPr>
                  <w:t xml:space="preserve">11.43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76" w:lineRule="auto"/>
                  <w:jc w:val="center"/>
                  <w:rPr>
                    <w:sz w:val="16"/>
                    <w:szCs w:val="16"/>
                  </w:rPr>
                </w:pPr>
                <w:r w:rsidDel="00000000" w:rsidR="00000000" w:rsidRPr="00000000">
                  <w:rPr>
                    <w:sz w:val="16"/>
                    <w:szCs w:val="16"/>
                    <w:rtl w:val="0"/>
                  </w:rPr>
                  <w:t xml:space="preserve">0.81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76" w:lineRule="auto"/>
                  <w:jc w:val="center"/>
                  <w:rPr>
                    <w:sz w:val="16"/>
                    <w:szCs w:val="16"/>
                  </w:rPr>
                </w:pPr>
                <w:r w:rsidDel="00000000" w:rsidR="00000000" w:rsidRPr="00000000">
                  <w:rPr>
                    <w:sz w:val="16"/>
                    <w:szCs w:val="16"/>
                    <w:rtl w:val="0"/>
                  </w:rPr>
                  <w:t xml:space="preserve">0.86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76" w:lineRule="auto"/>
                  <w:jc w:val="center"/>
                  <w:rPr>
                    <w:sz w:val="16"/>
                    <w:szCs w:val="16"/>
                  </w:rPr>
                </w:pPr>
                <w:r w:rsidDel="00000000" w:rsidR="00000000" w:rsidRPr="00000000">
                  <w:rPr>
                    <w:sz w:val="16"/>
                    <w:szCs w:val="16"/>
                    <w:rtl w:val="0"/>
                  </w:rPr>
                  <w:t xml:space="preserve">0.67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01">
                <w:pPr>
                  <w:jc w:val="center"/>
                  <w:rPr>
                    <w:b w:val="1"/>
                    <w:sz w:val="16"/>
                    <w:szCs w:val="16"/>
                  </w:rPr>
                </w:pPr>
                <w:r w:rsidDel="00000000" w:rsidR="00000000" w:rsidRPr="00000000">
                  <w:rPr>
                    <w:b w:val="1"/>
                    <w:sz w:val="16"/>
                    <w:szCs w:val="16"/>
                    <w:rtl w:val="0"/>
                  </w:rPr>
                  <w:t xml:space="preserve">EMBRACE (Q-lower)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76" w:lineRule="auto"/>
                  <w:jc w:val="center"/>
                  <w:rPr>
                    <w:sz w:val="16"/>
                    <w:szCs w:val="16"/>
                  </w:rPr>
                </w:pPr>
                <w:r w:rsidDel="00000000" w:rsidR="00000000" w:rsidRPr="00000000">
                  <w:rPr>
                    <w:sz w:val="16"/>
                    <w:szCs w:val="16"/>
                    <w:rtl w:val="0"/>
                  </w:rPr>
                  <w:t xml:space="preserve">9.83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76" w:lineRule="auto"/>
                  <w:jc w:val="center"/>
                  <w:rPr>
                    <w:sz w:val="16"/>
                    <w:szCs w:val="16"/>
                  </w:rPr>
                </w:pPr>
                <w:r w:rsidDel="00000000" w:rsidR="00000000" w:rsidRPr="00000000">
                  <w:rPr>
                    <w:sz w:val="16"/>
                    <w:szCs w:val="16"/>
                    <w:rtl w:val="0"/>
                  </w:rPr>
                  <w:t xml:space="preserve">11.79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76" w:lineRule="auto"/>
                  <w:jc w:val="center"/>
                  <w:rPr>
                    <w:sz w:val="16"/>
                    <w:szCs w:val="16"/>
                  </w:rPr>
                </w:pPr>
                <w:r w:rsidDel="00000000" w:rsidR="00000000" w:rsidRPr="00000000">
                  <w:rPr>
                    <w:sz w:val="16"/>
                    <w:szCs w:val="16"/>
                    <w:rtl w:val="0"/>
                  </w:rPr>
                  <w:t xml:space="preserve">0.58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76" w:lineRule="auto"/>
                  <w:jc w:val="center"/>
                  <w:rPr>
                    <w:sz w:val="16"/>
                    <w:szCs w:val="16"/>
                  </w:rPr>
                </w:pPr>
                <w:r w:rsidDel="00000000" w:rsidR="00000000" w:rsidRPr="00000000">
                  <w:rPr>
                    <w:sz w:val="16"/>
                    <w:szCs w:val="16"/>
                    <w:rtl w:val="0"/>
                  </w:rPr>
                  <w:t xml:space="preserve">0.45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76" w:lineRule="auto"/>
                  <w:jc w:val="center"/>
                  <w:rPr>
                    <w:sz w:val="16"/>
                    <w:szCs w:val="16"/>
                  </w:rPr>
                </w:pPr>
                <w:r w:rsidDel="00000000" w:rsidR="00000000" w:rsidRPr="00000000">
                  <w:rPr>
                    <w:sz w:val="16"/>
                    <w:szCs w:val="16"/>
                    <w:rtl w:val="0"/>
                  </w:rPr>
                  <w:t xml:space="preserve">-0.59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08">
                <w:pPr>
                  <w:jc w:val="center"/>
                  <w:rPr>
                    <w:b w:val="1"/>
                    <w:sz w:val="16"/>
                    <w:szCs w:val="16"/>
                  </w:rPr>
                </w:pPr>
                <w:r w:rsidDel="00000000" w:rsidR="00000000" w:rsidRPr="00000000">
                  <w:rPr>
                    <w:b w:val="1"/>
                    <w:sz w:val="16"/>
                    <w:szCs w:val="16"/>
                    <w:rtl w:val="0"/>
                  </w:rPr>
                  <w:t xml:space="preserve">EMBRACE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76" w:lineRule="auto"/>
                  <w:jc w:val="center"/>
                  <w:rPr>
                    <w:sz w:val="16"/>
                    <w:szCs w:val="16"/>
                  </w:rPr>
                </w:pPr>
                <w:r w:rsidDel="00000000" w:rsidR="00000000" w:rsidRPr="00000000">
                  <w:rPr>
                    <w:sz w:val="16"/>
                    <w:szCs w:val="16"/>
                    <w:rtl w:val="0"/>
                  </w:rPr>
                  <w:t xml:space="preserve">14.59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76" w:lineRule="auto"/>
                  <w:jc w:val="center"/>
                  <w:rPr>
                    <w:sz w:val="16"/>
                    <w:szCs w:val="16"/>
                  </w:rPr>
                </w:pPr>
                <w:r w:rsidDel="00000000" w:rsidR="00000000" w:rsidRPr="00000000">
                  <w:rPr>
                    <w:sz w:val="16"/>
                    <w:szCs w:val="16"/>
                    <w:rtl w:val="0"/>
                  </w:rPr>
                  <w:t xml:space="preserve">16.26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76" w:lineRule="auto"/>
                  <w:jc w:val="center"/>
                  <w:rPr>
                    <w:sz w:val="16"/>
                    <w:szCs w:val="16"/>
                  </w:rPr>
                </w:pPr>
                <w:r w:rsidDel="00000000" w:rsidR="00000000" w:rsidRPr="00000000">
                  <w:rPr>
                    <w:sz w:val="16"/>
                    <w:szCs w:val="16"/>
                    <w:rtl w:val="0"/>
                  </w:rPr>
                  <w:t xml:space="preserve">0.42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76" w:lineRule="auto"/>
                  <w:jc w:val="center"/>
                  <w:rPr>
                    <w:sz w:val="16"/>
                    <w:szCs w:val="16"/>
                  </w:rPr>
                </w:pPr>
                <w:r w:rsidDel="00000000" w:rsidR="00000000" w:rsidRPr="00000000">
                  <w:rPr>
                    <w:sz w:val="16"/>
                    <w:szCs w:val="16"/>
                    <w:rtl w:val="0"/>
                  </w:rPr>
                  <w:t xml:space="preserve">0.57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76" w:lineRule="auto"/>
                  <w:jc w:val="center"/>
                  <w:rPr>
                    <w:sz w:val="16"/>
                    <w:szCs w:val="16"/>
                  </w:rPr>
                </w:pPr>
                <w:r w:rsidDel="00000000" w:rsidR="00000000" w:rsidRPr="00000000">
                  <w:rPr>
                    <w:sz w:val="16"/>
                    <w:szCs w:val="16"/>
                    <w:rtl w:val="0"/>
                  </w:rPr>
                  <w:t xml:space="preserve">0.12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60F">
                <w:pPr>
                  <w:jc w:val="center"/>
                  <w:rPr>
                    <w:b w:val="1"/>
                    <w:sz w:val="16"/>
                    <w:szCs w:val="16"/>
                  </w:rPr>
                </w:pPr>
                <w:r w:rsidDel="00000000" w:rsidR="00000000" w:rsidRPr="00000000">
                  <w:rPr>
                    <w:b w:val="1"/>
                    <w:sz w:val="16"/>
                    <w:szCs w:val="16"/>
                    <w:rtl w:val="0"/>
                  </w:rPr>
                  <w:t xml:space="preserve">EMBRACE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76" w:lineRule="auto"/>
                  <w:jc w:val="center"/>
                  <w:rPr>
                    <w:sz w:val="16"/>
                    <w:szCs w:val="16"/>
                  </w:rPr>
                </w:pPr>
                <w:r w:rsidDel="00000000" w:rsidR="00000000" w:rsidRPr="00000000">
                  <w:rPr>
                    <w:sz w:val="16"/>
                    <w:szCs w:val="16"/>
                    <w:rtl w:val="0"/>
                  </w:rPr>
                  <w:t xml:space="preserve">16.01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76" w:lineRule="auto"/>
                  <w:jc w:val="center"/>
                  <w:rPr>
                    <w:sz w:val="16"/>
                    <w:szCs w:val="16"/>
                  </w:rPr>
                </w:pPr>
                <w:r w:rsidDel="00000000" w:rsidR="00000000" w:rsidRPr="00000000">
                  <w:rPr>
                    <w:sz w:val="16"/>
                    <w:szCs w:val="16"/>
                    <w:rtl w:val="0"/>
                  </w:rPr>
                  <w:t xml:space="preserve">18.88</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76" w:lineRule="auto"/>
                  <w:jc w:val="center"/>
                  <w:rPr>
                    <w:sz w:val="16"/>
                    <w:szCs w:val="16"/>
                  </w:rPr>
                </w:pPr>
                <w:r w:rsidDel="00000000" w:rsidR="00000000" w:rsidRPr="00000000">
                  <w:rPr>
                    <w:sz w:val="16"/>
                    <w:szCs w:val="16"/>
                    <w:rtl w:val="0"/>
                  </w:rPr>
                  <w:t xml:space="preserve">0.72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76" w:lineRule="auto"/>
                  <w:jc w:val="center"/>
                  <w:rPr>
                    <w:sz w:val="16"/>
                    <w:szCs w:val="16"/>
                  </w:rPr>
                </w:pPr>
                <w:r w:rsidDel="00000000" w:rsidR="00000000" w:rsidRPr="00000000">
                  <w:rPr>
                    <w:sz w:val="16"/>
                    <w:szCs w:val="16"/>
                    <w:rtl w:val="0"/>
                  </w:rPr>
                  <w:t xml:space="preserve">0.69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76" w:lineRule="auto"/>
                  <w:jc w:val="center"/>
                  <w:rPr>
                    <w:sz w:val="16"/>
                    <w:szCs w:val="16"/>
                  </w:rPr>
                </w:pPr>
                <w:r w:rsidDel="00000000" w:rsidR="00000000" w:rsidRPr="00000000">
                  <w:rPr>
                    <w:sz w:val="16"/>
                    <w:szCs w:val="16"/>
                    <w:rtl w:val="0"/>
                  </w:rPr>
                  <w:t xml:space="preserve">0.19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616">
                <w:pPr>
                  <w:jc w:val="center"/>
                  <w:rPr>
                    <w:b w:val="1"/>
                    <w:sz w:val="16"/>
                    <w:szCs w:val="16"/>
                  </w:rPr>
                </w:pPr>
                <w:r w:rsidDel="00000000" w:rsidR="00000000" w:rsidRPr="00000000">
                  <w:rPr>
                    <w:b w:val="1"/>
                    <w:sz w:val="16"/>
                    <w:szCs w:val="16"/>
                    <w:rtl w:val="0"/>
                  </w:rPr>
                  <w:t xml:space="preserve">IGS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76" w:lineRule="auto"/>
                  <w:jc w:val="center"/>
                  <w:rPr>
                    <w:sz w:val="16"/>
                    <w:szCs w:val="16"/>
                  </w:rPr>
                </w:pPr>
                <w:r w:rsidDel="00000000" w:rsidR="00000000" w:rsidRPr="00000000">
                  <w:rPr>
                    <w:sz w:val="16"/>
                    <w:szCs w:val="16"/>
                    <w:rtl w:val="0"/>
                  </w:rPr>
                  <w:t xml:space="preserve">13.58</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76" w:lineRule="auto"/>
                  <w:jc w:val="center"/>
                  <w:rPr>
                    <w:sz w:val="16"/>
                    <w:szCs w:val="16"/>
                  </w:rPr>
                </w:pPr>
                <w:r w:rsidDel="00000000" w:rsidR="00000000" w:rsidRPr="00000000">
                  <w:rPr>
                    <w:sz w:val="16"/>
                    <w:szCs w:val="16"/>
                    <w:rtl w:val="0"/>
                  </w:rPr>
                  <w:t xml:space="preserve">14.40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76" w:lineRule="auto"/>
                  <w:jc w:val="center"/>
                  <w:rPr>
                    <w:sz w:val="16"/>
                    <w:szCs w:val="16"/>
                  </w:rPr>
                </w:pPr>
                <w:r w:rsidDel="00000000" w:rsidR="00000000" w:rsidRPr="00000000">
                  <w:rPr>
                    <w:sz w:val="16"/>
                    <w:szCs w:val="16"/>
                    <w:rtl w:val="0"/>
                  </w:rPr>
                  <w:t xml:space="preserve">0.36</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76" w:lineRule="auto"/>
                  <w:jc w:val="center"/>
                  <w:rPr>
                    <w:sz w:val="16"/>
                    <w:szCs w:val="16"/>
                  </w:rPr>
                </w:pPr>
                <w:r w:rsidDel="00000000" w:rsidR="00000000" w:rsidRPr="00000000">
                  <w:rPr>
                    <w:sz w:val="16"/>
                    <w:szCs w:val="16"/>
                    <w:rtl w:val="0"/>
                  </w:rPr>
                  <w:t xml:space="preserve">0.37</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76" w:lineRule="auto"/>
                  <w:jc w:val="center"/>
                  <w:rPr>
                    <w:sz w:val="16"/>
                    <w:szCs w:val="16"/>
                  </w:rPr>
                </w:pPr>
                <w:r w:rsidDel="00000000" w:rsidR="00000000" w:rsidRPr="00000000">
                  <w:rPr>
                    <w:sz w:val="16"/>
                    <w:szCs w:val="16"/>
                    <w:rtl w:val="0"/>
                  </w:rPr>
                  <w:t xml:space="preserve">-1.10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1D">
                <w:pPr>
                  <w:jc w:val="center"/>
                  <w:rPr>
                    <w:b w:val="1"/>
                    <w:sz w:val="16"/>
                    <w:szCs w:val="16"/>
                  </w:rPr>
                </w:pPr>
                <w:r w:rsidDel="00000000" w:rsidR="00000000" w:rsidRPr="00000000">
                  <w:rPr>
                    <w:b w:val="1"/>
                    <w:sz w:val="16"/>
                    <w:szCs w:val="16"/>
                    <w:rtl w:val="0"/>
                  </w:rPr>
                  <w:t xml:space="preserve">IGS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76" w:lineRule="auto"/>
                  <w:jc w:val="center"/>
                  <w:rPr>
                    <w:sz w:val="16"/>
                    <w:szCs w:val="16"/>
                  </w:rPr>
                </w:pPr>
                <w:r w:rsidDel="00000000" w:rsidR="00000000" w:rsidRPr="00000000">
                  <w:rPr>
                    <w:sz w:val="16"/>
                    <w:szCs w:val="16"/>
                    <w:rtl w:val="0"/>
                  </w:rPr>
                  <w:t xml:space="preserve">12.65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76" w:lineRule="auto"/>
                  <w:jc w:val="center"/>
                  <w:rPr>
                    <w:sz w:val="16"/>
                    <w:szCs w:val="16"/>
                  </w:rPr>
                </w:pPr>
                <w:r w:rsidDel="00000000" w:rsidR="00000000" w:rsidRPr="00000000">
                  <w:rPr>
                    <w:sz w:val="16"/>
                    <w:szCs w:val="16"/>
                    <w:rtl w:val="0"/>
                  </w:rPr>
                  <w:t xml:space="preserve">13.57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76" w:lineRule="auto"/>
                  <w:jc w:val="center"/>
                  <w:rPr>
                    <w:sz w:val="16"/>
                    <w:szCs w:val="16"/>
                  </w:rPr>
                </w:pPr>
                <w:r w:rsidDel="00000000" w:rsidR="00000000" w:rsidRPr="00000000">
                  <w:rPr>
                    <w:sz w:val="16"/>
                    <w:szCs w:val="16"/>
                    <w:rtl w:val="0"/>
                  </w:rPr>
                  <w:t xml:space="preserve">0.67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76" w:lineRule="auto"/>
                  <w:jc w:val="center"/>
                  <w:rPr>
                    <w:sz w:val="16"/>
                    <w:szCs w:val="16"/>
                  </w:rPr>
                </w:pPr>
                <w:r w:rsidDel="00000000" w:rsidR="00000000" w:rsidRPr="00000000">
                  <w:rPr>
                    <w:sz w:val="16"/>
                    <w:szCs w:val="16"/>
                    <w:rtl w:val="0"/>
                  </w:rPr>
                  <w:t xml:space="preserve">0.78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76" w:lineRule="auto"/>
                  <w:jc w:val="center"/>
                  <w:rPr>
                    <w:sz w:val="16"/>
                    <w:szCs w:val="16"/>
                  </w:rPr>
                </w:pPr>
                <w:r w:rsidDel="00000000" w:rsidR="00000000" w:rsidRPr="00000000">
                  <w:rPr>
                    <w:sz w:val="16"/>
                    <w:szCs w:val="16"/>
                    <w:rtl w:val="0"/>
                  </w:rPr>
                  <w:t xml:space="preserve">0.52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24">
                <w:pPr>
                  <w:jc w:val="center"/>
                  <w:rPr>
                    <w:b w:val="1"/>
                    <w:sz w:val="16"/>
                    <w:szCs w:val="16"/>
                  </w:rPr>
                </w:pPr>
                <w:r w:rsidDel="00000000" w:rsidR="00000000" w:rsidRPr="00000000">
                  <w:rPr>
                    <w:b w:val="1"/>
                    <w:sz w:val="16"/>
                    <w:szCs w:val="16"/>
                    <w:rtl w:val="0"/>
                  </w:rPr>
                  <w:t xml:space="preserve">IGS (Q-inter)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76" w:lineRule="auto"/>
                  <w:jc w:val="center"/>
                  <w:rPr>
                    <w:sz w:val="16"/>
                    <w:szCs w:val="16"/>
                  </w:rPr>
                </w:pPr>
                <w:r w:rsidDel="00000000" w:rsidR="00000000" w:rsidRPr="00000000">
                  <w:rPr>
                    <w:sz w:val="16"/>
                    <w:szCs w:val="16"/>
                    <w:rtl w:val="0"/>
                  </w:rPr>
                  <w:t xml:space="preserve">13.30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76" w:lineRule="auto"/>
                  <w:jc w:val="center"/>
                  <w:rPr>
                    <w:sz w:val="16"/>
                    <w:szCs w:val="16"/>
                  </w:rPr>
                </w:pPr>
                <w:r w:rsidDel="00000000" w:rsidR="00000000" w:rsidRPr="00000000">
                  <w:rPr>
                    <w:sz w:val="16"/>
                    <w:szCs w:val="16"/>
                    <w:rtl w:val="0"/>
                  </w:rPr>
                  <w:t xml:space="preserve">14.41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76" w:lineRule="auto"/>
                  <w:jc w:val="center"/>
                  <w:rPr>
                    <w:sz w:val="16"/>
                    <w:szCs w:val="16"/>
                  </w:rPr>
                </w:pPr>
                <w:r w:rsidDel="00000000" w:rsidR="00000000" w:rsidRPr="00000000">
                  <w:rPr>
                    <w:sz w:val="16"/>
                    <w:szCs w:val="16"/>
                    <w:rtl w:val="0"/>
                  </w:rPr>
                  <w:t xml:space="preserve">0.94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76" w:lineRule="auto"/>
                  <w:jc w:val="center"/>
                  <w:rPr>
                    <w:sz w:val="16"/>
                    <w:szCs w:val="16"/>
                  </w:rPr>
                </w:pPr>
                <w:r w:rsidDel="00000000" w:rsidR="00000000" w:rsidRPr="00000000">
                  <w:rPr>
                    <w:sz w:val="16"/>
                    <w:szCs w:val="16"/>
                    <w:rtl w:val="0"/>
                  </w:rPr>
                  <w:t xml:space="preserve">0.96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76" w:lineRule="auto"/>
                  <w:jc w:val="center"/>
                  <w:rPr>
                    <w:sz w:val="16"/>
                    <w:szCs w:val="16"/>
                  </w:rPr>
                </w:pPr>
                <w:r w:rsidDel="00000000" w:rsidR="00000000" w:rsidRPr="00000000">
                  <w:rPr>
                    <w:sz w:val="16"/>
                    <w:szCs w:val="16"/>
                    <w:rtl w:val="0"/>
                  </w:rPr>
                  <w:t xml:space="preserve">0.62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2B">
                <w:pPr>
                  <w:jc w:val="center"/>
                  <w:rPr>
                    <w:b w:val="1"/>
                    <w:sz w:val="16"/>
                    <w:szCs w:val="16"/>
                  </w:rPr>
                </w:pPr>
                <w:r w:rsidDel="00000000" w:rsidR="00000000" w:rsidRPr="00000000">
                  <w:rPr>
                    <w:b w:val="1"/>
                    <w:sz w:val="16"/>
                    <w:szCs w:val="16"/>
                    <w:rtl w:val="0"/>
                  </w:rPr>
                  <w:t xml:space="preserve">IGS (Q-lower)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76" w:lineRule="auto"/>
                  <w:jc w:val="center"/>
                  <w:rPr>
                    <w:sz w:val="16"/>
                    <w:szCs w:val="16"/>
                  </w:rPr>
                </w:pPr>
                <w:r w:rsidDel="00000000" w:rsidR="00000000" w:rsidRPr="00000000">
                  <w:rPr>
                    <w:sz w:val="16"/>
                    <w:szCs w:val="16"/>
                    <w:rtl w:val="0"/>
                  </w:rPr>
                  <w:t xml:space="preserve">21.18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76" w:lineRule="auto"/>
                  <w:jc w:val="center"/>
                  <w:rPr>
                    <w:sz w:val="16"/>
                    <w:szCs w:val="16"/>
                  </w:rPr>
                </w:pPr>
                <w:r w:rsidDel="00000000" w:rsidR="00000000" w:rsidRPr="00000000">
                  <w:rPr>
                    <w:sz w:val="16"/>
                    <w:szCs w:val="16"/>
                    <w:rtl w:val="0"/>
                  </w:rPr>
                  <w:t xml:space="preserve">22.09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76" w:lineRule="auto"/>
                  <w:jc w:val="center"/>
                  <w:rPr>
                    <w:sz w:val="16"/>
                    <w:szCs w:val="16"/>
                  </w:rPr>
                </w:pPr>
                <w:r w:rsidDel="00000000" w:rsidR="00000000" w:rsidRPr="00000000">
                  <w:rPr>
                    <w:sz w:val="16"/>
                    <w:szCs w:val="16"/>
                    <w:rtl w:val="0"/>
                  </w:rPr>
                  <w:t xml:space="preserve">0.68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76" w:lineRule="auto"/>
                  <w:jc w:val="center"/>
                  <w:rPr>
                    <w:sz w:val="16"/>
                    <w:szCs w:val="16"/>
                  </w:rPr>
                </w:pPr>
                <w:r w:rsidDel="00000000" w:rsidR="00000000" w:rsidRPr="00000000">
                  <w:rPr>
                    <w:sz w:val="16"/>
                    <w:szCs w:val="16"/>
                    <w:rtl w:val="0"/>
                  </w:rPr>
                  <w:t xml:space="preserve">0.57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76" w:lineRule="auto"/>
                  <w:jc w:val="center"/>
                  <w:rPr>
                    <w:sz w:val="16"/>
                    <w:szCs w:val="16"/>
                  </w:rPr>
                </w:pPr>
                <w:r w:rsidDel="00000000" w:rsidR="00000000" w:rsidRPr="00000000">
                  <w:rPr>
                    <w:sz w:val="16"/>
                    <w:szCs w:val="16"/>
                    <w:rtl w:val="0"/>
                  </w:rPr>
                  <w:t xml:space="preserve">-1.32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32">
                <w:pPr>
                  <w:jc w:val="center"/>
                  <w:rPr>
                    <w:b w:val="1"/>
                    <w:sz w:val="16"/>
                    <w:szCs w:val="16"/>
                  </w:rPr>
                </w:pPr>
                <w:r w:rsidDel="00000000" w:rsidR="00000000" w:rsidRPr="00000000">
                  <w:rPr>
                    <w:b w:val="1"/>
                    <w:sz w:val="16"/>
                    <w:szCs w:val="16"/>
                    <w:rtl w:val="0"/>
                  </w:rPr>
                  <w:t xml:space="preserve">IGS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76" w:lineRule="auto"/>
                  <w:jc w:val="center"/>
                  <w:rPr>
                    <w:sz w:val="16"/>
                    <w:szCs w:val="16"/>
                  </w:rPr>
                </w:pPr>
                <w:r w:rsidDel="00000000" w:rsidR="00000000" w:rsidRPr="00000000">
                  <w:rPr>
                    <w:sz w:val="16"/>
                    <w:szCs w:val="16"/>
                    <w:rtl w:val="0"/>
                  </w:rPr>
                  <w:t xml:space="preserve">19.76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76" w:lineRule="auto"/>
                  <w:jc w:val="center"/>
                  <w:rPr>
                    <w:sz w:val="16"/>
                    <w:szCs w:val="16"/>
                  </w:rPr>
                </w:pPr>
                <w:r w:rsidDel="00000000" w:rsidR="00000000" w:rsidRPr="00000000">
                  <w:rPr>
                    <w:sz w:val="16"/>
                    <w:szCs w:val="16"/>
                    <w:rtl w:val="0"/>
                  </w:rPr>
                  <w:t xml:space="preserve">20.61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76" w:lineRule="auto"/>
                  <w:jc w:val="center"/>
                  <w:rPr>
                    <w:sz w:val="16"/>
                    <w:szCs w:val="16"/>
                  </w:rPr>
                </w:pPr>
                <w:r w:rsidDel="00000000" w:rsidR="00000000" w:rsidRPr="00000000">
                  <w:rPr>
                    <w:sz w:val="16"/>
                    <w:szCs w:val="16"/>
                    <w:rtl w:val="0"/>
                  </w:rPr>
                  <w:t xml:space="preserve">0.48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76" w:lineRule="auto"/>
                  <w:jc w:val="center"/>
                  <w:rPr>
                    <w:sz w:val="16"/>
                    <w:szCs w:val="16"/>
                  </w:rPr>
                </w:pPr>
                <w:r w:rsidDel="00000000" w:rsidR="00000000" w:rsidRPr="00000000">
                  <w:rPr>
                    <w:sz w:val="16"/>
                    <w:szCs w:val="16"/>
                    <w:rtl w:val="0"/>
                  </w:rPr>
                  <w:t xml:space="preserve">0.73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76" w:lineRule="auto"/>
                  <w:jc w:val="center"/>
                  <w:rPr>
                    <w:sz w:val="16"/>
                    <w:szCs w:val="16"/>
                  </w:rPr>
                </w:pPr>
                <w:r w:rsidDel="00000000" w:rsidR="00000000" w:rsidRPr="00000000">
                  <w:rPr>
                    <w:sz w:val="16"/>
                    <w:szCs w:val="16"/>
                    <w:rtl w:val="0"/>
                  </w:rPr>
                  <w:t xml:space="preserve">0.37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639">
                <w:pPr>
                  <w:jc w:val="center"/>
                  <w:rPr>
                    <w:b w:val="1"/>
                    <w:sz w:val="16"/>
                    <w:szCs w:val="16"/>
                  </w:rPr>
                </w:pPr>
                <w:r w:rsidDel="00000000" w:rsidR="00000000" w:rsidRPr="00000000">
                  <w:rPr>
                    <w:b w:val="1"/>
                    <w:sz w:val="16"/>
                    <w:szCs w:val="16"/>
                    <w:rtl w:val="0"/>
                  </w:rPr>
                  <w:t xml:space="preserve">IGS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76" w:lineRule="auto"/>
                  <w:jc w:val="center"/>
                  <w:rPr>
                    <w:sz w:val="16"/>
                    <w:szCs w:val="16"/>
                  </w:rPr>
                </w:pPr>
                <w:r w:rsidDel="00000000" w:rsidR="00000000" w:rsidRPr="00000000">
                  <w:rPr>
                    <w:sz w:val="16"/>
                    <w:szCs w:val="16"/>
                    <w:rtl w:val="0"/>
                  </w:rPr>
                  <w:t xml:space="preserve">22.25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76" w:lineRule="auto"/>
                  <w:jc w:val="center"/>
                  <w:rPr>
                    <w:sz w:val="16"/>
                    <w:szCs w:val="16"/>
                  </w:rPr>
                </w:pPr>
                <w:r w:rsidDel="00000000" w:rsidR="00000000" w:rsidRPr="00000000">
                  <w:rPr>
                    <w:sz w:val="16"/>
                    <w:szCs w:val="16"/>
                    <w:rtl w:val="0"/>
                  </w:rPr>
                  <w:t xml:space="preserve">23.43</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76" w:lineRule="auto"/>
                  <w:jc w:val="center"/>
                  <w:rPr>
                    <w:sz w:val="16"/>
                    <w:szCs w:val="16"/>
                  </w:rPr>
                </w:pPr>
                <w:r w:rsidDel="00000000" w:rsidR="00000000" w:rsidRPr="00000000">
                  <w:rPr>
                    <w:sz w:val="16"/>
                    <w:szCs w:val="16"/>
                    <w:rtl w:val="0"/>
                  </w:rPr>
                  <w:t xml:space="preserve">0.80</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76" w:lineRule="auto"/>
                  <w:jc w:val="center"/>
                  <w:rPr>
                    <w:sz w:val="16"/>
                    <w:szCs w:val="16"/>
                  </w:rPr>
                </w:pPr>
                <w:r w:rsidDel="00000000" w:rsidR="00000000" w:rsidRPr="00000000">
                  <w:rPr>
                    <w:sz w:val="16"/>
                    <w:szCs w:val="16"/>
                    <w:rtl w:val="0"/>
                  </w:rPr>
                  <w:t xml:space="preserve">0.84</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76" w:lineRule="auto"/>
                  <w:jc w:val="center"/>
                  <w:rPr>
                    <w:sz w:val="16"/>
                    <w:szCs w:val="16"/>
                  </w:rPr>
                </w:pPr>
                <w:r w:rsidDel="00000000" w:rsidR="00000000" w:rsidRPr="00000000">
                  <w:rPr>
                    <w:sz w:val="16"/>
                    <w:szCs w:val="16"/>
                    <w:rtl w:val="0"/>
                  </w:rPr>
                  <w:t xml:space="preserve">0.26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640">
                <w:pPr>
                  <w:jc w:val="center"/>
                  <w:rPr>
                    <w:b w:val="1"/>
                    <w:sz w:val="16"/>
                    <w:szCs w:val="16"/>
                  </w:rPr>
                </w:pPr>
                <w:r w:rsidDel="00000000" w:rsidR="00000000" w:rsidRPr="00000000">
                  <w:rPr>
                    <w:b w:val="1"/>
                    <w:sz w:val="16"/>
                    <w:szCs w:val="16"/>
                    <w:rtl w:val="0"/>
                  </w:rPr>
                  <w:t xml:space="preserve">MAGGIA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76" w:lineRule="auto"/>
                  <w:jc w:val="center"/>
                  <w:rPr>
                    <w:sz w:val="16"/>
                    <w:szCs w:val="16"/>
                  </w:rPr>
                </w:pPr>
                <w:r w:rsidDel="00000000" w:rsidR="00000000" w:rsidRPr="00000000">
                  <w:rPr>
                    <w:sz w:val="16"/>
                    <w:szCs w:val="16"/>
                    <w:rtl w:val="0"/>
                  </w:rPr>
                  <w:t xml:space="preserve">14.22</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76" w:lineRule="auto"/>
                  <w:jc w:val="center"/>
                  <w:rPr>
                    <w:sz w:val="16"/>
                    <w:szCs w:val="16"/>
                  </w:rPr>
                </w:pPr>
                <w:r w:rsidDel="00000000" w:rsidR="00000000" w:rsidRPr="00000000">
                  <w:rPr>
                    <w:sz w:val="16"/>
                    <w:szCs w:val="16"/>
                    <w:rtl w:val="0"/>
                  </w:rPr>
                  <w:t xml:space="preserve">15.39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76" w:lineRule="auto"/>
                  <w:jc w:val="center"/>
                  <w:rPr>
                    <w:sz w:val="16"/>
                    <w:szCs w:val="16"/>
                  </w:rPr>
                </w:pPr>
                <w:r w:rsidDel="00000000" w:rsidR="00000000" w:rsidRPr="00000000">
                  <w:rPr>
                    <w:sz w:val="16"/>
                    <w:szCs w:val="16"/>
                    <w:rtl w:val="0"/>
                  </w:rPr>
                  <w:t xml:space="preserve">0.30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76" w:lineRule="auto"/>
                  <w:jc w:val="center"/>
                  <w:rPr>
                    <w:sz w:val="16"/>
                    <w:szCs w:val="16"/>
                  </w:rPr>
                </w:pPr>
                <w:r w:rsidDel="00000000" w:rsidR="00000000" w:rsidRPr="00000000">
                  <w:rPr>
                    <w:sz w:val="16"/>
                    <w:szCs w:val="16"/>
                    <w:rtl w:val="0"/>
                  </w:rPr>
                  <w:t xml:space="preserve">0.25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76" w:lineRule="auto"/>
                  <w:jc w:val="center"/>
                  <w:rPr>
                    <w:sz w:val="16"/>
                    <w:szCs w:val="16"/>
                  </w:rPr>
                </w:pPr>
                <w:r w:rsidDel="00000000" w:rsidR="00000000" w:rsidRPr="00000000">
                  <w:rPr>
                    <w:sz w:val="16"/>
                    <w:szCs w:val="16"/>
                    <w:rtl w:val="0"/>
                  </w:rPr>
                  <w:t xml:space="preserve">-1.59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47">
                <w:pPr>
                  <w:jc w:val="center"/>
                  <w:rPr>
                    <w:b w:val="1"/>
                    <w:sz w:val="16"/>
                    <w:szCs w:val="16"/>
                  </w:rPr>
                </w:pPr>
                <w:r w:rsidDel="00000000" w:rsidR="00000000" w:rsidRPr="00000000">
                  <w:rPr>
                    <w:b w:val="1"/>
                    <w:sz w:val="16"/>
                    <w:szCs w:val="16"/>
                    <w:rtl w:val="0"/>
                  </w:rPr>
                  <w:t xml:space="preserve">MAGGIA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76" w:lineRule="auto"/>
                  <w:jc w:val="center"/>
                  <w:rPr>
                    <w:sz w:val="16"/>
                    <w:szCs w:val="16"/>
                  </w:rPr>
                </w:pPr>
                <w:r w:rsidDel="00000000" w:rsidR="00000000" w:rsidRPr="00000000">
                  <w:rPr>
                    <w:sz w:val="16"/>
                    <w:szCs w:val="16"/>
                    <w:rtl w:val="0"/>
                  </w:rPr>
                  <w:t xml:space="preserve">23.96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76" w:lineRule="auto"/>
                  <w:jc w:val="center"/>
                  <w:rPr>
                    <w:sz w:val="16"/>
                    <w:szCs w:val="16"/>
                  </w:rPr>
                </w:pPr>
                <w:r w:rsidDel="00000000" w:rsidR="00000000" w:rsidRPr="00000000">
                  <w:rPr>
                    <w:sz w:val="16"/>
                    <w:szCs w:val="16"/>
                    <w:rtl w:val="0"/>
                  </w:rPr>
                  <w:t xml:space="preserve">26.68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76" w:lineRule="auto"/>
                  <w:jc w:val="center"/>
                  <w:rPr>
                    <w:sz w:val="16"/>
                    <w:szCs w:val="16"/>
                  </w:rPr>
                </w:pPr>
                <w:r w:rsidDel="00000000" w:rsidR="00000000" w:rsidRPr="00000000">
                  <w:rPr>
                    <w:sz w:val="16"/>
                    <w:szCs w:val="16"/>
                    <w:rtl w:val="0"/>
                  </w:rPr>
                  <w:t xml:space="preserve">0.16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76" w:lineRule="auto"/>
                  <w:jc w:val="center"/>
                  <w:rPr>
                    <w:sz w:val="16"/>
                    <w:szCs w:val="16"/>
                  </w:rPr>
                </w:pPr>
                <w:r w:rsidDel="00000000" w:rsidR="00000000" w:rsidRPr="00000000">
                  <w:rPr>
                    <w:sz w:val="16"/>
                    <w:szCs w:val="16"/>
                    <w:rtl w:val="0"/>
                  </w:rPr>
                  <w:t xml:space="preserve">0.13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76" w:lineRule="auto"/>
                  <w:jc w:val="center"/>
                  <w:rPr>
                    <w:sz w:val="16"/>
                    <w:szCs w:val="16"/>
                  </w:rPr>
                </w:pPr>
                <w:r w:rsidDel="00000000" w:rsidR="00000000" w:rsidRPr="00000000">
                  <w:rPr>
                    <w:sz w:val="16"/>
                    <w:szCs w:val="16"/>
                    <w:rtl w:val="0"/>
                  </w:rPr>
                  <w:t xml:space="preserve">-2.08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4E">
                <w:pPr>
                  <w:jc w:val="center"/>
                  <w:rPr>
                    <w:b w:val="1"/>
                    <w:sz w:val="16"/>
                    <w:szCs w:val="16"/>
                  </w:rPr>
                </w:pPr>
                <w:r w:rsidDel="00000000" w:rsidR="00000000" w:rsidRPr="00000000">
                  <w:rPr>
                    <w:b w:val="1"/>
                    <w:sz w:val="16"/>
                    <w:szCs w:val="16"/>
                    <w:rtl w:val="0"/>
                  </w:rPr>
                  <w:t xml:space="preserve">MAGGIA (Q-inter)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76" w:lineRule="auto"/>
                  <w:jc w:val="center"/>
                  <w:rPr>
                    <w:sz w:val="16"/>
                    <w:szCs w:val="16"/>
                  </w:rPr>
                </w:pPr>
                <w:r w:rsidDel="00000000" w:rsidR="00000000" w:rsidRPr="00000000">
                  <w:rPr>
                    <w:sz w:val="16"/>
                    <w:szCs w:val="16"/>
                    <w:rtl w:val="0"/>
                  </w:rPr>
                  <w:t xml:space="preserve">17.91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76" w:lineRule="auto"/>
                  <w:jc w:val="center"/>
                  <w:rPr>
                    <w:sz w:val="16"/>
                    <w:szCs w:val="16"/>
                  </w:rPr>
                </w:pPr>
                <w:r w:rsidDel="00000000" w:rsidR="00000000" w:rsidRPr="00000000">
                  <w:rPr>
                    <w:sz w:val="16"/>
                    <w:szCs w:val="16"/>
                    <w:rtl w:val="0"/>
                  </w:rPr>
                  <w:t xml:space="preserve">19.94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76" w:lineRule="auto"/>
                  <w:jc w:val="center"/>
                  <w:rPr>
                    <w:sz w:val="16"/>
                    <w:szCs w:val="16"/>
                  </w:rPr>
                </w:pPr>
                <w:r w:rsidDel="00000000" w:rsidR="00000000" w:rsidRPr="00000000">
                  <w:rPr>
                    <w:sz w:val="16"/>
                    <w:szCs w:val="16"/>
                    <w:rtl w:val="0"/>
                  </w:rPr>
                  <w:t xml:space="preserve">0.80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76" w:lineRule="auto"/>
                  <w:jc w:val="center"/>
                  <w:rPr>
                    <w:sz w:val="16"/>
                    <w:szCs w:val="16"/>
                  </w:rPr>
                </w:pPr>
                <w:r w:rsidDel="00000000" w:rsidR="00000000" w:rsidRPr="00000000">
                  <w:rPr>
                    <w:sz w:val="16"/>
                    <w:szCs w:val="16"/>
                    <w:rtl w:val="0"/>
                  </w:rPr>
                  <w:t xml:space="preserve">0.78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76" w:lineRule="auto"/>
                  <w:jc w:val="center"/>
                  <w:rPr>
                    <w:sz w:val="16"/>
                    <w:szCs w:val="16"/>
                  </w:rPr>
                </w:pPr>
                <w:r w:rsidDel="00000000" w:rsidR="00000000" w:rsidRPr="00000000">
                  <w:rPr>
                    <w:sz w:val="16"/>
                    <w:szCs w:val="16"/>
                    <w:rtl w:val="0"/>
                  </w:rPr>
                  <w:t xml:space="preserve">0.36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55">
                <w:pPr>
                  <w:jc w:val="center"/>
                  <w:rPr>
                    <w:b w:val="1"/>
                    <w:sz w:val="16"/>
                    <w:szCs w:val="16"/>
                  </w:rPr>
                </w:pPr>
                <w:r w:rsidDel="00000000" w:rsidR="00000000" w:rsidRPr="00000000">
                  <w:rPr>
                    <w:b w:val="1"/>
                    <w:sz w:val="16"/>
                    <w:szCs w:val="16"/>
                    <w:rtl w:val="0"/>
                  </w:rPr>
                  <w:t xml:space="preserve">MAGGIA (Q-lower)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76" w:lineRule="auto"/>
                  <w:jc w:val="center"/>
                  <w:rPr>
                    <w:sz w:val="16"/>
                    <w:szCs w:val="16"/>
                  </w:rPr>
                </w:pPr>
                <w:r w:rsidDel="00000000" w:rsidR="00000000" w:rsidRPr="00000000">
                  <w:rPr>
                    <w:sz w:val="16"/>
                    <w:szCs w:val="16"/>
                    <w:rtl w:val="0"/>
                  </w:rPr>
                  <w:t xml:space="preserve">20.05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76" w:lineRule="auto"/>
                  <w:jc w:val="center"/>
                  <w:rPr>
                    <w:sz w:val="16"/>
                    <w:szCs w:val="16"/>
                  </w:rPr>
                </w:pPr>
                <w:r w:rsidDel="00000000" w:rsidR="00000000" w:rsidRPr="00000000">
                  <w:rPr>
                    <w:sz w:val="16"/>
                    <w:szCs w:val="16"/>
                    <w:rtl w:val="0"/>
                  </w:rPr>
                  <w:t xml:space="preserve">21.19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76" w:lineRule="auto"/>
                  <w:jc w:val="center"/>
                  <w:rPr>
                    <w:sz w:val="16"/>
                    <w:szCs w:val="16"/>
                  </w:rPr>
                </w:pPr>
                <w:r w:rsidDel="00000000" w:rsidR="00000000" w:rsidRPr="00000000">
                  <w:rPr>
                    <w:sz w:val="16"/>
                    <w:szCs w:val="16"/>
                    <w:rtl w:val="0"/>
                  </w:rPr>
                  <w:t xml:space="preserve">0.48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76" w:lineRule="auto"/>
                  <w:jc w:val="center"/>
                  <w:rPr>
                    <w:sz w:val="16"/>
                    <w:szCs w:val="16"/>
                  </w:rPr>
                </w:pPr>
                <w:r w:rsidDel="00000000" w:rsidR="00000000" w:rsidRPr="00000000">
                  <w:rPr>
                    <w:sz w:val="16"/>
                    <w:szCs w:val="16"/>
                    <w:rtl w:val="0"/>
                  </w:rPr>
                  <w:t xml:space="preserve">0.37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76" w:lineRule="auto"/>
                  <w:jc w:val="center"/>
                  <w:rPr>
                    <w:sz w:val="16"/>
                    <w:szCs w:val="16"/>
                  </w:rPr>
                </w:pPr>
                <w:r w:rsidDel="00000000" w:rsidR="00000000" w:rsidRPr="00000000">
                  <w:rPr>
                    <w:sz w:val="16"/>
                    <w:szCs w:val="16"/>
                    <w:rtl w:val="0"/>
                  </w:rPr>
                  <w:t xml:space="preserve">-1.41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5C">
                <w:pPr>
                  <w:jc w:val="center"/>
                  <w:rPr>
                    <w:b w:val="1"/>
                    <w:sz w:val="16"/>
                    <w:szCs w:val="16"/>
                  </w:rPr>
                </w:pPr>
                <w:r w:rsidDel="00000000" w:rsidR="00000000" w:rsidRPr="00000000">
                  <w:rPr>
                    <w:b w:val="1"/>
                    <w:sz w:val="16"/>
                    <w:szCs w:val="16"/>
                    <w:rtl w:val="0"/>
                  </w:rPr>
                  <w:t xml:space="preserve">MAGGIA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76" w:lineRule="auto"/>
                  <w:jc w:val="center"/>
                  <w:rPr>
                    <w:sz w:val="16"/>
                    <w:szCs w:val="16"/>
                  </w:rPr>
                </w:pPr>
                <w:r w:rsidDel="00000000" w:rsidR="00000000" w:rsidRPr="00000000">
                  <w:rPr>
                    <w:sz w:val="16"/>
                    <w:szCs w:val="16"/>
                    <w:rtl w:val="0"/>
                  </w:rPr>
                  <w:t xml:space="preserve">25.06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76" w:lineRule="auto"/>
                  <w:jc w:val="center"/>
                  <w:rPr>
                    <w:sz w:val="16"/>
                    <w:szCs w:val="16"/>
                  </w:rPr>
                </w:pPr>
                <w:r w:rsidDel="00000000" w:rsidR="00000000" w:rsidRPr="00000000">
                  <w:rPr>
                    <w:sz w:val="16"/>
                    <w:szCs w:val="16"/>
                    <w:rtl w:val="0"/>
                  </w:rPr>
                  <w:t xml:space="preserve">27.15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76" w:lineRule="auto"/>
                  <w:jc w:val="center"/>
                  <w:rPr>
                    <w:sz w:val="16"/>
                    <w:szCs w:val="16"/>
                  </w:rPr>
                </w:pPr>
                <w:r w:rsidDel="00000000" w:rsidR="00000000" w:rsidRPr="00000000">
                  <w:rPr>
                    <w:sz w:val="16"/>
                    <w:szCs w:val="16"/>
                    <w:rtl w:val="0"/>
                  </w:rPr>
                  <w:t xml:space="preserve">0.18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76" w:lineRule="auto"/>
                  <w:jc w:val="center"/>
                  <w:rPr>
                    <w:sz w:val="16"/>
                    <w:szCs w:val="16"/>
                  </w:rPr>
                </w:pPr>
                <w:r w:rsidDel="00000000" w:rsidR="00000000" w:rsidRPr="00000000">
                  <w:rPr>
                    <w:sz w:val="16"/>
                    <w:szCs w:val="16"/>
                    <w:rtl w:val="0"/>
                  </w:rPr>
                  <w:t xml:space="preserve">0.20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76" w:lineRule="auto"/>
                  <w:jc w:val="center"/>
                  <w:rPr>
                    <w:sz w:val="16"/>
                    <w:szCs w:val="16"/>
                  </w:rPr>
                </w:pPr>
                <w:r w:rsidDel="00000000" w:rsidR="00000000" w:rsidRPr="00000000">
                  <w:rPr>
                    <w:sz w:val="16"/>
                    <w:szCs w:val="16"/>
                    <w:rtl w:val="0"/>
                  </w:rPr>
                  <w:t xml:space="preserve">-1.32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663">
                <w:pPr>
                  <w:jc w:val="center"/>
                  <w:rPr>
                    <w:b w:val="1"/>
                    <w:sz w:val="16"/>
                    <w:szCs w:val="16"/>
                  </w:rPr>
                </w:pPr>
                <w:r w:rsidDel="00000000" w:rsidR="00000000" w:rsidRPr="00000000">
                  <w:rPr>
                    <w:b w:val="1"/>
                    <w:sz w:val="16"/>
                    <w:szCs w:val="16"/>
                    <w:rtl w:val="0"/>
                  </w:rPr>
                  <w:t xml:space="preserve">MAGGIA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76" w:lineRule="auto"/>
                  <w:jc w:val="center"/>
                  <w:rPr>
                    <w:sz w:val="16"/>
                    <w:szCs w:val="16"/>
                  </w:rPr>
                </w:pPr>
                <w:r w:rsidDel="00000000" w:rsidR="00000000" w:rsidRPr="00000000">
                  <w:rPr>
                    <w:sz w:val="16"/>
                    <w:szCs w:val="16"/>
                    <w:rtl w:val="0"/>
                  </w:rPr>
                  <w:t xml:space="preserve">25.03</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76" w:lineRule="auto"/>
                  <w:jc w:val="center"/>
                  <w:rPr>
                    <w:sz w:val="16"/>
                    <w:szCs w:val="16"/>
                  </w:rPr>
                </w:pPr>
                <w:r w:rsidDel="00000000" w:rsidR="00000000" w:rsidRPr="00000000">
                  <w:rPr>
                    <w:sz w:val="16"/>
                    <w:szCs w:val="16"/>
                    <w:rtl w:val="0"/>
                  </w:rPr>
                  <w:t xml:space="preserve">26.69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76" w:lineRule="auto"/>
                  <w:jc w:val="center"/>
                  <w:rPr>
                    <w:sz w:val="16"/>
                    <w:szCs w:val="16"/>
                  </w:rPr>
                </w:pPr>
                <w:r w:rsidDel="00000000" w:rsidR="00000000" w:rsidRPr="00000000">
                  <w:rPr>
                    <w:sz w:val="16"/>
                    <w:szCs w:val="16"/>
                    <w:rtl w:val="0"/>
                  </w:rPr>
                  <w:t xml:space="preserve">0.61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76" w:lineRule="auto"/>
                  <w:jc w:val="center"/>
                  <w:rPr>
                    <w:sz w:val="16"/>
                    <w:szCs w:val="16"/>
                  </w:rPr>
                </w:pPr>
                <w:r w:rsidDel="00000000" w:rsidR="00000000" w:rsidRPr="00000000">
                  <w:rPr>
                    <w:sz w:val="16"/>
                    <w:szCs w:val="16"/>
                    <w:rtl w:val="0"/>
                  </w:rPr>
                  <w:t xml:space="preserve">0.55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76" w:lineRule="auto"/>
                  <w:jc w:val="center"/>
                  <w:rPr>
                    <w:sz w:val="16"/>
                    <w:szCs w:val="16"/>
                  </w:rPr>
                </w:pPr>
                <w:r w:rsidDel="00000000" w:rsidR="00000000" w:rsidRPr="00000000">
                  <w:rPr>
                    <w:sz w:val="16"/>
                    <w:szCs w:val="16"/>
                    <w:rtl w:val="0"/>
                  </w:rPr>
                  <w:t xml:space="preserve">-0.17</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66A">
                <w:pPr>
                  <w:jc w:val="center"/>
                  <w:rPr>
                    <w:b w:val="1"/>
                    <w:sz w:val="16"/>
                    <w:szCs w:val="16"/>
                  </w:rPr>
                </w:pPr>
                <w:r w:rsidDel="00000000" w:rsidR="00000000" w:rsidRPr="00000000">
                  <w:rPr>
                    <w:b w:val="1"/>
                    <w:sz w:val="16"/>
                    <w:szCs w:val="16"/>
                    <w:rtl w:val="0"/>
                  </w:rPr>
                  <w:t xml:space="preserve">Nagoya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76" w:lineRule="auto"/>
                  <w:jc w:val="center"/>
                  <w:rPr>
                    <w:sz w:val="16"/>
                    <w:szCs w:val="16"/>
                  </w:rPr>
                </w:pPr>
                <w:r w:rsidDel="00000000" w:rsidR="00000000" w:rsidRPr="00000000">
                  <w:rPr>
                    <w:sz w:val="16"/>
                    <w:szCs w:val="16"/>
                    <w:rtl w:val="0"/>
                  </w:rPr>
                  <w:t xml:space="preserve">6.86</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76" w:lineRule="auto"/>
                  <w:jc w:val="center"/>
                  <w:rPr>
                    <w:sz w:val="16"/>
                    <w:szCs w:val="16"/>
                  </w:rPr>
                </w:pPr>
                <w:r w:rsidDel="00000000" w:rsidR="00000000" w:rsidRPr="00000000">
                  <w:rPr>
                    <w:sz w:val="16"/>
                    <w:szCs w:val="16"/>
                    <w:rtl w:val="0"/>
                  </w:rPr>
                  <w:t xml:space="preserve">8.13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76" w:lineRule="auto"/>
                  <w:jc w:val="center"/>
                  <w:rPr>
                    <w:sz w:val="16"/>
                    <w:szCs w:val="16"/>
                  </w:rPr>
                </w:pPr>
                <w:r w:rsidDel="00000000" w:rsidR="00000000" w:rsidRPr="00000000">
                  <w:rPr>
                    <w:sz w:val="16"/>
                    <w:szCs w:val="16"/>
                    <w:rtl w:val="0"/>
                  </w:rPr>
                  <w:t xml:space="preserve">0.23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76" w:lineRule="auto"/>
                  <w:jc w:val="center"/>
                  <w:rPr>
                    <w:sz w:val="16"/>
                    <w:szCs w:val="16"/>
                  </w:rPr>
                </w:pPr>
                <w:r w:rsidDel="00000000" w:rsidR="00000000" w:rsidRPr="00000000">
                  <w:rPr>
                    <w:sz w:val="16"/>
                    <w:szCs w:val="16"/>
                    <w:rtl w:val="0"/>
                  </w:rPr>
                  <w:t xml:space="preserve">0.25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76" w:lineRule="auto"/>
                  <w:jc w:val="center"/>
                  <w:rPr>
                    <w:sz w:val="16"/>
                    <w:szCs w:val="16"/>
                  </w:rPr>
                </w:pPr>
                <w:r w:rsidDel="00000000" w:rsidR="00000000" w:rsidRPr="00000000">
                  <w:rPr>
                    <w:sz w:val="16"/>
                    <w:szCs w:val="16"/>
                    <w:rtl w:val="0"/>
                  </w:rPr>
                  <w:t xml:space="preserve">-1.03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71">
                <w:pPr>
                  <w:jc w:val="center"/>
                  <w:rPr>
                    <w:b w:val="1"/>
                    <w:sz w:val="16"/>
                    <w:szCs w:val="16"/>
                  </w:rPr>
                </w:pPr>
                <w:r w:rsidDel="00000000" w:rsidR="00000000" w:rsidRPr="00000000">
                  <w:rPr>
                    <w:b w:val="1"/>
                    <w:sz w:val="16"/>
                    <w:szCs w:val="16"/>
                    <w:rtl w:val="0"/>
                  </w:rPr>
                  <w:t xml:space="preserve">Nagoya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76" w:lineRule="auto"/>
                  <w:jc w:val="center"/>
                  <w:rPr>
                    <w:sz w:val="16"/>
                    <w:szCs w:val="16"/>
                  </w:rPr>
                </w:pPr>
                <w:r w:rsidDel="00000000" w:rsidR="00000000" w:rsidRPr="00000000">
                  <w:rPr>
                    <w:sz w:val="16"/>
                    <w:szCs w:val="16"/>
                    <w:rtl w:val="0"/>
                  </w:rPr>
                  <w:t xml:space="preserve">35.06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76" w:lineRule="auto"/>
                  <w:jc w:val="center"/>
                  <w:rPr>
                    <w:sz w:val="16"/>
                    <w:szCs w:val="16"/>
                  </w:rPr>
                </w:pPr>
                <w:r w:rsidDel="00000000" w:rsidR="00000000" w:rsidRPr="00000000">
                  <w:rPr>
                    <w:sz w:val="16"/>
                    <w:szCs w:val="16"/>
                    <w:rtl w:val="0"/>
                  </w:rPr>
                  <w:t xml:space="preserve">47.23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76" w:lineRule="auto"/>
                  <w:jc w:val="center"/>
                  <w:rPr>
                    <w:sz w:val="16"/>
                    <w:szCs w:val="16"/>
                  </w:rPr>
                </w:pPr>
                <w:r w:rsidDel="00000000" w:rsidR="00000000" w:rsidRPr="00000000">
                  <w:rPr>
                    <w:sz w:val="16"/>
                    <w:szCs w:val="16"/>
                    <w:rtl w:val="0"/>
                  </w:rPr>
                  <w:t xml:space="preserve">0.04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jc w:val="center"/>
                  <w:rPr>
                    <w:sz w:val="16"/>
                    <w:szCs w:val="16"/>
                  </w:rPr>
                </w:pPr>
                <w:r w:rsidDel="00000000" w:rsidR="00000000" w:rsidRPr="00000000">
                  <w:rPr>
                    <w:sz w:val="16"/>
                    <w:szCs w:val="16"/>
                    <w:rtl w:val="0"/>
                  </w:rPr>
                  <w:t xml:space="preserve">0.04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jc w:val="center"/>
                  <w:rPr>
                    <w:sz w:val="16"/>
                    <w:szCs w:val="16"/>
                  </w:rPr>
                </w:pPr>
                <w:r w:rsidDel="00000000" w:rsidR="00000000" w:rsidRPr="00000000">
                  <w:rPr>
                    <w:sz w:val="16"/>
                    <w:szCs w:val="16"/>
                    <w:rtl w:val="0"/>
                  </w:rPr>
                  <w:t xml:space="preserve">-4.84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78">
                <w:pPr>
                  <w:jc w:val="center"/>
                  <w:rPr>
                    <w:b w:val="1"/>
                    <w:sz w:val="16"/>
                    <w:szCs w:val="16"/>
                  </w:rPr>
                </w:pPr>
                <w:r w:rsidDel="00000000" w:rsidR="00000000" w:rsidRPr="00000000">
                  <w:rPr>
                    <w:b w:val="1"/>
                    <w:sz w:val="16"/>
                    <w:szCs w:val="16"/>
                    <w:rtl w:val="0"/>
                  </w:rPr>
                  <w:t xml:space="preserve">Nagoya (Q-inter)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76" w:lineRule="auto"/>
                  <w:jc w:val="center"/>
                  <w:rPr>
                    <w:sz w:val="16"/>
                    <w:szCs w:val="16"/>
                  </w:rPr>
                </w:pPr>
                <w:r w:rsidDel="00000000" w:rsidR="00000000" w:rsidRPr="00000000">
                  <w:rPr>
                    <w:sz w:val="16"/>
                    <w:szCs w:val="16"/>
                    <w:rtl w:val="0"/>
                  </w:rPr>
                  <w:t xml:space="preserve">18.73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76" w:lineRule="auto"/>
                  <w:jc w:val="center"/>
                  <w:rPr>
                    <w:sz w:val="16"/>
                    <w:szCs w:val="16"/>
                  </w:rPr>
                </w:pPr>
                <w:r w:rsidDel="00000000" w:rsidR="00000000" w:rsidRPr="00000000">
                  <w:rPr>
                    <w:sz w:val="16"/>
                    <w:szCs w:val="16"/>
                    <w:rtl w:val="0"/>
                  </w:rPr>
                  <w:t xml:space="preserve">26.11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76" w:lineRule="auto"/>
                  <w:jc w:val="center"/>
                  <w:rPr>
                    <w:sz w:val="16"/>
                    <w:szCs w:val="16"/>
                  </w:rPr>
                </w:pPr>
                <w:r w:rsidDel="00000000" w:rsidR="00000000" w:rsidRPr="00000000">
                  <w:rPr>
                    <w:sz w:val="16"/>
                    <w:szCs w:val="16"/>
                    <w:rtl w:val="0"/>
                  </w:rPr>
                  <w:t xml:space="preserve">0.44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76" w:lineRule="auto"/>
                  <w:jc w:val="center"/>
                  <w:rPr>
                    <w:sz w:val="16"/>
                    <w:szCs w:val="16"/>
                  </w:rPr>
                </w:pPr>
                <w:r w:rsidDel="00000000" w:rsidR="00000000" w:rsidRPr="00000000">
                  <w:rPr>
                    <w:sz w:val="16"/>
                    <w:szCs w:val="16"/>
                    <w:rtl w:val="0"/>
                  </w:rPr>
                  <w:t xml:space="preserve">0.60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76" w:lineRule="auto"/>
                  <w:jc w:val="center"/>
                  <w:rPr>
                    <w:sz w:val="16"/>
                    <w:szCs w:val="16"/>
                  </w:rPr>
                </w:pPr>
                <w:r w:rsidDel="00000000" w:rsidR="00000000" w:rsidRPr="00000000">
                  <w:rPr>
                    <w:sz w:val="16"/>
                    <w:szCs w:val="16"/>
                    <w:rtl w:val="0"/>
                  </w:rPr>
                  <w:t xml:space="preserve">0.13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76" w:lineRule="auto"/>
                  <w:jc w:val="center"/>
                  <w:rPr>
                    <w:sz w:val="16"/>
                    <w:szCs w:val="16"/>
                  </w:rPr>
                </w:pPr>
                <w:r w:rsidDel="00000000" w:rsidR="00000000" w:rsidRPr="00000000">
                  <w:rPr>
                    <w:sz w:val="16"/>
                    <w:szCs w:val="16"/>
                    <w:rtl w:val="0"/>
                  </w:rPr>
                  <w:t xml:space="preserve">Amazonian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7F">
                <w:pPr>
                  <w:jc w:val="center"/>
                  <w:rPr>
                    <w:b w:val="1"/>
                    <w:sz w:val="16"/>
                    <w:szCs w:val="16"/>
                  </w:rPr>
                </w:pPr>
                <w:r w:rsidDel="00000000" w:rsidR="00000000" w:rsidRPr="00000000">
                  <w:rPr>
                    <w:b w:val="1"/>
                    <w:sz w:val="16"/>
                    <w:szCs w:val="16"/>
                    <w:rtl w:val="0"/>
                  </w:rPr>
                  <w:t xml:space="preserve">Nagoya (Q-lower)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76" w:lineRule="auto"/>
                  <w:jc w:val="center"/>
                  <w:rPr>
                    <w:sz w:val="16"/>
                    <w:szCs w:val="16"/>
                  </w:rPr>
                </w:pPr>
                <w:r w:rsidDel="00000000" w:rsidR="00000000" w:rsidRPr="00000000">
                  <w:rPr>
                    <w:sz w:val="16"/>
                    <w:szCs w:val="16"/>
                    <w:rtl w:val="0"/>
                  </w:rPr>
                  <w:t xml:space="preserve">10.60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76" w:lineRule="auto"/>
                  <w:jc w:val="center"/>
                  <w:rPr>
                    <w:sz w:val="16"/>
                    <w:szCs w:val="16"/>
                  </w:rPr>
                </w:pPr>
                <w:r w:rsidDel="00000000" w:rsidR="00000000" w:rsidRPr="00000000">
                  <w:rPr>
                    <w:sz w:val="16"/>
                    <w:szCs w:val="16"/>
                    <w:rtl w:val="0"/>
                  </w:rPr>
                  <w:t xml:space="preserve">12.86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76" w:lineRule="auto"/>
                  <w:jc w:val="center"/>
                  <w:rPr>
                    <w:sz w:val="16"/>
                    <w:szCs w:val="16"/>
                  </w:rPr>
                </w:pPr>
                <w:r w:rsidDel="00000000" w:rsidR="00000000" w:rsidRPr="00000000">
                  <w:rPr>
                    <w:sz w:val="16"/>
                    <w:szCs w:val="16"/>
                    <w:rtl w:val="0"/>
                  </w:rPr>
                  <w:t xml:space="preserve">0.45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76" w:lineRule="auto"/>
                  <w:jc w:val="center"/>
                  <w:rPr>
                    <w:sz w:val="16"/>
                    <w:szCs w:val="16"/>
                  </w:rPr>
                </w:pPr>
                <w:r w:rsidDel="00000000" w:rsidR="00000000" w:rsidRPr="00000000">
                  <w:rPr>
                    <w:sz w:val="16"/>
                    <w:szCs w:val="16"/>
                    <w:rtl w:val="0"/>
                  </w:rPr>
                  <w:t xml:space="preserve">0.27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76" w:lineRule="auto"/>
                  <w:jc w:val="center"/>
                  <w:rPr>
                    <w:sz w:val="16"/>
                    <w:szCs w:val="16"/>
                  </w:rPr>
                </w:pPr>
                <w:r w:rsidDel="00000000" w:rsidR="00000000" w:rsidRPr="00000000">
                  <w:rPr>
                    <w:sz w:val="16"/>
                    <w:szCs w:val="16"/>
                    <w:rtl w:val="0"/>
                  </w:rPr>
                  <w:t xml:space="preserve">-1.16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86">
                <w:pPr>
                  <w:jc w:val="center"/>
                  <w:rPr>
                    <w:b w:val="1"/>
                    <w:sz w:val="16"/>
                    <w:szCs w:val="16"/>
                  </w:rPr>
                </w:pPr>
                <w:r w:rsidDel="00000000" w:rsidR="00000000" w:rsidRPr="00000000">
                  <w:rPr>
                    <w:b w:val="1"/>
                    <w:sz w:val="16"/>
                    <w:szCs w:val="16"/>
                    <w:rtl w:val="0"/>
                  </w:rPr>
                  <w:t xml:space="preserve">Nagoya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76" w:lineRule="auto"/>
                  <w:jc w:val="center"/>
                  <w:rPr>
                    <w:sz w:val="16"/>
                    <w:szCs w:val="16"/>
                  </w:rPr>
                </w:pPr>
                <w:r w:rsidDel="00000000" w:rsidR="00000000" w:rsidRPr="00000000">
                  <w:rPr>
                    <w:sz w:val="16"/>
                    <w:szCs w:val="16"/>
                    <w:rtl w:val="0"/>
                  </w:rPr>
                  <w:t xml:space="preserve">18.12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76" w:lineRule="auto"/>
                  <w:jc w:val="center"/>
                  <w:rPr>
                    <w:sz w:val="16"/>
                    <w:szCs w:val="16"/>
                  </w:rPr>
                </w:pPr>
                <w:r w:rsidDel="00000000" w:rsidR="00000000" w:rsidRPr="00000000">
                  <w:rPr>
                    <w:sz w:val="16"/>
                    <w:szCs w:val="16"/>
                    <w:rtl w:val="0"/>
                  </w:rPr>
                  <w:t xml:space="preserve">23.55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76" w:lineRule="auto"/>
                  <w:jc w:val="center"/>
                  <w:rPr>
                    <w:sz w:val="16"/>
                    <w:szCs w:val="16"/>
                  </w:rPr>
                </w:pPr>
                <w:r w:rsidDel="00000000" w:rsidR="00000000" w:rsidRPr="00000000">
                  <w:rPr>
                    <w:sz w:val="16"/>
                    <w:szCs w:val="16"/>
                    <w:rtl w:val="0"/>
                  </w:rPr>
                  <w:t xml:space="preserve">0.20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76" w:lineRule="auto"/>
                  <w:jc w:val="center"/>
                  <w:rPr>
                    <w:sz w:val="16"/>
                    <w:szCs w:val="16"/>
                  </w:rPr>
                </w:pPr>
                <w:r w:rsidDel="00000000" w:rsidR="00000000" w:rsidRPr="00000000">
                  <w:rPr>
                    <w:sz w:val="16"/>
                    <w:szCs w:val="16"/>
                    <w:rtl w:val="0"/>
                  </w:rPr>
                  <w:t xml:space="preserve">0.12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76" w:lineRule="auto"/>
                  <w:jc w:val="center"/>
                  <w:rPr>
                    <w:sz w:val="16"/>
                    <w:szCs w:val="16"/>
                  </w:rPr>
                </w:pPr>
                <w:r w:rsidDel="00000000" w:rsidR="00000000" w:rsidRPr="00000000">
                  <w:rPr>
                    <w:sz w:val="16"/>
                    <w:szCs w:val="16"/>
                    <w:rtl w:val="0"/>
                  </w:rPr>
                  <w:t xml:space="preserve">-2.32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76" w:lineRule="auto"/>
                  <w:jc w:val="center"/>
                  <w:rPr>
                    <w:sz w:val="16"/>
                    <w:szCs w:val="16"/>
                  </w:rPr>
                </w:pPr>
                <w:r w:rsidDel="00000000" w:rsidR="00000000" w:rsidRPr="00000000">
                  <w:rPr>
                    <w:sz w:val="16"/>
                    <w:szCs w:val="16"/>
                    <w:rtl w:val="0"/>
                  </w:rPr>
                  <w:t xml:space="preserve">Southeastern</w:t>
                </w:r>
              </w:p>
            </w:tc>
          </w:tr>
          <w:tr>
            <w:trPr>
              <w:cantSplit w:val="0"/>
              <w:tblHeader w:val="0"/>
            </w:trPr>
            <w:tc>
              <w:tcPr>
                <w:tcBorders>
                  <w:top w:color="ffffff" w:space="0" w:sz="4" w:val="single"/>
                  <w:right w:color="ffffff" w:space="0" w:sz="6" w:val="single"/>
                </w:tcBorders>
                <w:vAlign w:val="center"/>
              </w:tcPr>
              <w:p w:rsidR="00000000" w:rsidDel="00000000" w:rsidP="00000000" w:rsidRDefault="00000000" w:rsidRPr="00000000" w14:paraId="0000068D">
                <w:pPr>
                  <w:jc w:val="center"/>
                  <w:rPr>
                    <w:b w:val="1"/>
                    <w:sz w:val="16"/>
                    <w:szCs w:val="16"/>
                  </w:rPr>
                </w:pPr>
                <w:r w:rsidDel="00000000" w:rsidR="00000000" w:rsidRPr="00000000">
                  <w:rPr>
                    <w:b w:val="1"/>
                    <w:sz w:val="16"/>
                    <w:szCs w:val="16"/>
                    <w:rtl w:val="0"/>
                  </w:rPr>
                  <w:t xml:space="preserve">Nagoya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76" w:lineRule="auto"/>
                  <w:jc w:val="center"/>
                  <w:rPr>
                    <w:sz w:val="16"/>
                    <w:szCs w:val="16"/>
                  </w:rPr>
                </w:pPr>
                <w:r w:rsidDel="00000000" w:rsidR="00000000" w:rsidRPr="00000000">
                  <w:rPr>
                    <w:sz w:val="16"/>
                    <w:szCs w:val="16"/>
                    <w:rtl w:val="0"/>
                  </w:rPr>
                  <w:t xml:space="preserve">17.79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76" w:lineRule="auto"/>
                  <w:jc w:val="center"/>
                  <w:rPr>
                    <w:sz w:val="16"/>
                    <w:szCs w:val="16"/>
                  </w:rPr>
                </w:pPr>
                <w:r w:rsidDel="00000000" w:rsidR="00000000" w:rsidRPr="00000000">
                  <w:rPr>
                    <w:sz w:val="16"/>
                    <w:szCs w:val="16"/>
                    <w:rtl w:val="0"/>
                  </w:rPr>
                  <w:t xml:space="preserve">21.50</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76" w:lineRule="auto"/>
                  <w:jc w:val="center"/>
                  <w:rPr>
                    <w:sz w:val="16"/>
                    <w:szCs w:val="16"/>
                  </w:rPr>
                </w:pPr>
                <w:r w:rsidDel="00000000" w:rsidR="00000000" w:rsidRPr="00000000">
                  <w:rPr>
                    <w:sz w:val="16"/>
                    <w:szCs w:val="16"/>
                    <w:rtl w:val="0"/>
                  </w:rPr>
                  <w:t xml:space="preserve">0.43</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76" w:lineRule="auto"/>
                  <w:jc w:val="center"/>
                  <w:rPr>
                    <w:sz w:val="16"/>
                    <w:szCs w:val="16"/>
                  </w:rPr>
                </w:pPr>
                <w:r w:rsidDel="00000000" w:rsidR="00000000" w:rsidRPr="00000000">
                  <w:rPr>
                    <w:sz w:val="16"/>
                    <w:szCs w:val="16"/>
                    <w:rtl w:val="0"/>
                  </w:rPr>
                  <w:t xml:space="preserve">0.41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76" w:lineRule="auto"/>
                  <w:jc w:val="center"/>
                  <w:rPr>
                    <w:sz w:val="16"/>
                    <w:szCs w:val="16"/>
                  </w:rPr>
                </w:pPr>
                <w:r w:rsidDel="00000000" w:rsidR="00000000" w:rsidRPr="00000000">
                  <w:rPr>
                    <w:sz w:val="16"/>
                    <w:szCs w:val="16"/>
                    <w:rtl w:val="0"/>
                  </w:rPr>
                  <w:t xml:space="preserve">-0.34</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76" w:lineRule="auto"/>
                  <w:jc w:val="center"/>
                  <w:rPr>
                    <w:sz w:val="16"/>
                    <w:szCs w:val="16"/>
                  </w:rPr>
                </w:pPr>
                <w:r w:rsidDel="00000000" w:rsidR="00000000" w:rsidRPr="00000000">
                  <w:rPr>
                    <w:sz w:val="16"/>
                    <w:szCs w:val="16"/>
                    <w:rtl w:val="0"/>
                  </w:rPr>
                  <w:t xml:space="preserve">Southeastern</w:t>
                </w:r>
              </w:p>
            </w:tc>
          </w:tr>
        </w:tbl>
      </w:sdtContent>
    </w:sdt>
    <w:p w:rsidR="00000000" w:rsidDel="00000000" w:rsidP="00000000" w:rsidRDefault="00000000" w:rsidRPr="00000000" w14:paraId="00000694">
      <w:pPr>
        <w:spacing w:after="120" w:before="240" w:lineRule="auto"/>
        <w:ind w:left="2608" w:firstLine="0"/>
        <w:rPr>
          <w:sz w:val="18"/>
          <w:szCs w:val="18"/>
        </w:rPr>
      </w:pPr>
      <w:r w:rsidDel="00000000" w:rsidR="00000000" w:rsidRPr="00000000">
        <w:rPr>
          <w:b w:val="1"/>
          <w:sz w:val="18"/>
          <w:szCs w:val="18"/>
          <w:rtl w:val="0"/>
        </w:rPr>
        <w:t xml:space="preserve">Table A11.</w:t>
      </w:r>
      <w:r w:rsidDel="00000000" w:rsidR="00000000" w:rsidRPr="00000000">
        <w:rPr>
          <w:sz w:val="18"/>
          <w:szCs w:val="18"/>
          <w:rtl w:val="0"/>
        </w:rPr>
        <w:t xml:space="preserve"> </w:t>
      </w:r>
      <w:r w:rsidDel="00000000" w:rsidR="00000000" w:rsidRPr="00000000">
        <w:rPr>
          <w:sz w:val="18"/>
          <w:szCs w:val="18"/>
          <w:rtl w:val="0"/>
        </w:rPr>
        <w:t xml:space="preserve">Overall values for the set of metrics calculated using TEC values extracted from the  EMBRACE, IGS, MAGGIA and Nagoya maps for the 27 selected GNSS stations, using Gopi Seemala values as a reference, for 18 UT of all days of December, 2024 discriminated by quartiles (MAE and RMSE values in TECU). </w:t>
      </w:r>
    </w:p>
    <w:sdt>
      <w:sdtPr>
        <w:lock w:val="contentLocked"/>
        <w:id w:val="1130223552"/>
        <w:tag w:val="goog_rdk_5"/>
      </w:sdtPr>
      <w:sdtContent>
        <w:tbl>
          <w:tblPr>
            <w:tblStyle w:val="Table30"/>
            <w:tblW w:w="8265.0" w:type="dxa"/>
            <w:jc w:val="left"/>
            <w:tblInd w:w="2160.0" w:type="dxa"/>
            <w:tblBorders>
              <w:top w:color="000000" w:space="0" w:sz="4" w:val="single"/>
              <w:bottom w:color="000000" w:space="0" w:sz="4" w:val="single"/>
            </w:tblBorders>
            <w:tblLayout w:type="fixed"/>
            <w:tblLook w:val="0400"/>
          </w:tblPr>
          <w:tblGrid>
            <w:gridCol w:w="1965"/>
            <w:gridCol w:w="1260"/>
            <w:gridCol w:w="1260"/>
            <w:gridCol w:w="1260"/>
            <w:gridCol w:w="1260"/>
            <w:gridCol w:w="1260"/>
            <w:tblGridChange w:id="0">
              <w:tblGrid>
                <w:gridCol w:w="1965"/>
                <w:gridCol w:w="1260"/>
                <w:gridCol w:w="1260"/>
                <w:gridCol w:w="1260"/>
                <w:gridCol w:w="1260"/>
                <w:gridCol w:w="1260"/>
              </w:tblGrid>
            </w:tblGridChange>
          </w:tblGrid>
          <w:tr>
            <w:trPr>
              <w:cantSplit w:val="0"/>
              <w:tblHeader w:val="0"/>
            </w:trPr>
            <w:tc>
              <w:tcPr>
                <w:tcBorders>
                  <w:top w:color="000000" w:space="0" w:sz="8" w:val="single"/>
                  <w:bottom w:color="000000" w:space="0" w:sz="4" w:val="single"/>
                </w:tcBorders>
                <w:vAlign w:val="center"/>
              </w:tcPr>
              <w:p w:rsidR="00000000" w:rsidDel="00000000" w:rsidP="00000000" w:rsidRDefault="00000000" w:rsidRPr="00000000" w14:paraId="00000695">
                <w:pPr>
                  <w:jc w:val="center"/>
                  <w:rPr>
                    <w:b w:val="1"/>
                    <w:sz w:val="16"/>
                    <w:szCs w:val="16"/>
                  </w:rPr>
                </w:pPr>
                <w:r w:rsidDel="00000000" w:rsidR="00000000" w:rsidRPr="00000000">
                  <w:rPr>
                    <w:b w:val="1"/>
                    <w:sz w:val="16"/>
                    <w:szCs w:val="16"/>
                    <w:rtl w:val="0"/>
                  </w:rPr>
                  <w:t xml:space="preserve">Source</w:t>
                </w:r>
              </w:p>
            </w:tc>
            <w:tc>
              <w:tcPr>
                <w:tcBorders>
                  <w:top w:color="000000" w:space="0" w:sz="8" w:val="single"/>
                  <w:bottom w:color="000000" w:space="0" w:sz="6" w:val="single"/>
                </w:tcBorders>
                <w:vAlign w:val="center"/>
              </w:tcPr>
              <w:p w:rsidR="00000000" w:rsidDel="00000000" w:rsidP="00000000" w:rsidRDefault="00000000" w:rsidRPr="00000000" w14:paraId="00000696">
                <w:pPr>
                  <w:jc w:val="center"/>
                  <w:rPr>
                    <w:b w:val="1"/>
                    <w:sz w:val="16"/>
                    <w:szCs w:val="16"/>
                  </w:rPr>
                </w:pPr>
                <w:r w:rsidDel="00000000" w:rsidR="00000000" w:rsidRPr="00000000">
                  <w:rPr>
                    <w:b w:val="1"/>
                    <w:sz w:val="16"/>
                    <w:szCs w:val="16"/>
                    <w:rtl w:val="0"/>
                  </w:rPr>
                  <w:t xml:space="preserve">MAE</w:t>
                </w:r>
              </w:p>
            </w:tc>
            <w:tc>
              <w:tcPr>
                <w:tcBorders>
                  <w:top w:color="000000" w:space="0" w:sz="8" w:val="single"/>
                  <w:bottom w:color="000000" w:space="0" w:sz="6" w:val="single"/>
                </w:tcBorders>
                <w:vAlign w:val="center"/>
              </w:tcPr>
              <w:p w:rsidR="00000000" w:rsidDel="00000000" w:rsidP="00000000" w:rsidRDefault="00000000" w:rsidRPr="00000000" w14:paraId="00000697">
                <w:pPr>
                  <w:jc w:val="center"/>
                  <w:rPr>
                    <w:b w:val="1"/>
                    <w:sz w:val="16"/>
                    <w:szCs w:val="16"/>
                  </w:rPr>
                </w:pPr>
                <w:r w:rsidDel="00000000" w:rsidR="00000000" w:rsidRPr="00000000">
                  <w:rPr>
                    <w:b w:val="1"/>
                    <w:sz w:val="16"/>
                    <w:szCs w:val="16"/>
                    <w:rtl w:val="0"/>
                  </w:rPr>
                  <w:t xml:space="preserve">RMSE</w:t>
                </w:r>
              </w:p>
            </w:tc>
            <w:tc>
              <w:tcPr>
                <w:tcBorders>
                  <w:top w:color="000000" w:space="0" w:sz="8" w:val="single"/>
                  <w:bottom w:color="000000" w:space="0" w:sz="6" w:val="single"/>
                </w:tcBorders>
                <w:vAlign w:val="center"/>
              </w:tcPr>
              <w:p w:rsidR="00000000" w:rsidDel="00000000" w:rsidP="00000000" w:rsidRDefault="00000000" w:rsidRPr="00000000" w14:paraId="00000698">
                <w:pPr>
                  <w:jc w:val="center"/>
                  <w:rPr>
                    <w:b w:val="1"/>
                    <w:sz w:val="16"/>
                    <w:szCs w:val="16"/>
                  </w:rPr>
                </w:pPr>
                <w:r w:rsidDel="00000000" w:rsidR="00000000" w:rsidRPr="00000000">
                  <w:rPr>
                    <w:b w:val="1"/>
                    <w:i w:val="1"/>
                    <w:sz w:val="16"/>
                    <w:szCs w:val="16"/>
                    <w:rtl w:val="0"/>
                  </w:rPr>
                  <w:t xml:space="preserve">ρ</w:t>
                </w:r>
                <w:r w:rsidDel="00000000" w:rsidR="00000000" w:rsidRPr="00000000">
                  <w:rPr>
                    <w:rtl w:val="0"/>
                  </w:rPr>
                </w:r>
              </w:p>
            </w:tc>
            <w:tc>
              <w:tcPr>
                <w:tcBorders>
                  <w:top w:color="000000" w:space="0" w:sz="8" w:val="single"/>
                  <w:bottom w:color="000000" w:space="0" w:sz="6" w:val="single"/>
                </w:tcBorders>
                <w:vAlign w:val="center"/>
              </w:tcPr>
              <w:p w:rsidR="00000000" w:rsidDel="00000000" w:rsidP="00000000" w:rsidRDefault="00000000" w:rsidRPr="00000000" w14:paraId="00000699">
                <w:pPr>
                  <w:jc w:val="center"/>
                  <w:rPr>
                    <w:b w:val="1"/>
                    <w:sz w:val="16"/>
                    <w:szCs w:val="16"/>
                  </w:rPr>
                </w:pPr>
                <w:r w:rsidDel="00000000" w:rsidR="00000000" w:rsidRPr="00000000">
                  <w:rPr>
                    <w:b w:val="1"/>
                    <w:sz w:val="16"/>
                    <w:szCs w:val="16"/>
                    <w:rtl w:val="0"/>
                  </w:rPr>
                  <w:t xml:space="preserve">TSS</w:t>
                </w:r>
              </w:p>
            </w:tc>
            <w:tc>
              <w:tcPr>
                <w:tcBorders>
                  <w:top w:color="000000" w:space="0" w:sz="8" w:val="single"/>
                  <w:bottom w:color="000000" w:space="0" w:sz="6" w:val="single"/>
                </w:tcBorders>
                <w:vAlign w:val="center"/>
              </w:tcPr>
              <w:p w:rsidR="00000000" w:rsidDel="00000000" w:rsidP="00000000" w:rsidRDefault="00000000" w:rsidRPr="00000000" w14:paraId="0000069A">
                <w:pPr>
                  <w:jc w:val="center"/>
                  <w:rPr>
                    <w:b w:val="1"/>
                    <w:sz w:val="16"/>
                    <w:szCs w:val="16"/>
                  </w:rPr>
                </w:pPr>
                <w:r w:rsidDel="00000000" w:rsidR="00000000" w:rsidRPr="00000000">
                  <w:rPr>
                    <w:b w:val="1"/>
                    <w:sz w:val="16"/>
                    <w:szCs w:val="16"/>
                    <w:rtl w:val="0"/>
                  </w:rPr>
                  <w:t xml:space="preserve">KGE</w:t>
                </w:r>
              </w:p>
            </w:tc>
          </w:tr>
          <w:tr>
            <w:trPr>
              <w:cantSplit w:val="0"/>
              <w:trHeight w:val="148" w:hRule="atLeast"/>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69B">
                <w:pPr>
                  <w:jc w:val="center"/>
                  <w:rPr>
                    <w:b w:val="1"/>
                    <w:sz w:val="16"/>
                    <w:szCs w:val="16"/>
                  </w:rPr>
                </w:pPr>
                <w:r w:rsidDel="00000000" w:rsidR="00000000" w:rsidRPr="00000000">
                  <w:rPr>
                    <w:b w:val="1"/>
                    <w:sz w:val="16"/>
                    <w:szCs w:val="16"/>
                    <w:rtl w:val="0"/>
                  </w:rPr>
                  <w:t xml:space="preserve">EMBRACE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76" w:lineRule="auto"/>
                  <w:jc w:val="center"/>
                  <w:rPr>
                    <w:sz w:val="16"/>
                    <w:szCs w:val="16"/>
                  </w:rPr>
                </w:pPr>
                <w:r w:rsidDel="00000000" w:rsidR="00000000" w:rsidRPr="00000000">
                  <w:rPr>
                    <w:sz w:val="16"/>
                    <w:szCs w:val="16"/>
                    <w:rtl w:val="0"/>
                  </w:rPr>
                  <w:t xml:space="preserve">16.05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76" w:lineRule="auto"/>
                  <w:jc w:val="center"/>
                  <w:rPr>
                    <w:sz w:val="16"/>
                    <w:szCs w:val="16"/>
                  </w:rPr>
                </w:pPr>
                <w:r w:rsidDel="00000000" w:rsidR="00000000" w:rsidRPr="00000000">
                  <w:rPr>
                    <w:sz w:val="16"/>
                    <w:szCs w:val="16"/>
                    <w:rtl w:val="0"/>
                  </w:rPr>
                  <w:t xml:space="preserve">18.39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76" w:lineRule="auto"/>
                  <w:jc w:val="center"/>
                  <w:rPr>
                    <w:sz w:val="16"/>
                    <w:szCs w:val="16"/>
                  </w:rPr>
                </w:pPr>
                <w:r w:rsidDel="00000000" w:rsidR="00000000" w:rsidRPr="00000000">
                  <w:rPr>
                    <w:sz w:val="16"/>
                    <w:szCs w:val="16"/>
                    <w:rtl w:val="0"/>
                  </w:rPr>
                  <w:t xml:space="preserve">0.05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76" w:lineRule="auto"/>
                  <w:jc w:val="center"/>
                  <w:rPr>
                    <w:sz w:val="16"/>
                    <w:szCs w:val="16"/>
                  </w:rPr>
                </w:pPr>
                <w:r w:rsidDel="00000000" w:rsidR="00000000" w:rsidRPr="00000000">
                  <w:rPr>
                    <w:sz w:val="16"/>
                    <w:szCs w:val="16"/>
                    <w:rtl w:val="0"/>
                  </w:rPr>
                  <w:t xml:space="preserve">0.28</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76" w:lineRule="auto"/>
                  <w:jc w:val="center"/>
                  <w:rPr>
                    <w:sz w:val="16"/>
                    <w:szCs w:val="16"/>
                  </w:rPr>
                </w:pPr>
                <w:r w:rsidDel="00000000" w:rsidR="00000000" w:rsidRPr="00000000">
                  <w:rPr>
                    <w:sz w:val="16"/>
                    <w:szCs w:val="16"/>
                    <w:rtl w:val="0"/>
                  </w:rPr>
                  <w:t xml:space="preserve">-0.63</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A1">
                <w:pPr>
                  <w:jc w:val="center"/>
                  <w:rPr>
                    <w:b w:val="1"/>
                    <w:sz w:val="16"/>
                    <w:szCs w:val="16"/>
                  </w:rPr>
                </w:pPr>
                <w:r w:rsidDel="00000000" w:rsidR="00000000" w:rsidRPr="00000000">
                  <w:rPr>
                    <w:b w:val="1"/>
                    <w:sz w:val="16"/>
                    <w:szCs w:val="16"/>
                    <w:rtl w:val="0"/>
                  </w:rPr>
                  <w:t xml:space="preserve">EMBRACE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76" w:lineRule="auto"/>
                  <w:jc w:val="center"/>
                  <w:rPr>
                    <w:sz w:val="16"/>
                    <w:szCs w:val="16"/>
                  </w:rPr>
                </w:pPr>
                <w:r w:rsidDel="00000000" w:rsidR="00000000" w:rsidRPr="00000000">
                  <w:rPr>
                    <w:sz w:val="16"/>
                    <w:szCs w:val="16"/>
                    <w:rtl w:val="0"/>
                  </w:rPr>
                  <w:t xml:space="preserve">5.10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76" w:lineRule="auto"/>
                  <w:jc w:val="center"/>
                  <w:rPr>
                    <w:sz w:val="16"/>
                    <w:szCs w:val="16"/>
                  </w:rPr>
                </w:pPr>
                <w:r w:rsidDel="00000000" w:rsidR="00000000" w:rsidRPr="00000000">
                  <w:rPr>
                    <w:sz w:val="16"/>
                    <w:szCs w:val="16"/>
                    <w:rtl w:val="0"/>
                  </w:rPr>
                  <w:t xml:space="preserve">6.50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76" w:lineRule="auto"/>
                  <w:jc w:val="center"/>
                  <w:rPr>
                    <w:sz w:val="16"/>
                    <w:szCs w:val="16"/>
                  </w:rPr>
                </w:pPr>
                <w:r w:rsidDel="00000000" w:rsidR="00000000" w:rsidRPr="00000000">
                  <w:rPr>
                    <w:sz w:val="16"/>
                    <w:szCs w:val="16"/>
                    <w:rtl w:val="0"/>
                  </w:rPr>
                  <w:t xml:space="preserve">0.37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76" w:lineRule="auto"/>
                  <w:jc w:val="center"/>
                  <w:rPr>
                    <w:sz w:val="16"/>
                    <w:szCs w:val="16"/>
                  </w:rPr>
                </w:pPr>
                <w:r w:rsidDel="00000000" w:rsidR="00000000" w:rsidRPr="00000000">
                  <w:rPr>
                    <w:sz w:val="16"/>
                    <w:szCs w:val="16"/>
                    <w:rtl w:val="0"/>
                  </w:rPr>
                  <w:t xml:space="preserve">0.53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76" w:lineRule="auto"/>
                  <w:jc w:val="center"/>
                  <w:rPr>
                    <w:sz w:val="16"/>
                    <w:szCs w:val="16"/>
                  </w:rPr>
                </w:pPr>
                <w:r w:rsidDel="00000000" w:rsidR="00000000" w:rsidRPr="00000000">
                  <w:rPr>
                    <w:sz w:val="16"/>
                    <w:szCs w:val="16"/>
                    <w:rtl w:val="0"/>
                  </w:rPr>
                  <w:t xml:space="preserve">0.09</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6A7">
                <w:pPr>
                  <w:jc w:val="center"/>
                  <w:rPr>
                    <w:b w:val="1"/>
                    <w:sz w:val="16"/>
                    <w:szCs w:val="16"/>
                  </w:rPr>
                </w:pPr>
                <w:r w:rsidDel="00000000" w:rsidR="00000000" w:rsidRPr="00000000">
                  <w:rPr>
                    <w:b w:val="1"/>
                    <w:sz w:val="16"/>
                    <w:szCs w:val="16"/>
                    <w:rtl w:val="0"/>
                  </w:rPr>
                  <w:t xml:space="preserve">EMBRACE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76" w:lineRule="auto"/>
                  <w:jc w:val="center"/>
                  <w:rPr>
                    <w:sz w:val="16"/>
                    <w:szCs w:val="16"/>
                  </w:rPr>
                </w:pPr>
                <w:r w:rsidDel="00000000" w:rsidR="00000000" w:rsidRPr="00000000">
                  <w:rPr>
                    <w:sz w:val="16"/>
                    <w:szCs w:val="16"/>
                    <w:rtl w:val="0"/>
                  </w:rPr>
                  <w:t xml:space="preserve">9.20</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76" w:lineRule="auto"/>
                  <w:jc w:val="center"/>
                  <w:rPr>
                    <w:sz w:val="16"/>
                    <w:szCs w:val="16"/>
                  </w:rPr>
                </w:pPr>
                <w:r w:rsidDel="00000000" w:rsidR="00000000" w:rsidRPr="00000000">
                  <w:rPr>
                    <w:sz w:val="16"/>
                    <w:szCs w:val="16"/>
                    <w:rtl w:val="0"/>
                  </w:rPr>
                  <w:t xml:space="preserve">14.41</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76" w:lineRule="auto"/>
                  <w:jc w:val="center"/>
                  <w:rPr>
                    <w:sz w:val="16"/>
                    <w:szCs w:val="16"/>
                  </w:rPr>
                </w:pPr>
                <w:r w:rsidDel="00000000" w:rsidR="00000000" w:rsidRPr="00000000">
                  <w:rPr>
                    <w:sz w:val="16"/>
                    <w:szCs w:val="16"/>
                    <w:rtl w:val="0"/>
                  </w:rPr>
                  <w:t xml:space="preserve">0.06</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76" w:lineRule="auto"/>
                  <w:jc w:val="center"/>
                  <w:rPr>
                    <w:sz w:val="16"/>
                    <w:szCs w:val="16"/>
                  </w:rPr>
                </w:pPr>
                <w:r w:rsidDel="00000000" w:rsidR="00000000" w:rsidRPr="00000000">
                  <w:rPr>
                    <w:sz w:val="16"/>
                    <w:szCs w:val="16"/>
                    <w:rtl w:val="0"/>
                  </w:rPr>
                  <w:t xml:space="preserve">0.10</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76" w:lineRule="auto"/>
                  <w:jc w:val="center"/>
                  <w:rPr>
                    <w:sz w:val="16"/>
                    <w:szCs w:val="16"/>
                  </w:rPr>
                </w:pPr>
                <w:r w:rsidDel="00000000" w:rsidR="00000000" w:rsidRPr="00000000">
                  <w:rPr>
                    <w:sz w:val="16"/>
                    <w:szCs w:val="16"/>
                    <w:rtl w:val="0"/>
                  </w:rPr>
                  <w:t xml:space="preserve">-2.58</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6AD">
                <w:pPr>
                  <w:jc w:val="center"/>
                  <w:rPr>
                    <w:b w:val="1"/>
                    <w:sz w:val="16"/>
                    <w:szCs w:val="16"/>
                  </w:rPr>
                </w:pPr>
                <w:r w:rsidDel="00000000" w:rsidR="00000000" w:rsidRPr="00000000">
                  <w:rPr>
                    <w:b w:val="1"/>
                    <w:sz w:val="16"/>
                    <w:szCs w:val="16"/>
                    <w:rtl w:val="0"/>
                  </w:rPr>
                  <w:t xml:space="preserve">IGS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76" w:lineRule="auto"/>
                  <w:jc w:val="center"/>
                  <w:rPr>
                    <w:sz w:val="16"/>
                    <w:szCs w:val="16"/>
                  </w:rPr>
                </w:pPr>
                <w:r w:rsidDel="00000000" w:rsidR="00000000" w:rsidRPr="00000000">
                  <w:rPr>
                    <w:sz w:val="16"/>
                    <w:szCs w:val="16"/>
                    <w:rtl w:val="0"/>
                  </w:rPr>
                  <w:t xml:space="preserve">25.10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76" w:lineRule="auto"/>
                  <w:jc w:val="center"/>
                  <w:rPr>
                    <w:sz w:val="16"/>
                    <w:szCs w:val="16"/>
                  </w:rPr>
                </w:pPr>
                <w:r w:rsidDel="00000000" w:rsidR="00000000" w:rsidRPr="00000000">
                  <w:rPr>
                    <w:sz w:val="16"/>
                    <w:szCs w:val="16"/>
                    <w:rtl w:val="0"/>
                  </w:rPr>
                  <w:t xml:space="preserve">25.97</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76" w:lineRule="auto"/>
                  <w:jc w:val="center"/>
                  <w:rPr>
                    <w:sz w:val="16"/>
                    <w:szCs w:val="16"/>
                  </w:rPr>
                </w:pPr>
                <w:r w:rsidDel="00000000" w:rsidR="00000000" w:rsidRPr="00000000">
                  <w:rPr>
                    <w:sz w:val="16"/>
                    <w:szCs w:val="16"/>
                    <w:rtl w:val="0"/>
                  </w:rPr>
                  <w:t xml:space="preserve">0.22</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76" w:lineRule="auto"/>
                  <w:jc w:val="center"/>
                  <w:rPr>
                    <w:sz w:val="16"/>
                    <w:szCs w:val="16"/>
                  </w:rPr>
                </w:pPr>
                <w:r w:rsidDel="00000000" w:rsidR="00000000" w:rsidRPr="00000000">
                  <w:rPr>
                    <w:sz w:val="16"/>
                    <w:szCs w:val="16"/>
                    <w:rtl w:val="0"/>
                  </w:rPr>
                  <w:t xml:space="preserve">0.60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76" w:lineRule="auto"/>
                  <w:jc w:val="center"/>
                  <w:rPr>
                    <w:sz w:val="16"/>
                    <w:szCs w:val="16"/>
                  </w:rPr>
                </w:pPr>
                <w:r w:rsidDel="00000000" w:rsidR="00000000" w:rsidRPr="00000000">
                  <w:rPr>
                    <w:sz w:val="16"/>
                    <w:szCs w:val="16"/>
                    <w:rtl w:val="0"/>
                  </w:rPr>
                  <w:t xml:space="preserve">0.07</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B3">
                <w:pPr>
                  <w:jc w:val="center"/>
                  <w:rPr>
                    <w:b w:val="1"/>
                    <w:sz w:val="16"/>
                    <w:szCs w:val="16"/>
                  </w:rPr>
                </w:pPr>
                <w:r w:rsidDel="00000000" w:rsidR="00000000" w:rsidRPr="00000000">
                  <w:rPr>
                    <w:b w:val="1"/>
                    <w:sz w:val="16"/>
                    <w:szCs w:val="16"/>
                    <w:rtl w:val="0"/>
                  </w:rPr>
                  <w:t xml:space="preserve">IGS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76" w:lineRule="auto"/>
                  <w:jc w:val="center"/>
                  <w:rPr>
                    <w:sz w:val="16"/>
                    <w:szCs w:val="16"/>
                  </w:rPr>
                </w:pPr>
                <w:r w:rsidDel="00000000" w:rsidR="00000000" w:rsidRPr="00000000">
                  <w:rPr>
                    <w:sz w:val="16"/>
                    <w:szCs w:val="16"/>
                    <w:rtl w:val="0"/>
                  </w:rPr>
                  <w:t xml:space="preserve">10.66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76" w:lineRule="auto"/>
                  <w:jc w:val="center"/>
                  <w:rPr>
                    <w:sz w:val="16"/>
                    <w:szCs w:val="16"/>
                  </w:rPr>
                </w:pPr>
                <w:r w:rsidDel="00000000" w:rsidR="00000000" w:rsidRPr="00000000">
                  <w:rPr>
                    <w:sz w:val="16"/>
                    <w:szCs w:val="16"/>
                    <w:rtl w:val="0"/>
                  </w:rPr>
                  <w:t xml:space="preserve">11.83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76" w:lineRule="auto"/>
                  <w:jc w:val="center"/>
                  <w:rPr>
                    <w:sz w:val="16"/>
                    <w:szCs w:val="16"/>
                  </w:rPr>
                </w:pPr>
                <w:r w:rsidDel="00000000" w:rsidR="00000000" w:rsidRPr="00000000">
                  <w:rPr>
                    <w:sz w:val="16"/>
                    <w:szCs w:val="16"/>
                    <w:rtl w:val="0"/>
                  </w:rPr>
                  <w:t xml:space="preserve">0.46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76" w:lineRule="auto"/>
                  <w:jc w:val="center"/>
                  <w:rPr>
                    <w:sz w:val="16"/>
                    <w:szCs w:val="16"/>
                  </w:rPr>
                </w:pPr>
                <w:r w:rsidDel="00000000" w:rsidR="00000000" w:rsidRPr="00000000">
                  <w:rPr>
                    <w:sz w:val="16"/>
                    <w:szCs w:val="16"/>
                    <w:rtl w:val="0"/>
                  </w:rPr>
                  <w:t xml:space="preserve">0.65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76" w:lineRule="auto"/>
                  <w:jc w:val="center"/>
                  <w:rPr>
                    <w:sz w:val="16"/>
                    <w:szCs w:val="16"/>
                  </w:rPr>
                </w:pPr>
                <w:r w:rsidDel="00000000" w:rsidR="00000000" w:rsidRPr="00000000">
                  <w:rPr>
                    <w:sz w:val="16"/>
                    <w:szCs w:val="16"/>
                    <w:rtl w:val="0"/>
                  </w:rPr>
                  <w:t xml:space="preserve">0.30</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6B9">
                <w:pPr>
                  <w:jc w:val="center"/>
                  <w:rPr>
                    <w:b w:val="1"/>
                    <w:sz w:val="16"/>
                    <w:szCs w:val="16"/>
                  </w:rPr>
                </w:pPr>
                <w:r w:rsidDel="00000000" w:rsidR="00000000" w:rsidRPr="00000000">
                  <w:rPr>
                    <w:b w:val="1"/>
                    <w:sz w:val="16"/>
                    <w:szCs w:val="16"/>
                    <w:rtl w:val="0"/>
                  </w:rPr>
                  <w:t xml:space="preserve">IGS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76" w:lineRule="auto"/>
                  <w:jc w:val="center"/>
                  <w:rPr>
                    <w:sz w:val="16"/>
                    <w:szCs w:val="16"/>
                  </w:rPr>
                </w:pPr>
                <w:r w:rsidDel="00000000" w:rsidR="00000000" w:rsidRPr="00000000">
                  <w:rPr>
                    <w:sz w:val="16"/>
                    <w:szCs w:val="16"/>
                    <w:rtl w:val="0"/>
                  </w:rPr>
                  <w:t xml:space="preserve">16.07</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76" w:lineRule="auto"/>
                  <w:jc w:val="center"/>
                  <w:rPr>
                    <w:sz w:val="16"/>
                    <w:szCs w:val="16"/>
                  </w:rPr>
                </w:pPr>
                <w:r w:rsidDel="00000000" w:rsidR="00000000" w:rsidRPr="00000000">
                  <w:rPr>
                    <w:sz w:val="16"/>
                    <w:szCs w:val="16"/>
                    <w:rtl w:val="0"/>
                  </w:rPr>
                  <w:t xml:space="preserve">17.04</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76" w:lineRule="auto"/>
                  <w:jc w:val="center"/>
                  <w:rPr>
                    <w:sz w:val="16"/>
                    <w:szCs w:val="16"/>
                  </w:rPr>
                </w:pPr>
                <w:r w:rsidDel="00000000" w:rsidR="00000000" w:rsidRPr="00000000">
                  <w:rPr>
                    <w:sz w:val="16"/>
                    <w:szCs w:val="16"/>
                    <w:rtl w:val="0"/>
                  </w:rPr>
                  <w:t xml:space="preserve">0.25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76" w:lineRule="auto"/>
                  <w:jc w:val="center"/>
                  <w:rPr>
                    <w:sz w:val="16"/>
                    <w:szCs w:val="16"/>
                  </w:rPr>
                </w:pPr>
                <w:r w:rsidDel="00000000" w:rsidR="00000000" w:rsidRPr="00000000">
                  <w:rPr>
                    <w:sz w:val="16"/>
                    <w:szCs w:val="16"/>
                    <w:rtl w:val="0"/>
                  </w:rPr>
                  <w:t xml:space="preserve">0.45</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76" w:lineRule="auto"/>
                  <w:jc w:val="center"/>
                  <w:rPr>
                    <w:sz w:val="16"/>
                    <w:szCs w:val="16"/>
                  </w:rPr>
                </w:pPr>
                <w:r w:rsidDel="00000000" w:rsidR="00000000" w:rsidRPr="00000000">
                  <w:rPr>
                    <w:sz w:val="16"/>
                    <w:szCs w:val="16"/>
                    <w:rtl w:val="0"/>
                  </w:rPr>
                  <w:t xml:space="preserve">-0.12</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6BF">
                <w:pPr>
                  <w:jc w:val="center"/>
                  <w:rPr>
                    <w:b w:val="1"/>
                    <w:sz w:val="16"/>
                    <w:szCs w:val="16"/>
                  </w:rPr>
                </w:pPr>
                <w:r w:rsidDel="00000000" w:rsidR="00000000" w:rsidRPr="00000000">
                  <w:rPr>
                    <w:b w:val="1"/>
                    <w:sz w:val="16"/>
                    <w:szCs w:val="16"/>
                    <w:rtl w:val="0"/>
                  </w:rPr>
                  <w:t xml:space="preserve">MAGGIA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76" w:lineRule="auto"/>
                  <w:jc w:val="center"/>
                  <w:rPr>
                    <w:sz w:val="16"/>
                    <w:szCs w:val="16"/>
                  </w:rPr>
                </w:pPr>
                <w:r w:rsidDel="00000000" w:rsidR="00000000" w:rsidRPr="00000000">
                  <w:rPr>
                    <w:sz w:val="16"/>
                    <w:szCs w:val="16"/>
                    <w:rtl w:val="0"/>
                  </w:rPr>
                  <w:t xml:space="preserve">30.09</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76" w:lineRule="auto"/>
                  <w:jc w:val="center"/>
                  <w:rPr>
                    <w:sz w:val="16"/>
                    <w:szCs w:val="16"/>
                  </w:rPr>
                </w:pPr>
                <w:r w:rsidDel="00000000" w:rsidR="00000000" w:rsidRPr="00000000">
                  <w:rPr>
                    <w:sz w:val="16"/>
                    <w:szCs w:val="16"/>
                    <w:rtl w:val="0"/>
                  </w:rPr>
                  <w:t xml:space="preserve">31.41</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76" w:lineRule="auto"/>
                  <w:jc w:val="center"/>
                  <w:rPr>
                    <w:sz w:val="16"/>
                    <w:szCs w:val="16"/>
                  </w:rPr>
                </w:pPr>
                <w:r w:rsidDel="00000000" w:rsidR="00000000" w:rsidRPr="00000000">
                  <w:rPr>
                    <w:sz w:val="16"/>
                    <w:szCs w:val="16"/>
                    <w:rtl w:val="0"/>
                  </w:rPr>
                  <w:t xml:space="preserve">-0.03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76" w:lineRule="auto"/>
                  <w:jc w:val="center"/>
                  <w:rPr>
                    <w:sz w:val="16"/>
                    <w:szCs w:val="16"/>
                  </w:rPr>
                </w:pPr>
                <w:r w:rsidDel="00000000" w:rsidR="00000000" w:rsidRPr="00000000">
                  <w:rPr>
                    <w:sz w:val="16"/>
                    <w:szCs w:val="16"/>
                    <w:rtl w:val="0"/>
                  </w:rPr>
                  <w:t xml:space="preserve">0.10</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76" w:lineRule="auto"/>
                  <w:jc w:val="center"/>
                  <w:rPr>
                    <w:sz w:val="16"/>
                    <w:szCs w:val="16"/>
                  </w:rPr>
                </w:pPr>
                <w:r w:rsidDel="00000000" w:rsidR="00000000" w:rsidRPr="00000000">
                  <w:rPr>
                    <w:sz w:val="16"/>
                    <w:szCs w:val="16"/>
                    <w:rtl w:val="0"/>
                  </w:rPr>
                  <w:t xml:space="preserve">-2.35</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C5">
                <w:pPr>
                  <w:jc w:val="center"/>
                  <w:rPr>
                    <w:b w:val="1"/>
                    <w:sz w:val="16"/>
                    <w:szCs w:val="16"/>
                  </w:rPr>
                </w:pPr>
                <w:r w:rsidDel="00000000" w:rsidR="00000000" w:rsidRPr="00000000">
                  <w:rPr>
                    <w:b w:val="1"/>
                    <w:sz w:val="16"/>
                    <w:szCs w:val="16"/>
                    <w:rtl w:val="0"/>
                  </w:rPr>
                  <w:t xml:space="preserve">MAGGIA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76" w:lineRule="auto"/>
                  <w:jc w:val="center"/>
                  <w:rPr>
                    <w:sz w:val="16"/>
                    <w:szCs w:val="16"/>
                  </w:rPr>
                </w:pPr>
                <w:r w:rsidDel="00000000" w:rsidR="00000000" w:rsidRPr="00000000">
                  <w:rPr>
                    <w:sz w:val="16"/>
                    <w:szCs w:val="16"/>
                    <w:rtl w:val="0"/>
                  </w:rPr>
                  <w:t xml:space="preserve">22.12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76" w:lineRule="auto"/>
                  <w:jc w:val="center"/>
                  <w:rPr>
                    <w:sz w:val="16"/>
                    <w:szCs w:val="16"/>
                  </w:rPr>
                </w:pPr>
                <w:r w:rsidDel="00000000" w:rsidR="00000000" w:rsidRPr="00000000">
                  <w:rPr>
                    <w:sz w:val="16"/>
                    <w:szCs w:val="16"/>
                    <w:rtl w:val="0"/>
                  </w:rPr>
                  <w:t xml:space="preserve">25.18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76" w:lineRule="auto"/>
                  <w:jc w:val="center"/>
                  <w:rPr>
                    <w:sz w:val="16"/>
                    <w:szCs w:val="16"/>
                  </w:rPr>
                </w:pPr>
                <w:r w:rsidDel="00000000" w:rsidR="00000000" w:rsidRPr="00000000">
                  <w:rPr>
                    <w:sz w:val="16"/>
                    <w:szCs w:val="16"/>
                    <w:rtl w:val="0"/>
                  </w:rPr>
                  <w:t xml:space="preserve">0.17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76" w:lineRule="auto"/>
                  <w:jc w:val="center"/>
                  <w:rPr>
                    <w:sz w:val="16"/>
                    <w:szCs w:val="16"/>
                  </w:rPr>
                </w:pPr>
                <w:r w:rsidDel="00000000" w:rsidR="00000000" w:rsidRPr="00000000">
                  <w:rPr>
                    <w:sz w:val="16"/>
                    <w:szCs w:val="16"/>
                    <w:rtl w:val="0"/>
                  </w:rPr>
                  <w:t xml:space="preserve">0.08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76" w:lineRule="auto"/>
                  <w:jc w:val="center"/>
                  <w:rPr>
                    <w:sz w:val="16"/>
                    <w:szCs w:val="16"/>
                  </w:rPr>
                </w:pPr>
                <w:r w:rsidDel="00000000" w:rsidR="00000000" w:rsidRPr="00000000">
                  <w:rPr>
                    <w:sz w:val="16"/>
                    <w:szCs w:val="16"/>
                    <w:rtl w:val="0"/>
                  </w:rPr>
                  <w:t xml:space="preserve">-3.20</w:t>
                </w:r>
              </w:p>
            </w:tc>
          </w:tr>
          <w:tr>
            <w:trPr>
              <w:cantSplit w:val="0"/>
              <w:tblHeader w:val="0"/>
            </w:trPr>
            <w:tc>
              <w:tcPr>
                <w:tcBorders>
                  <w:top w:color="ffffff" w:space="0" w:sz="4" w:val="single"/>
                  <w:bottom w:color="000000" w:space="0" w:sz="4" w:val="single"/>
                  <w:right w:color="ffffff" w:space="0" w:sz="6" w:val="single"/>
                </w:tcBorders>
                <w:vAlign w:val="center"/>
              </w:tcPr>
              <w:p w:rsidR="00000000" w:rsidDel="00000000" w:rsidP="00000000" w:rsidRDefault="00000000" w:rsidRPr="00000000" w14:paraId="000006CB">
                <w:pPr>
                  <w:jc w:val="center"/>
                  <w:rPr>
                    <w:b w:val="1"/>
                    <w:sz w:val="16"/>
                    <w:szCs w:val="16"/>
                  </w:rPr>
                </w:pPr>
                <w:r w:rsidDel="00000000" w:rsidR="00000000" w:rsidRPr="00000000">
                  <w:rPr>
                    <w:b w:val="1"/>
                    <w:sz w:val="16"/>
                    <w:szCs w:val="16"/>
                    <w:rtl w:val="0"/>
                  </w:rPr>
                  <w:t xml:space="preserve">MAGGIA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76" w:lineRule="auto"/>
                  <w:jc w:val="center"/>
                  <w:rPr>
                    <w:sz w:val="16"/>
                    <w:szCs w:val="16"/>
                  </w:rPr>
                </w:pPr>
                <w:r w:rsidDel="00000000" w:rsidR="00000000" w:rsidRPr="00000000">
                  <w:rPr>
                    <w:sz w:val="16"/>
                    <w:szCs w:val="16"/>
                    <w:rtl w:val="0"/>
                  </w:rPr>
                  <w:t xml:space="preserve">23.83</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76" w:lineRule="auto"/>
                  <w:jc w:val="center"/>
                  <w:rPr>
                    <w:sz w:val="16"/>
                    <w:szCs w:val="16"/>
                  </w:rPr>
                </w:pPr>
                <w:r w:rsidDel="00000000" w:rsidR="00000000" w:rsidRPr="00000000">
                  <w:rPr>
                    <w:sz w:val="16"/>
                    <w:szCs w:val="16"/>
                    <w:rtl w:val="0"/>
                  </w:rPr>
                  <w:t xml:space="preserve">24.99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76" w:lineRule="auto"/>
                  <w:jc w:val="center"/>
                  <w:rPr>
                    <w:sz w:val="16"/>
                    <w:szCs w:val="16"/>
                  </w:rPr>
                </w:pPr>
                <w:r w:rsidDel="00000000" w:rsidR="00000000" w:rsidRPr="00000000">
                  <w:rPr>
                    <w:sz w:val="16"/>
                    <w:szCs w:val="16"/>
                    <w:rtl w:val="0"/>
                  </w:rPr>
                  <w:t xml:space="preserve">0.14</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76" w:lineRule="auto"/>
                  <w:jc w:val="center"/>
                  <w:rPr>
                    <w:sz w:val="16"/>
                    <w:szCs w:val="16"/>
                  </w:rPr>
                </w:pPr>
                <w:r w:rsidDel="00000000" w:rsidR="00000000" w:rsidRPr="00000000">
                  <w:rPr>
                    <w:sz w:val="16"/>
                    <w:szCs w:val="16"/>
                    <w:rtl w:val="0"/>
                  </w:rPr>
                  <w:t xml:space="preserve">0.13</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76" w:lineRule="auto"/>
                  <w:jc w:val="center"/>
                  <w:rPr>
                    <w:sz w:val="16"/>
                    <w:szCs w:val="16"/>
                  </w:rPr>
                </w:pPr>
                <w:r w:rsidDel="00000000" w:rsidR="00000000" w:rsidRPr="00000000">
                  <w:rPr>
                    <w:sz w:val="16"/>
                    <w:szCs w:val="16"/>
                    <w:rtl w:val="0"/>
                  </w:rPr>
                  <w:t xml:space="preserve">-2.08</w:t>
                </w:r>
              </w:p>
            </w:tc>
          </w:tr>
          <w:tr>
            <w:trPr>
              <w:cantSplit w:val="0"/>
              <w:tblHeader w:val="0"/>
            </w:trPr>
            <w:tc>
              <w:tcPr>
                <w:tcBorders>
                  <w:top w:color="000000" w:space="0" w:sz="4" w:val="single"/>
                  <w:bottom w:color="ffffff" w:space="0" w:sz="4" w:val="single"/>
                  <w:right w:color="ffffff" w:space="0" w:sz="6" w:val="single"/>
                </w:tcBorders>
                <w:vAlign w:val="center"/>
              </w:tcPr>
              <w:p w:rsidR="00000000" w:rsidDel="00000000" w:rsidP="00000000" w:rsidRDefault="00000000" w:rsidRPr="00000000" w14:paraId="000006D1">
                <w:pPr>
                  <w:jc w:val="center"/>
                  <w:rPr>
                    <w:b w:val="1"/>
                    <w:sz w:val="16"/>
                    <w:szCs w:val="16"/>
                  </w:rPr>
                </w:pPr>
                <w:r w:rsidDel="00000000" w:rsidR="00000000" w:rsidRPr="00000000">
                  <w:rPr>
                    <w:b w:val="1"/>
                    <w:sz w:val="16"/>
                    <w:szCs w:val="16"/>
                    <w:rtl w:val="0"/>
                  </w:rPr>
                  <w:t xml:space="preserve">Nagoya (Q-lower)</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76" w:lineRule="auto"/>
                  <w:jc w:val="center"/>
                  <w:rPr>
                    <w:sz w:val="16"/>
                    <w:szCs w:val="16"/>
                  </w:rPr>
                </w:pPr>
                <w:r w:rsidDel="00000000" w:rsidR="00000000" w:rsidRPr="00000000">
                  <w:rPr>
                    <w:sz w:val="16"/>
                    <w:szCs w:val="16"/>
                    <w:rtl w:val="0"/>
                  </w:rPr>
                  <w:t xml:space="preserve">24.25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76" w:lineRule="auto"/>
                  <w:jc w:val="center"/>
                  <w:rPr>
                    <w:sz w:val="16"/>
                    <w:szCs w:val="16"/>
                  </w:rPr>
                </w:pPr>
                <w:r w:rsidDel="00000000" w:rsidR="00000000" w:rsidRPr="00000000">
                  <w:rPr>
                    <w:sz w:val="16"/>
                    <w:szCs w:val="16"/>
                    <w:rtl w:val="0"/>
                  </w:rPr>
                  <w:t xml:space="preserve">29.84</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76" w:lineRule="auto"/>
                  <w:jc w:val="center"/>
                  <w:rPr>
                    <w:sz w:val="16"/>
                    <w:szCs w:val="16"/>
                  </w:rPr>
                </w:pPr>
                <w:r w:rsidDel="00000000" w:rsidR="00000000" w:rsidRPr="00000000">
                  <w:rPr>
                    <w:sz w:val="16"/>
                    <w:szCs w:val="16"/>
                    <w:rtl w:val="0"/>
                  </w:rPr>
                  <w:t xml:space="preserve">-0.03</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76" w:lineRule="auto"/>
                  <w:jc w:val="center"/>
                  <w:rPr>
                    <w:sz w:val="16"/>
                    <w:szCs w:val="16"/>
                  </w:rPr>
                </w:pPr>
                <w:r w:rsidDel="00000000" w:rsidR="00000000" w:rsidRPr="00000000">
                  <w:rPr>
                    <w:sz w:val="16"/>
                    <w:szCs w:val="16"/>
                    <w:rtl w:val="0"/>
                  </w:rPr>
                  <w:t xml:space="preserve">0.05</w:t>
                </w:r>
              </w:p>
            </w:tc>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76" w:lineRule="auto"/>
                  <w:jc w:val="center"/>
                  <w:rPr>
                    <w:sz w:val="16"/>
                    <w:szCs w:val="16"/>
                  </w:rPr>
                </w:pPr>
                <w:r w:rsidDel="00000000" w:rsidR="00000000" w:rsidRPr="00000000">
                  <w:rPr>
                    <w:sz w:val="16"/>
                    <w:szCs w:val="16"/>
                    <w:rtl w:val="0"/>
                  </w:rPr>
                  <w:t xml:space="preserve">-4.03</w:t>
                </w:r>
              </w:p>
            </w:tc>
          </w:tr>
          <w:tr>
            <w:trPr>
              <w:cantSplit w:val="0"/>
              <w:tblHeader w:val="0"/>
            </w:trPr>
            <w:tc>
              <w:tcPr>
                <w:tcBorders>
                  <w:top w:color="ffffff" w:space="0" w:sz="4" w:val="single"/>
                  <w:bottom w:color="ffffff" w:space="0" w:sz="4" w:val="single"/>
                  <w:right w:color="ffffff" w:space="0" w:sz="6" w:val="single"/>
                </w:tcBorders>
                <w:vAlign w:val="center"/>
              </w:tcPr>
              <w:p w:rsidR="00000000" w:rsidDel="00000000" w:rsidP="00000000" w:rsidRDefault="00000000" w:rsidRPr="00000000" w14:paraId="000006D7">
                <w:pPr>
                  <w:jc w:val="center"/>
                  <w:rPr>
                    <w:b w:val="1"/>
                    <w:sz w:val="16"/>
                    <w:szCs w:val="16"/>
                  </w:rPr>
                </w:pPr>
                <w:r w:rsidDel="00000000" w:rsidR="00000000" w:rsidRPr="00000000">
                  <w:rPr>
                    <w:b w:val="1"/>
                    <w:sz w:val="16"/>
                    <w:szCs w:val="16"/>
                    <w:rtl w:val="0"/>
                  </w:rPr>
                  <w:t xml:space="preserve">Nagoya (Q-upper)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76" w:lineRule="auto"/>
                  <w:jc w:val="center"/>
                  <w:rPr>
                    <w:sz w:val="16"/>
                    <w:szCs w:val="16"/>
                  </w:rPr>
                </w:pPr>
                <w:r w:rsidDel="00000000" w:rsidR="00000000" w:rsidRPr="00000000">
                  <w:rPr>
                    <w:sz w:val="16"/>
                    <w:szCs w:val="16"/>
                    <w:rtl w:val="0"/>
                  </w:rPr>
                  <w:t xml:space="preserve">31.60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76" w:lineRule="auto"/>
                  <w:jc w:val="center"/>
                  <w:rPr>
                    <w:sz w:val="16"/>
                    <w:szCs w:val="16"/>
                  </w:rPr>
                </w:pPr>
                <w:r w:rsidDel="00000000" w:rsidR="00000000" w:rsidRPr="00000000">
                  <w:rPr>
                    <w:sz w:val="16"/>
                    <w:szCs w:val="16"/>
                    <w:rtl w:val="0"/>
                  </w:rPr>
                  <w:t xml:space="preserve">46.00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76" w:lineRule="auto"/>
                  <w:jc w:val="center"/>
                  <w:rPr>
                    <w:sz w:val="16"/>
                    <w:szCs w:val="16"/>
                  </w:rPr>
                </w:pPr>
                <w:r w:rsidDel="00000000" w:rsidR="00000000" w:rsidRPr="00000000">
                  <w:rPr>
                    <w:sz w:val="16"/>
                    <w:szCs w:val="16"/>
                    <w:rtl w:val="0"/>
                  </w:rPr>
                  <w:t xml:space="preserve">0.03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76" w:lineRule="auto"/>
                  <w:jc w:val="center"/>
                  <w:rPr>
                    <w:sz w:val="16"/>
                    <w:szCs w:val="16"/>
                  </w:rPr>
                </w:pPr>
                <w:r w:rsidDel="00000000" w:rsidR="00000000" w:rsidRPr="00000000">
                  <w:rPr>
                    <w:sz w:val="16"/>
                    <w:szCs w:val="16"/>
                    <w:rtl w:val="0"/>
                  </w:rPr>
                  <w:t xml:space="preserve">0.02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76" w:lineRule="auto"/>
                  <w:jc w:val="center"/>
                  <w:rPr>
                    <w:sz w:val="16"/>
                    <w:szCs w:val="16"/>
                  </w:rPr>
                </w:pPr>
                <w:r w:rsidDel="00000000" w:rsidR="00000000" w:rsidRPr="00000000">
                  <w:rPr>
                    <w:sz w:val="16"/>
                    <w:szCs w:val="16"/>
                    <w:rtl w:val="0"/>
                  </w:rPr>
                  <w:t xml:space="preserve">-7.06</w:t>
                </w:r>
              </w:p>
            </w:tc>
          </w:tr>
          <w:tr>
            <w:trPr>
              <w:cantSplit w:val="0"/>
              <w:tblHeader w:val="0"/>
            </w:trPr>
            <w:tc>
              <w:tcPr>
                <w:tcBorders>
                  <w:top w:color="ffffff" w:space="0" w:sz="4" w:val="single"/>
                  <w:right w:color="ffffff" w:space="0" w:sz="6" w:val="single"/>
                </w:tcBorders>
                <w:vAlign w:val="center"/>
              </w:tcPr>
              <w:p w:rsidR="00000000" w:rsidDel="00000000" w:rsidP="00000000" w:rsidRDefault="00000000" w:rsidRPr="00000000" w14:paraId="000006DD">
                <w:pPr>
                  <w:jc w:val="center"/>
                  <w:rPr>
                    <w:b w:val="1"/>
                    <w:sz w:val="16"/>
                    <w:szCs w:val="16"/>
                  </w:rPr>
                </w:pPr>
                <w:r w:rsidDel="00000000" w:rsidR="00000000" w:rsidRPr="00000000">
                  <w:rPr>
                    <w:b w:val="1"/>
                    <w:sz w:val="16"/>
                    <w:szCs w:val="16"/>
                    <w:rtl w:val="0"/>
                  </w:rPr>
                  <w:t xml:space="preserve">Nagoya (Q-inter)</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76" w:lineRule="auto"/>
                  <w:jc w:val="center"/>
                  <w:rPr>
                    <w:sz w:val="16"/>
                    <w:szCs w:val="16"/>
                  </w:rPr>
                </w:pPr>
                <w:r w:rsidDel="00000000" w:rsidR="00000000" w:rsidRPr="00000000">
                  <w:rPr>
                    <w:sz w:val="16"/>
                    <w:szCs w:val="16"/>
                    <w:rtl w:val="0"/>
                  </w:rPr>
                  <w:t xml:space="preserve">23.09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76" w:lineRule="auto"/>
                  <w:jc w:val="center"/>
                  <w:rPr>
                    <w:sz w:val="16"/>
                    <w:szCs w:val="16"/>
                  </w:rPr>
                </w:pPr>
                <w:r w:rsidDel="00000000" w:rsidR="00000000" w:rsidRPr="00000000">
                  <w:rPr>
                    <w:sz w:val="16"/>
                    <w:szCs w:val="16"/>
                    <w:rtl w:val="0"/>
                  </w:rPr>
                  <w:t xml:space="preserve">34.32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76" w:lineRule="auto"/>
                  <w:jc w:val="center"/>
                  <w:rPr>
                    <w:sz w:val="16"/>
                    <w:szCs w:val="16"/>
                  </w:rPr>
                </w:pPr>
                <w:r w:rsidDel="00000000" w:rsidR="00000000" w:rsidRPr="00000000">
                  <w:rPr>
                    <w:sz w:val="16"/>
                    <w:szCs w:val="16"/>
                    <w:rtl w:val="0"/>
                  </w:rPr>
                  <w:t xml:space="preserve">-0.09</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76" w:lineRule="auto"/>
                  <w:jc w:val="center"/>
                  <w:rPr>
                    <w:sz w:val="16"/>
                    <w:szCs w:val="16"/>
                  </w:rPr>
                </w:pPr>
                <w:r w:rsidDel="00000000" w:rsidR="00000000" w:rsidRPr="00000000">
                  <w:rPr>
                    <w:sz w:val="16"/>
                    <w:szCs w:val="16"/>
                    <w:rtl w:val="0"/>
                  </w:rPr>
                  <w:t xml:space="preserve">0.02</w:t>
                </w:r>
              </w:p>
            </w:tc>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76" w:lineRule="auto"/>
                  <w:jc w:val="center"/>
                  <w:rPr>
                    <w:sz w:val="16"/>
                    <w:szCs w:val="16"/>
                  </w:rPr>
                </w:pPr>
                <w:r w:rsidDel="00000000" w:rsidR="00000000" w:rsidRPr="00000000">
                  <w:rPr>
                    <w:sz w:val="16"/>
                    <w:szCs w:val="16"/>
                    <w:rtl w:val="0"/>
                  </w:rPr>
                  <w:t xml:space="preserve">-8.21</w:t>
                </w:r>
              </w:p>
            </w:tc>
          </w:tr>
        </w:tbl>
      </w:sdtContent>
    </w:sdt>
    <w:p w:rsidR="00000000" w:rsidDel="00000000" w:rsidP="00000000" w:rsidRDefault="00000000" w:rsidRPr="00000000" w14:paraId="000006E3">
      <w:pPr>
        <w:pStyle w:val="Heading1"/>
        <w:spacing w:after="60" w:before="240" w:lineRule="auto"/>
        <w:jc w:val="left"/>
        <w:rPr>
          <w:rFonts w:ascii="Palatino Linotype" w:cs="Palatino Linotype" w:eastAsia="Palatino Linotype" w:hAnsi="Palatino Linotype"/>
          <w:b w:val="1"/>
          <w:color w:val="000000"/>
          <w:sz w:val="24"/>
          <w:szCs w:val="24"/>
          <w:vertAlign w:val="baseline"/>
        </w:rPr>
      </w:pPr>
      <w:bookmarkStart w:colFirst="0" w:colLast="0" w:name="_heading=h.5d45xf4zk6co" w:id="31"/>
      <w:bookmarkEnd w:id="31"/>
      <w:r w:rsidDel="00000000" w:rsidR="00000000" w:rsidRPr="00000000">
        <w:rPr>
          <w:rFonts w:ascii="Palatino Linotype" w:cs="Palatino Linotype" w:eastAsia="Palatino Linotype" w:hAnsi="Palatino Linotype"/>
          <w:b w:val="1"/>
          <w:color w:val="000000"/>
          <w:sz w:val="24"/>
          <w:szCs w:val="24"/>
          <w:vertAlign w:val="baseline"/>
          <w:rtl w:val="0"/>
        </w:rPr>
        <w:t xml:space="preserve">References</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Takahashi, H.; Wrasse, C.M.; Otsuka, Y.; Ivo, A.; Gomes, V.; Paulino, I.; Medeiros, A.F.; Denardini, C.M.; Sant’Anna, N.; Shiokawa, K. Plasma bubble monitoring by TEC map and 630 nm airglow image.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 Atmos. Sol.-Terr. Phys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2015</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130-131</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151-158. </w:t>
      </w:r>
      <w:hyperlink r:id="rId22">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https://doi.org/10.1016/j.jastp.2015.06.003</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2.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Takahashi, H.; Wrasse, C.M.; Denardini, C.M.; Pádua, M.B.; de Paula, E.R.; Costa, S.M.A.; Otsuka, Y.; Shiokawa, K.; Monico, J.F.G.; Ivo, A. Ionospheric TEC Weather Map Over South America.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Space Weather</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2016</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937-949. </w:t>
      </w:r>
      <w:hyperlink r:id="rId23">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https://doi.org/10.1002/2016SW001474</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3.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Otsuka, Y.; Ogawa, T.; Saito, A.; Tsugawa, T.; Fukao, S.; Miyazaki, S. A new technique for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mapping of total</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electron content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using GPS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network in Japan.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Earth Planets Space</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2002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54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63-70. </w:t>
      </w:r>
      <w:hyperlink r:id="rId24">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https://doi.org/10.1186/BF03352422</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4.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Hernández-Pajares, M.; Juan, J.M.; Sanz, J.; Orus, R.; Garcia-Rigo, A.; Feltens, J.; Komjathy, A.; Schaer, S.C.; Krankowski, A. The IGS VTEC maps: A reliable source of ionospheric information since 1998.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 Geod</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2009</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83</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263-275. </w:t>
      </w:r>
      <w:hyperlink r:id="rId25">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https://doi.org/10.1007/s00190-008-0266-1</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5.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Hernández-Pajares, M.; Roma-Dollase, D.; Krankowski, A.; Garcia-Rigo, A.; Orús-Pérez, R. Methodology and consistency of slant and vertical assessments for ionospheric electron content models.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 Geod</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2017</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91</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1405-1414. </w:t>
      </w:r>
      <w:hyperlink r:id="rId26">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https://doi.org/10.1007/s00190-017-1032-z</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6.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Roma-Dollase, D.; Hernández-Pajares, M.; Krankowski, A.; Kotulak, K.; Ghoddousi-Fard, R.; Yuan, Y.; Li, Z.; Zhang, H.; Shi, C.; Wang, C. Consistency of seven different GNSS global ionospheric mapping techniques during one solar cycle.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 Geod</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2018</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92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691-706. </w:t>
      </w:r>
      <w:hyperlink r:id="rId27">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https://doi.org/10.1007/s00190-017-1088-9</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7. Hernández-Pajares, M.; Roma-Dollase, D. Correction to: “Methodology and consistency of slant and vertical assessments for ionospheric electron content models” and to “Consistency of seven different GNSS global ionospheric mapping techniques during one solar cycle”. </w:t>
      </w:r>
      <w:r w:rsidDel="00000000" w:rsidR="00000000" w:rsidRPr="00000000">
        <w:rPr>
          <w:i w:val="1"/>
          <w:sz w:val="18"/>
          <w:szCs w:val="18"/>
          <w:rtl w:val="0"/>
        </w:rPr>
        <w:t xml:space="preserve">J. Geod</w:t>
      </w:r>
      <w:r w:rsidDel="00000000" w:rsidR="00000000" w:rsidRPr="00000000">
        <w:rPr>
          <w:sz w:val="18"/>
          <w:szCs w:val="18"/>
          <w:rtl w:val="0"/>
        </w:rPr>
        <w:t xml:space="preserve"> </w:t>
      </w:r>
      <w:r w:rsidDel="00000000" w:rsidR="00000000" w:rsidRPr="00000000">
        <w:rPr>
          <w:b w:val="1"/>
          <w:sz w:val="18"/>
          <w:szCs w:val="18"/>
          <w:rtl w:val="0"/>
        </w:rPr>
        <w:t xml:space="preserve">2020</w:t>
      </w:r>
      <w:r w:rsidDel="00000000" w:rsidR="00000000" w:rsidRPr="00000000">
        <w:rPr>
          <w:sz w:val="18"/>
          <w:szCs w:val="18"/>
          <w:rtl w:val="0"/>
        </w:rPr>
        <w:t xml:space="preserve">, </w:t>
      </w:r>
      <w:r w:rsidDel="00000000" w:rsidR="00000000" w:rsidRPr="00000000">
        <w:rPr>
          <w:i w:val="1"/>
          <w:sz w:val="18"/>
          <w:szCs w:val="18"/>
          <w:rtl w:val="0"/>
        </w:rPr>
        <w:t xml:space="preserve">94</w:t>
      </w:r>
      <w:r w:rsidDel="00000000" w:rsidR="00000000" w:rsidRPr="00000000">
        <w:rPr>
          <w:sz w:val="18"/>
          <w:szCs w:val="18"/>
          <w:rtl w:val="0"/>
        </w:rPr>
        <w:t xml:space="preserve">, 38-39</w:t>
      </w:r>
      <w:r w:rsidDel="00000000" w:rsidR="00000000" w:rsidRPr="00000000">
        <w:rPr>
          <w:sz w:val="18"/>
          <w:szCs w:val="18"/>
          <w:rtl w:val="0"/>
        </w:rPr>
        <w:t xml:space="preserve">. </w:t>
      </w:r>
      <w:hyperlink r:id="rId28">
        <w:r w:rsidDel="00000000" w:rsidR="00000000" w:rsidRPr="00000000">
          <w:rPr>
            <w:color w:val="1155cc"/>
            <w:sz w:val="18"/>
            <w:szCs w:val="18"/>
            <w:u w:val="single"/>
            <w:rtl w:val="0"/>
          </w:rPr>
          <w:t xml:space="preserve">https://doi.org/10.1007/s00190-020-01346-y</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8.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Mendoza, L.P.O.; Meza, A.M.; Paz, J.M.A. A Multi-GNSS, Multifrequency and Near-Real-Time Ionospheric TEC Monitoring System for South America.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Space Weather</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2019</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17</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654-661. </w:t>
      </w:r>
      <w:hyperlink r:id="rId29">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https://doi.org/10.1029/2019SW002187</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9.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Mendoza, L.P.O.; Meza, A.M.; Paz, J.M.A. Technical note on the multi-GNSS, multi-frequency and near real-time ionospheric TEC monitoring system for South America.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EarthArXiv</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2019</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1-11. </w:t>
      </w:r>
      <w:hyperlink r:id="rId30">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https://doi.org/10.31223/osf.io/3vts6</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10.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Mendoza, L.P.O.; Meza, A.M.; Paz, J.M.A. Near-real-time VTEC maps: New contribution for Latin America Space Weather.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Adv. Space Res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2020</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65</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2235-2246. </w:t>
      </w:r>
      <w:hyperlink r:id="rId31">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https://doi.org/10.1016/j.asr.2019.08.045</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11.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Sreeja, V.; Aquino, M.; Elmas, Z. G. Impact of ionospheric scintillation on GNSS receiver tracking performance over Latin America: Introducing the concept of tracking jitter variance maps.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Space Weather</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2011</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9</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1-6. </w:t>
      </w:r>
      <w:hyperlink r:id="rId32">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https://doi.org/10.1029/2011SW000707</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EF">
      <w:pPr>
        <w:rPr>
          <w:strike w:val="1"/>
          <w:sz w:val="18"/>
          <w:szCs w:val="18"/>
        </w:rPr>
      </w:pPr>
      <w:r w:rsidDel="00000000" w:rsidR="00000000" w:rsidRPr="00000000">
        <w:rPr>
          <w:sz w:val="18"/>
          <w:szCs w:val="18"/>
          <w:rtl w:val="0"/>
        </w:rPr>
        <w:t xml:space="preserve">12. Seemala, G. K. Estimation of ionospheric total electron content (TEC) from GNSS observations. In </w:t>
      </w:r>
      <w:r w:rsidDel="00000000" w:rsidR="00000000" w:rsidRPr="00000000">
        <w:rPr>
          <w:i w:val="1"/>
          <w:sz w:val="18"/>
          <w:szCs w:val="18"/>
          <w:rtl w:val="0"/>
        </w:rPr>
        <w:t xml:space="preserve">Atmospheric Remote Sensing: Principles and Applications</w:t>
      </w:r>
      <w:r w:rsidDel="00000000" w:rsidR="00000000" w:rsidRPr="00000000">
        <w:rPr>
          <w:sz w:val="18"/>
          <w:szCs w:val="18"/>
          <w:rtl w:val="0"/>
        </w:rPr>
        <w:t xml:space="preserve">, 1st ed.; Singh, A.K., Tiwari, S., Eds.; Elsevier: [s.l.], 2023; pp. 154-196. </w:t>
      </w:r>
      <w:hyperlink r:id="rId33">
        <w:r w:rsidDel="00000000" w:rsidR="00000000" w:rsidRPr="00000000">
          <w:rPr>
            <w:color w:val="1155cc"/>
            <w:sz w:val="18"/>
            <w:szCs w:val="18"/>
            <w:u w:val="single"/>
            <w:rtl w:val="0"/>
          </w:rPr>
          <w:t xml:space="preserve">https://doi.org/10.1016/B978-0-323-99262-6.00022-5</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13.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Hapgood, M. Technological Impacts of Space Weather. In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Geomagnetism, Aeronomy and Space Weather: A Journey from the Earth’s Core to the Sun</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1st ed.; Mandea, M., Korte, M., Yau, A., Petrovsky, E., Eds.; Cambridge University Press: Cambridge, UK, 2019; pp. 203-218.</w:t>
      </w:r>
    </w:p>
    <w:p w:rsidR="00000000" w:rsidDel="00000000" w:rsidP="00000000" w:rsidRDefault="00000000" w:rsidRPr="00000000" w14:paraId="000006F1">
      <w:pPr>
        <w:rPr>
          <w:sz w:val="18"/>
          <w:szCs w:val="18"/>
        </w:rPr>
      </w:pPr>
      <w:r w:rsidDel="00000000" w:rsidR="00000000" w:rsidRPr="00000000">
        <w:rPr>
          <w:sz w:val="18"/>
          <w:szCs w:val="18"/>
          <w:rtl w:val="0"/>
        </w:rPr>
        <w:t xml:space="preserve">14. Muella, M.T.A.H.; de Paula, E.R.; Mitchell, C.N.; Kintner, P.M.; Paes, R.R.; Batista, I.S. Tomographic imaging of the equatorial and low-latitude ionosphere over central-eastern Brazil. </w:t>
      </w:r>
      <w:r w:rsidDel="00000000" w:rsidR="00000000" w:rsidRPr="00000000">
        <w:rPr>
          <w:i w:val="1"/>
          <w:sz w:val="18"/>
          <w:szCs w:val="18"/>
          <w:rtl w:val="0"/>
        </w:rPr>
        <w:t xml:space="preserve">Earth Planet Sp</w:t>
      </w:r>
      <w:r w:rsidDel="00000000" w:rsidR="00000000" w:rsidRPr="00000000">
        <w:rPr>
          <w:sz w:val="18"/>
          <w:szCs w:val="18"/>
          <w:rtl w:val="0"/>
        </w:rPr>
        <w:t xml:space="preserve"> </w:t>
      </w:r>
      <w:r w:rsidDel="00000000" w:rsidR="00000000" w:rsidRPr="00000000">
        <w:rPr>
          <w:b w:val="1"/>
          <w:sz w:val="18"/>
          <w:szCs w:val="18"/>
          <w:rtl w:val="0"/>
        </w:rPr>
        <w:t xml:space="preserve">2011</w:t>
      </w:r>
      <w:r w:rsidDel="00000000" w:rsidR="00000000" w:rsidRPr="00000000">
        <w:rPr>
          <w:sz w:val="18"/>
          <w:szCs w:val="18"/>
          <w:rtl w:val="0"/>
        </w:rPr>
        <w:t xml:space="preserve">, </w:t>
      </w:r>
      <w:r w:rsidDel="00000000" w:rsidR="00000000" w:rsidRPr="00000000">
        <w:rPr>
          <w:i w:val="1"/>
          <w:sz w:val="18"/>
          <w:szCs w:val="18"/>
          <w:rtl w:val="0"/>
        </w:rPr>
        <w:t xml:space="preserve">63</w:t>
      </w:r>
      <w:r w:rsidDel="00000000" w:rsidR="00000000" w:rsidRPr="00000000">
        <w:rPr>
          <w:sz w:val="18"/>
          <w:szCs w:val="18"/>
          <w:rtl w:val="0"/>
        </w:rPr>
        <w:t xml:space="preserve">, 129-138. </w:t>
      </w:r>
      <w:hyperlink r:id="rId34">
        <w:r w:rsidDel="00000000" w:rsidR="00000000" w:rsidRPr="00000000">
          <w:rPr>
            <w:color w:val="1155cc"/>
            <w:sz w:val="18"/>
            <w:szCs w:val="18"/>
            <w:u w:val="single"/>
            <w:rtl w:val="0"/>
          </w:rPr>
          <w:t xml:space="preserve">https://doi.org/10.5047/eps.2010.12.011</w:t>
        </w:r>
      </w:hyperlink>
      <w:r w:rsidDel="00000000" w:rsidR="00000000" w:rsidRPr="00000000">
        <w:rPr>
          <w:sz w:val="18"/>
          <w:szCs w:val="18"/>
          <w:rtl w:val="0"/>
        </w:rPr>
        <w:t xml:space="preserve"> </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15.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Grewal, M.S.; Andrews, A.P.; Bartone, C.G.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Global Navigation Satellite Systems, Inertial Navigation, and Integration</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4th ed.; Wiley: Hoboken, USA, 2020.</w:t>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sz w:val="18"/>
          <w:szCs w:val="18"/>
          <w:rtl w:val="0"/>
        </w:rPr>
        <w:t xml:space="preserve">16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Fejer, B.G.; Kelley, M. C. Ionospheric irregularities.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Rev Geophys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1980</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18</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401-454. </w:t>
      </w:r>
      <w:hyperlink r:id="rId35">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https://doi.org/10.1029/RG018i002p00401</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17.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Makela, J. J. A review of imaging low-latitude ionospheric irregularity processes.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 Atmos. Sol.-Terr. Phys.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2006</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68</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1441-1458. </w:t>
      </w:r>
      <w:hyperlink r:id="rId36">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https://doi.org/10.1016/j.jastp.2005.04.014</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sz w:val="18"/>
          <w:szCs w:val="18"/>
          <w:rtl w:val="0"/>
        </w:rPr>
        <w:t xml:space="preserve">18.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Peng, Y.; Scales, W.A.; Hartinger, M.D.; Xu, Z.; Coyle, S. Characterization of multi-scale ionospheric irregularities using ground-based and space-based GNSS observations.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Satell Navig</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2021</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2, 1-21. </w:t>
      </w:r>
      <w:hyperlink r:id="rId37">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https://doi.org/10.1186/s43020-021-00047-x</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p>
    <w:p w:rsidR="00000000" w:rsidDel="00000000" w:rsidP="00000000" w:rsidRDefault="00000000" w:rsidRPr="00000000" w14:paraId="000006F6">
      <w:pPr>
        <w:rPr>
          <w:sz w:val="18"/>
          <w:szCs w:val="18"/>
        </w:rPr>
      </w:pPr>
      <w:r w:rsidDel="00000000" w:rsidR="00000000" w:rsidRPr="00000000">
        <w:rPr>
          <w:sz w:val="18"/>
          <w:szCs w:val="18"/>
          <w:rtl w:val="0"/>
        </w:rPr>
        <w:t xml:space="preserve">19.</w:t>
      </w:r>
      <w:r w:rsidDel="00000000" w:rsidR="00000000" w:rsidRPr="00000000">
        <w:rPr>
          <w:sz w:val="18"/>
          <w:szCs w:val="18"/>
          <w:rtl w:val="0"/>
        </w:rPr>
        <w:t xml:space="preserve"> Picanço, G.A.S.; Denardini, C.M.; Nogueira, P.A.B</w:t>
      </w:r>
      <w:r w:rsidDel="00000000" w:rsidR="00000000" w:rsidRPr="00000000">
        <w:rPr>
          <w:sz w:val="18"/>
          <w:szCs w:val="18"/>
          <w:rtl w:val="0"/>
        </w:rPr>
        <w:t xml:space="preserve">.; Resende</w:t>
      </w:r>
      <w:r w:rsidDel="00000000" w:rsidR="00000000" w:rsidRPr="00000000">
        <w:rPr>
          <w:sz w:val="18"/>
          <w:szCs w:val="18"/>
          <w:rtl w:val="0"/>
        </w:rPr>
        <w:t xml:space="preserve">, L.C.A.; Carmo, C. S.; Chen, S. S.; Barbosa-Neto, P. F.; Romero-Hernandez, E. Study of the equatorial and low-latitude total electron content response to plasma bubbles during solar cycle 24–25 over the Brazilian region using a Disturbance Ionosphere indeX. </w:t>
      </w:r>
      <w:r w:rsidDel="00000000" w:rsidR="00000000" w:rsidRPr="00000000">
        <w:rPr>
          <w:i w:val="1"/>
          <w:sz w:val="18"/>
          <w:szCs w:val="18"/>
          <w:rtl w:val="0"/>
        </w:rPr>
        <w:t xml:space="preserve">Ann. Geophys</w:t>
      </w:r>
      <w:r w:rsidDel="00000000" w:rsidR="00000000" w:rsidRPr="00000000">
        <w:rPr>
          <w:sz w:val="18"/>
          <w:szCs w:val="18"/>
          <w:rtl w:val="0"/>
        </w:rPr>
        <w:t xml:space="preserve"> </w:t>
      </w:r>
      <w:r w:rsidDel="00000000" w:rsidR="00000000" w:rsidRPr="00000000">
        <w:rPr>
          <w:b w:val="1"/>
          <w:sz w:val="18"/>
          <w:szCs w:val="18"/>
          <w:rtl w:val="0"/>
        </w:rPr>
        <w:t xml:space="preserve">2022</w:t>
      </w:r>
      <w:r w:rsidDel="00000000" w:rsidR="00000000" w:rsidRPr="00000000">
        <w:rPr>
          <w:sz w:val="18"/>
          <w:szCs w:val="18"/>
          <w:rtl w:val="0"/>
        </w:rPr>
        <w:t xml:space="preserve">, </w:t>
      </w:r>
      <w:r w:rsidDel="00000000" w:rsidR="00000000" w:rsidRPr="00000000">
        <w:rPr>
          <w:i w:val="1"/>
          <w:sz w:val="18"/>
          <w:szCs w:val="18"/>
          <w:rtl w:val="0"/>
        </w:rPr>
        <w:t xml:space="preserve">40</w:t>
      </w:r>
      <w:r w:rsidDel="00000000" w:rsidR="00000000" w:rsidRPr="00000000">
        <w:rPr>
          <w:sz w:val="18"/>
          <w:szCs w:val="18"/>
          <w:rtl w:val="0"/>
        </w:rPr>
        <w:t xml:space="preserve">, 503-517. </w:t>
      </w:r>
      <w:hyperlink r:id="rId38">
        <w:r w:rsidDel="00000000" w:rsidR="00000000" w:rsidRPr="00000000">
          <w:rPr>
            <w:color w:val="1155cc"/>
            <w:sz w:val="18"/>
            <w:szCs w:val="18"/>
            <w:u w:val="single"/>
            <w:rtl w:val="0"/>
          </w:rPr>
          <w:t xml:space="preserve">https://doi.org/10.5194/angeo-40-503-2022</w:t>
        </w:r>
      </w:hyperlink>
      <w:r w:rsidDel="00000000" w:rsidR="00000000" w:rsidRPr="00000000">
        <w:rPr>
          <w:sz w:val="18"/>
          <w:szCs w:val="18"/>
          <w:rtl w:val="0"/>
        </w:rPr>
        <w:t xml:space="preserve"> </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sz w:val="18"/>
          <w:szCs w:val="18"/>
          <w:rtl w:val="0"/>
        </w:rPr>
        <w:t xml:space="preserve">20.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Oliveira, C.B.A.D.; Espejo, T.M.S.; Moraes, A.; Costa, E.; Sousasantos, J.; Lourenco, L.F.D.; Abdu, M.A. Analysis of Plasma Bubble Signatures in Total Electron Content Maps of the Low-Latitude Ionosphere: A Simplified Methodology.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Surv Geophys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2020</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41</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897–931. </w:t>
      </w:r>
      <w:hyperlink r:id="rId39">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https://doi.org/10.1007/s10712-020-09584-7</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sz w:val="18"/>
          <w:szCs w:val="18"/>
          <w:rtl w:val="0"/>
        </w:rPr>
        <w:t xml:space="preserve">21.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Abdu, M.A. Day-to-day and short-term variabilities in the equatorial plasma bubble/spread F irregularity seeding and development.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Prog. Earth Planet. Sci</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2019</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6</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1-22. </w:t>
      </w:r>
      <w:hyperlink r:id="rId40">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https://doi.org/10.1186/s40645-019-0258-1</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sz w:val="18"/>
          <w:szCs w:val="18"/>
          <w:rtl w:val="0"/>
        </w:rPr>
        <w:t xml:space="preserve">22.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Balan, N.; Liu, L.; Le, H. A brief review of equatorial ionization anomaly and ionospheric irregularities. Earth Planet. Phys.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2018</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257-275. </w:t>
      </w:r>
      <w:hyperlink r:id="rId41">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https://doi.org/10.26464/epp2018025</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23.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Dierendonck, A.V.; Klobuchar, J.; Hua, Q. Ionospheric Scintillation Monitoring Using Commercial Single Frequency C/A Code Receivers.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In Proceedings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of the 6th International Technical Meeting of the Satellite Division of The Institute of Navigation (ION GPS 1993), USA, 22-24 September 1993.</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sz w:val="18"/>
          <w:szCs w:val="18"/>
          <w:rtl w:val="0"/>
        </w:rPr>
        <w:t xml:space="preserve">24.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de Paula, E.R.; Martinon, A.R.F.; Moraes, A.O.; Carrano, C.; Neto, A.C.; Doherty, P.; Groves, K.; Valladares, C.E.; Crowley, G.; Azeem, I. Performance of 6 Different Global Navigation Satellite System Receivers at Low Latitude Under Moderate and Strong Scintillation.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Earth Space Sci.</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2021</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8</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1-22. </w:t>
      </w:r>
      <w:hyperlink r:id="rId42">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https://doi.org/10.1029/2020EA001314</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25.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Hofmann-Wellenhof, B.; Lichtenegger, H.; Wasle, 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GNSS-Global Navigation Satellite Systems: GPS, GLONASS, Galileo, and More</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1st ed.; Springer: Vienna, Austria, 2008.</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26.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Jonah, O.F. Analysis of Total Electron Content (TEC)</w:t>
      </w:r>
      <w:r w:rsidDel="00000000" w:rsidR="00000000" w:rsidRPr="00000000">
        <w:rPr>
          <w:sz w:val="18"/>
          <w:szCs w:val="18"/>
          <w:rtl w:val="0"/>
        </w:rPr>
        <w:t xml:space="preserve">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variations obtained from GPS data over South America.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Master’s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Thesis, Instituto Nacional de Pesquisas Espaciais, São José dos Campos,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Brazil</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2013.</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27.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Kenney, J. F.; Keeping, E. S. Linear Regression and Correlation. In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Mathematics of Statistics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3rd ed.; Van Nostrand: Princeton, USA,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1962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pp. 252-285.</w:t>
      </w:r>
    </w:p>
    <w:p w:rsidR="00000000" w:rsidDel="00000000" w:rsidP="00000000" w:rsidRDefault="00000000" w:rsidRPr="00000000" w14:paraId="000006FF">
      <w:pPr>
        <w:rPr>
          <w:sz w:val="18"/>
          <w:szCs w:val="18"/>
        </w:rPr>
      </w:pPr>
      <w:r w:rsidDel="00000000" w:rsidR="00000000" w:rsidRPr="00000000">
        <w:rPr>
          <w:sz w:val="18"/>
          <w:szCs w:val="18"/>
          <w:rtl w:val="0"/>
        </w:rPr>
        <w:t xml:space="preserve">28. Fisher, R. A. Frequency distribution of the values of the correlation coefficient in samples from an indefinitely large population. </w:t>
      </w:r>
      <w:r w:rsidDel="00000000" w:rsidR="00000000" w:rsidRPr="00000000">
        <w:rPr>
          <w:i w:val="1"/>
          <w:sz w:val="18"/>
          <w:szCs w:val="18"/>
          <w:rtl w:val="0"/>
        </w:rPr>
        <w:t xml:space="preserve">Biometrika</w:t>
      </w:r>
      <w:r w:rsidDel="00000000" w:rsidR="00000000" w:rsidRPr="00000000">
        <w:rPr>
          <w:sz w:val="18"/>
          <w:szCs w:val="18"/>
          <w:rtl w:val="0"/>
        </w:rPr>
        <w:t xml:space="preserve"> </w:t>
      </w:r>
      <w:r w:rsidDel="00000000" w:rsidR="00000000" w:rsidRPr="00000000">
        <w:rPr>
          <w:b w:val="1"/>
          <w:sz w:val="18"/>
          <w:szCs w:val="18"/>
          <w:rtl w:val="0"/>
        </w:rPr>
        <w:t xml:space="preserve">1915</w:t>
      </w:r>
      <w:r w:rsidDel="00000000" w:rsidR="00000000" w:rsidRPr="00000000">
        <w:rPr>
          <w:sz w:val="18"/>
          <w:szCs w:val="18"/>
          <w:rtl w:val="0"/>
        </w:rPr>
        <w:t xml:space="preserve">, </w:t>
      </w:r>
      <w:r w:rsidDel="00000000" w:rsidR="00000000" w:rsidRPr="00000000">
        <w:rPr>
          <w:i w:val="1"/>
          <w:sz w:val="18"/>
          <w:szCs w:val="18"/>
          <w:rtl w:val="0"/>
        </w:rPr>
        <w:t xml:space="preserve">10</w:t>
      </w:r>
      <w:r w:rsidDel="00000000" w:rsidR="00000000" w:rsidRPr="00000000">
        <w:rPr>
          <w:sz w:val="18"/>
          <w:szCs w:val="18"/>
          <w:rtl w:val="0"/>
        </w:rPr>
        <w:t xml:space="preserve">, 507-521. </w:t>
      </w:r>
      <w:hyperlink r:id="rId43">
        <w:r w:rsidDel="00000000" w:rsidR="00000000" w:rsidRPr="00000000">
          <w:rPr>
            <w:color w:val="1155cc"/>
            <w:sz w:val="18"/>
            <w:szCs w:val="18"/>
            <w:u w:val="single"/>
            <w:rtl w:val="0"/>
          </w:rPr>
          <w:t xml:space="preserve">https://doi.org/10.2307/2331838</w:t>
        </w:r>
      </w:hyperlink>
      <w:r w:rsidDel="00000000" w:rsidR="00000000" w:rsidRPr="00000000">
        <w:rPr>
          <w:sz w:val="18"/>
          <w:szCs w:val="18"/>
          <w:rtl w:val="0"/>
        </w:rPr>
        <w:t xml:space="preserve"> </w:t>
      </w:r>
    </w:p>
    <w:p w:rsidR="00000000" w:rsidDel="00000000" w:rsidP="00000000" w:rsidRDefault="00000000" w:rsidRPr="00000000" w14:paraId="00000700">
      <w:pPr>
        <w:rPr>
          <w:sz w:val="18"/>
          <w:szCs w:val="18"/>
        </w:rPr>
      </w:pPr>
      <w:r w:rsidDel="00000000" w:rsidR="00000000" w:rsidRPr="00000000">
        <w:rPr>
          <w:sz w:val="18"/>
          <w:szCs w:val="18"/>
          <w:rtl w:val="0"/>
        </w:rPr>
        <w:t xml:space="preserve">29. Fisher, R. A. On the “probable error” of a coefficient of correlation deduced from a small sample. </w:t>
      </w:r>
      <w:r w:rsidDel="00000000" w:rsidR="00000000" w:rsidRPr="00000000">
        <w:rPr>
          <w:i w:val="1"/>
          <w:sz w:val="18"/>
          <w:szCs w:val="18"/>
          <w:rtl w:val="0"/>
        </w:rPr>
        <w:t xml:space="preserve">Metron </w:t>
      </w:r>
      <w:r w:rsidDel="00000000" w:rsidR="00000000" w:rsidRPr="00000000">
        <w:rPr>
          <w:b w:val="1"/>
          <w:sz w:val="18"/>
          <w:szCs w:val="18"/>
          <w:rtl w:val="0"/>
        </w:rPr>
        <w:t xml:space="preserve">1921,</w:t>
      </w:r>
      <w:r w:rsidDel="00000000" w:rsidR="00000000" w:rsidRPr="00000000">
        <w:rPr>
          <w:sz w:val="18"/>
          <w:szCs w:val="18"/>
          <w:rtl w:val="0"/>
        </w:rPr>
        <w:t xml:space="preserve"> </w:t>
      </w:r>
      <w:r w:rsidDel="00000000" w:rsidR="00000000" w:rsidRPr="00000000">
        <w:rPr>
          <w:i w:val="1"/>
          <w:sz w:val="18"/>
          <w:szCs w:val="18"/>
          <w:rtl w:val="0"/>
        </w:rPr>
        <w:t xml:space="preserve">1</w:t>
      </w:r>
      <w:r w:rsidDel="00000000" w:rsidR="00000000" w:rsidRPr="00000000">
        <w:rPr>
          <w:sz w:val="18"/>
          <w:szCs w:val="18"/>
          <w:rtl w:val="0"/>
        </w:rPr>
        <w:t xml:space="preserve">, 3–32.</w:t>
      </w:r>
    </w:p>
    <w:p w:rsidR="00000000" w:rsidDel="00000000" w:rsidP="00000000" w:rsidRDefault="00000000" w:rsidRPr="00000000" w14:paraId="00000701">
      <w:pPr>
        <w:rPr>
          <w:sz w:val="18"/>
          <w:szCs w:val="18"/>
        </w:rPr>
      </w:pPr>
      <w:r w:rsidDel="00000000" w:rsidR="00000000" w:rsidRPr="00000000">
        <w:rPr>
          <w:sz w:val="18"/>
          <w:szCs w:val="18"/>
          <w:rtl w:val="0"/>
        </w:rPr>
        <w:t xml:space="preserve">30. Wang, Z.; Bovik, A.C.; Sheikh, H.R.; Simoncelli, E.P. Image quality assessment: From error visibility to structural similarity. </w:t>
      </w:r>
      <w:r w:rsidDel="00000000" w:rsidR="00000000" w:rsidRPr="00000000">
        <w:rPr>
          <w:i w:val="1"/>
          <w:sz w:val="18"/>
          <w:szCs w:val="18"/>
          <w:rtl w:val="0"/>
        </w:rPr>
        <w:t xml:space="preserve">IEEE Trans. Image Process</w:t>
      </w:r>
      <w:r w:rsidDel="00000000" w:rsidR="00000000" w:rsidRPr="00000000">
        <w:rPr>
          <w:sz w:val="18"/>
          <w:szCs w:val="18"/>
          <w:rtl w:val="0"/>
        </w:rPr>
        <w:t xml:space="preserve"> </w:t>
      </w:r>
      <w:r w:rsidDel="00000000" w:rsidR="00000000" w:rsidRPr="00000000">
        <w:rPr>
          <w:b w:val="1"/>
          <w:sz w:val="18"/>
          <w:szCs w:val="18"/>
          <w:rtl w:val="0"/>
        </w:rPr>
        <w:t xml:space="preserve">2004</w:t>
      </w:r>
      <w:r w:rsidDel="00000000" w:rsidR="00000000" w:rsidRPr="00000000">
        <w:rPr>
          <w:sz w:val="18"/>
          <w:szCs w:val="18"/>
          <w:rtl w:val="0"/>
        </w:rPr>
        <w:t xml:space="preserve">, </w:t>
      </w:r>
      <w:r w:rsidDel="00000000" w:rsidR="00000000" w:rsidRPr="00000000">
        <w:rPr>
          <w:i w:val="1"/>
          <w:sz w:val="18"/>
          <w:szCs w:val="18"/>
          <w:rtl w:val="0"/>
        </w:rPr>
        <w:t xml:space="preserve">13</w:t>
      </w:r>
      <w:r w:rsidDel="00000000" w:rsidR="00000000" w:rsidRPr="00000000">
        <w:rPr>
          <w:sz w:val="18"/>
          <w:szCs w:val="18"/>
          <w:rtl w:val="0"/>
        </w:rPr>
        <w:t xml:space="preserve">, 600–612. </w:t>
      </w:r>
      <w:hyperlink r:id="rId44">
        <w:r w:rsidDel="00000000" w:rsidR="00000000" w:rsidRPr="00000000">
          <w:rPr>
            <w:color w:val="1155cc"/>
            <w:sz w:val="18"/>
            <w:szCs w:val="18"/>
            <w:u w:val="single"/>
            <w:rtl w:val="0"/>
          </w:rPr>
          <w:t xml:space="preserve">https://doi.org/10.1109/TIP.2003.819861</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702">
      <w:pPr>
        <w:rPr>
          <w:sz w:val="18"/>
          <w:szCs w:val="18"/>
        </w:rPr>
      </w:pPr>
      <w:r w:rsidDel="00000000" w:rsidR="00000000" w:rsidRPr="00000000">
        <w:rPr>
          <w:sz w:val="18"/>
          <w:szCs w:val="18"/>
          <w:rtl w:val="0"/>
        </w:rPr>
        <w:t xml:space="preserve">31. Taylor, K.E. Summarizing multiple aspects of model performance in a single diagram. </w:t>
      </w:r>
      <w:r w:rsidDel="00000000" w:rsidR="00000000" w:rsidRPr="00000000">
        <w:rPr>
          <w:i w:val="1"/>
          <w:sz w:val="18"/>
          <w:szCs w:val="18"/>
          <w:rtl w:val="0"/>
        </w:rPr>
        <w:t xml:space="preserve">J Geophys Res</w:t>
      </w:r>
      <w:r w:rsidDel="00000000" w:rsidR="00000000" w:rsidRPr="00000000">
        <w:rPr>
          <w:sz w:val="18"/>
          <w:szCs w:val="18"/>
          <w:rtl w:val="0"/>
        </w:rPr>
        <w:t xml:space="preserve"> </w:t>
      </w:r>
      <w:r w:rsidDel="00000000" w:rsidR="00000000" w:rsidRPr="00000000">
        <w:rPr>
          <w:b w:val="1"/>
          <w:sz w:val="18"/>
          <w:szCs w:val="18"/>
          <w:rtl w:val="0"/>
        </w:rPr>
        <w:t xml:space="preserve">2001</w:t>
      </w:r>
      <w:r w:rsidDel="00000000" w:rsidR="00000000" w:rsidRPr="00000000">
        <w:rPr>
          <w:sz w:val="18"/>
          <w:szCs w:val="18"/>
          <w:rtl w:val="0"/>
        </w:rPr>
        <w:t xml:space="preserve">, </w:t>
      </w:r>
      <w:r w:rsidDel="00000000" w:rsidR="00000000" w:rsidRPr="00000000">
        <w:rPr>
          <w:i w:val="1"/>
          <w:sz w:val="18"/>
          <w:szCs w:val="18"/>
          <w:rtl w:val="0"/>
        </w:rPr>
        <w:t xml:space="preserve">106</w:t>
      </w:r>
      <w:r w:rsidDel="00000000" w:rsidR="00000000" w:rsidRPr="00000000">
        <w:rPr>
          <w:sz w:val="18"/>
          <w:szCs w:val="18"/>
          <w:rtl w:val="0"/>
        </w:rPr>
        <w:t xml:space="preserve">, 7183–7192. </w:t>
      </w:r>
      <w:hyperlink r:id="rId45">
        <w:r w:rsidDel="00000000" w:rsidR="00000000" w:rsidRPr="00000000">
          <w:rPr>
            <w:color w:val="1155cc"/>
            <w:sz w:val="18"/>
            <w:szCs w:val="18"/>
            <w:u w:val="single"/>
            <w:rtl w:val="0"/>
          </w:rPr>
          <w:t xml:space="preserve">https://doi.org/10.1029/2000JD900719</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703">
      <w:pPr>
        <w:rPr>
          <w:sz w:val="18"/>
          <w:szCs w:val="18"/>
        </w:rPr>
      </w:pPr>
      <w:r w:rsidDel="00000000" w:rsidR="00000000" w:rsidRPr="00000000">
        <w:rPr>
          <w:sz w:val="18"/>
          <w:szCs w:val="18"/>
          <w:rtl w:val="0"/>
        </w:rPr>
        <w:t xml:space="preserve">32. Gupta, H.V.; Kling, H.; Yilmaz, K.K.; Martinez, G.F. Decomposition of the mean squared error and NSE performance criteria: Implications for improving hydrological modelling. </w:t>
      </w:r>
      <w:r w:rsidDel="00000000" w:rsidR="00000000" w:rsidRPr="00000000">
        <w:rPr>
          <w:i w:val="1"/>
          <w:sz w:val="18"/>
          <w:szCs w:val="18"/>
          <w:rtl w:val="0"/>
        </w:rPr>
        <w:t xml:space="preserve">J. Hydrol.</w:t>
      </w:r>
      <w:r w:rsidDel="00000000" w:rsidR="00000000" w:rsidRPr="00000000">
        <w:rPr>
          <w:sz w:val="18"/>
          <w:szCs w:val="18"/>
          <w:rtl w:val="0"/>
        </w:rPr>
        <w:t xml:space="preserve"> </w:t>
      </w:r>
      <w:r w:rsidDel="00000000" w:rsidR="00000000" w:rsidRPr="00000000">
        <w:rPr>
          <w:b w:val="1"/>
          <w:sz w:val="18"/>
          <w:szCs w:val="18"/>
          <w:rtl w:val="0"/>
        </w:rPr>
        <w:t xml:space="preserve">2009</w:t>
      </w:r>
      <w:r w:rsidDel="00000000" w:rsidR="00000000" w:rsidRPr="00000000">
        <w:rPr>
          <w:sz w:val="18"/>
          <w:szCs w:val="18"/>
          <w:rtl w:val="0"/>
        </w:rPr>
        <w:t xml:space="preserve">, </w:t>
      </w:r>
      <w:r w:rsidDel="00000000" w:rsidR="00000000" w:rsidRPr="00000000">
        <w:rPr>
          <w:i w:val="1"/>
          <w:sz w:val="18"/>
          <w:szCs w:val="18"/>
          <w:rtl w:val="0"/>
        </w:rPr>
        <w:t xml:space="preserve">377, </w:t>
      </w:r>
      <w:r w:rsidDel="00000000" w:rsidR="00000000" w:rsidRPr="00000000">
        <w:rPr>
          <w:sz w:val="18"/>
          <w:szCs w:val="18"/>
          <w:rtl w:val="0"/>
        </w:rPr>
        <w:t xml:space="preserve">80-91. </w:t>
      </w:r>
      <w:hyperlink r:id="rId46">
        <w:r w:rsidDel="00000000" w:rsidR="00000000" w:rsidRPr="00000000">
          <w:rPr>
            <w:color w:val="1155cc"/>
            <w:sz w:val="18"/>
            <w:szCs w:val="18"/>
            <w:u w:val="single"/>
            <w:rtl w:val="0"/>
          </w:rPr>
          <w:t xml:space="preserve">https://doi.org/10.1016/j.jhydrol.2009.08.003</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33.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Rajana, S.S.K.; Panda, S.K.; Jade, S.; Vivek, C.G. Morphology of equatorial F-region irregularities over the Indian longitude sector using GPS-derived ROTI observations.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Adv. Space Res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74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3361–3377. </w:t>
      </w:r>
      <w:hyperlink r:id="rId47">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https://doi.org/10.1016/j.asr.2024.06.039</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34.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Vankadara, R.K.; Panda, S.K.; Amory-Mazaudier, C.; Fleury, R.; Devanaboyina, V.R.; Pant, T.K.; Jamjareegulgarn, P.; Haq, M.A.; Okoh, D.; Seemala, G.K. Signatures of Equatorial Plasma Bubbles and Ionospheric Scintillations from Magnetometer and GNSS Observations in the Indian Longitudes during the Space Weather Events of Early September 2017.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Remote Sens</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1-26. </w:t>
      </w:r>
      <w:hyperlink r:id="rId48">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https://doi.org/10.3390/rs14030652</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tl w:val="0"/>
        </w:rPr>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35.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Martinon, A.R.F.; Stephany, S.; de Paula, E.R. A new approach for the generation of real-time GNSS low-latitude ionospheric scintillation maps.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 Space Weather Space Clim</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2023</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13</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1-17. </w:t>
      </w:r>
      <w:hyperlink r:id="rId49">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https://doi.org/10.1051/swsc/2023015</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36.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de Paula, E.R.; Monico, J.F.G.; Tsuchiya, I.H.; Valladares, C.E.; Costa, S.M.A.; Marini-Pereira, L.; Vani, B.C.; Moraes, A.O. A Retrospective of Global Navigation Satellite System Ionospheric Irregularities Monitoring Networks in Brazil.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 Aerosp. Technol.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Manag</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2023</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15</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1-17. </w:t>
      </w:r>
      <w:hyperlink r:id="rId50">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https://doi.org/10.1590/jatm.v15.1288</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37.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Marini-Pereira, L.; Lourenço, L. F. D.; Sousasantos, J.; Moraes, A.O.; Pullen, S. Regional Ionospheric delay mapping for low-latitude environments.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Radio Sci</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2020</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55</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1-16. </w:t>
      </w:r>
      <w:hyperlink r:id="rId51">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https://doi.org/10.1029/2020RS007158</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38.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Monico, J.F.G.; de Paula, E.R.; Moraes, A.O.; Costa, E.; Shimabukuro, M.H.; Alves, D.M.B.; Souza, J.R.; Camargo, P.O.; Prol, F.S.; Vani, B.C. The GNSS NavAer INCT Project Overview and Main Results.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J. Aerosp. Technol.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Manag</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2022</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14</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1-23. </w:t>
      </w:r>
      <w:hyperlink r:id="rId52">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https://doi.org/10.1590/jatm.v14.1249</w:t>
        </w:r>
      </w:hyperlink>
      <w:r w:rsidDel="00000000" w:rsidR="00000000" w:rsidRPr="00000000">
        <w:rPr>
          <w:rFonts w:ascii="Palatino Linotype" w:cs="Palatino Linotype" w:eastAsia="Palatino Linotype" w:hAnsi="Palatino Linotype"/>
          <w:b w:val="0"/>
          <w:i w:val="0"/>
          <w:smallCaps w:val="0"/>
          <w:strike w:val="0"/>
          <w:sz w:val="18"/>
          <w:szCs w:val="18"/>
          <w:shd w:fill="auto" w:val="clear"/>
          <w:vertAlign w:val="baseline"/>
          <w:rtl w:val="0"/>
        </w:rPr>
        <w:t xml:space="preserve"> </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39. Brazilian Institute of Geography and Statistics. Available online: </w:t>
      </w:r>
      <w:hyperlink r:id="rId53">
        <w:r w:rsidDel="00000000" w:rsidR="00000000" w:rsidRPr="00000000">
          <w:rPr>
            <w:color w:val="1155cc"/>
            <w:sz w:val="18"/>
            <w:szCs w:val="18"/>
            <w:u w:val="single"/>
            <w:rtl w:val="0"/>
          </w:rPr>
          <w:t xml:space="preserve">https://geoftp.ibge.gov.br/informacoes_sobre_posicionamento_geodesico/rbmc/cartogramas/RBMC_2024.pdf</w:t>
        </w:r>
      </w:hyperlink>
      <w:r w:rsidDel="00000000" w:rsidR="00000000" w:rsidRPr="00000000">
        <w:rPr>
          <w:sz w:val="18"/>
          <w:szCs w:val="18"/>
          <w:rtl w:val="0"/>
        </w:rPr>
        <w:t xml:space="preserve"> (accessed on 27 September 2025).</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40.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Feltens, J.; Schaer, S. IGS Products for the Ionosphere. In Proceedings of the IGS Analysis Center Workshop, Darmstadt, Germany, 9-11 February 1998.</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41.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Panda a, S.K.; Harikaa, B.; Vineetha, P.; Kumar Dabbakutib, J.R.K.; Akhila, S.; Srujanaa, G. Validity of Different Global Ionospheric TEC Maps over Indian Region. In Proceedings of the 2021 3rd International Conference on Advances in Computing, Communication Control and Networking (ICAC3N), Greater Noida, India, 17–18 December 2021; pp. 1749–1755. </w:t>
      </w:r>
      <w:hyperlink r:id="rId54">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https://doi.org/10.1109/ICAC3N53548.2021.9725568</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42.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Schaer, S.; Gurtner, W.; Feltens, J. IONEX: The IONosphere Map EXchange Format Version 1, February 25, 1998. In Proceedings of the IGS Analysis Center Workshop, Darmstadt, Germany, 9-11 February 1998.</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43.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Rew, R.; Davis, G. NetCDF: an interface for scientific data access.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IEEE Comput. Graph. Appl</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1990</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18"/>
          <w:szCs w:val="18"/>
          <w:u w:val="none"/>
          <w:shd w:fill="auto" w:val="clear"/>
          <w:vertAlign w:val="baseline"/>
          <w:rtl w:val="0"/>
        </w:rPr>
        <w:t xml:space="preserve">10</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76-82. </w:t>
      </w:r>
      <w:hyperlink r:id="rId55">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https://doi.org/10.1109/38.56302</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sz w:val="18"/>
          <w:szCs w:val="18"/>
          <w:rtl w:val="0"/>
        </w:rPr>
        <w:t xml:space="preserve">44.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Otsuka, Y. (Nagoya University, Nagoya, Aichi, Japan). Personal communication, 2025.</w:t>
      </w:r>
      <w:r w:rsidDel="00000000" w:rsidR="00000000" w:rsidRPr="00000000">
        <w:rPr>
          <w:sz w:val="18"/>
          <w:szCs w:val="18"/>
          <w:rtl w:val="0"/>
        </w:rPr>
        <w:br w:type="textWrapping"/>
        <w:br w:type="textWrapping"/>
      </w:r>
      <w:r w:rsidDel="00000000" w:rsidR="00000000" w:rsidRPr="00000000">
        <w:rPr>
          <w:rFonts w:ascii="Palatino Linotype" w:cs="Palatino Linotype" w:eastAsia="Palatino Linotype" w:hAnsi="Palatino Linotype"/>
          <w:b w:val="1"/>
          <w:i w:val="0"/>
          <w:smallCaps w:val="0"/>
          <w:strike w:val="0"/>
          <w:color w:val="000000"/>
          <w:sz w:val="18"/>
          <w:szCs w:val="18"/>
          <w:u w:val="none"/>
          <w:shd w:fill="auto" w:val="clear"/>
          <w:vertAlign w:val="baseline"/>
          <w:rtl w:val="0"/>
        </w:rPr>
        <w:t xml:space="preserve">Disclaimer/Publisher’s Note:</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56" w:type="default"/>
      <w:headerReference r:id="rId57" w:type="first"/>
      <w:headerReference r:id="rId58" w:type="even"/>
      <w:footerReference r:id="rId59" w:type="default"/>
      <w:footerReference r:id="rId60" w:type="first"/>
      <w:pgSz w:h="16838" w:w="11906" w:orient="portrait"/>
      <w:pgMar w:bottom="907" w:top="1417" w:left="720" w:right="720" w:header="720" w:footer="612"/>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3">
    <w:pPr>
      <w:tabs>
        <w:tab w:val="center" w:leader="none" w:pos="4153"/>
        <w:tab w:val="right" w:leader="none" w:pos="8306"/>
      </w:tabs>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4">
    <w:pPr>
      <w:pBdr>
        <w:top w:color="000000" w:space="0" w:sz="4" w:val="single"/>
      </w:pBdr>
      <w:spacing w:before="480" w:line="100" w:lineRule="auto"/>
      <w:rPr>
        <w:i w:val="1"/>
        <w:sz w:val="16"/>
        <w:szCs w:val="16"/>
      </w:rPr>
    </w:pPr>
    <w:r w:rsidDel="00000000" w:rsidR="00000000" w:rsidRPr="00000000">
      <w:rPr>
        <w:rtl w:val="0"/>
      </w:rPr>
    </w:r>
  </w:p>
  <w:p w:rsidR="00000000" w:rsidDel="00000000" w:rsidP="00000000" w:rsidRDefault="00000000" w:rsidRPr="00000000" w14:paraId="00000725">
    <w:pPr>
      <w:tabs>
        <w:tab w:val="right" w:leader="none" w:pos="10466"/>
      </w:tabs>
      <w:spacing w:line="240" w:lineRule="auto"/>
      <w:rPr>
        <w:sz w:val="16"/>
        <w:szCs w:val="16"/>
      </w:rPr>
    </w:pPr>
    <w:r w:rsidDel="00000000" w:rsidR="00000000" w:rsidRPr="00000000">
      <w:rPr>
        <w:i w:val="1"/>
        <w:sz w:val="16"/>
        <w:szCs w:val="16"/>
        <w:rtl w:val="0"/>
      </w:rPr>
      <w:t xml:space="preserve">Atmosphere</w:t>
    </w:r>
    <w:r w:rsidDel="00000000" w:rsidR="00000000" w:rsidRPr="00000000">
      <w:rPr>
        <w:sz w:val="16"/>
        <w:szCs w:val="16"/>
        <w:rtl w:val="0"/>
      </w:rPr>
      <w:t xml:space="preserve"> </w:t>
    </w:r>
    <w:r w:rsidDel="00000000" w:rsidR="00000000" w:rsidRPr="00000000">
      <w:rPr>
        <w:b w:val="1"/>
        <w:sz w:val="16"/>
        <w:szCs w:val="16"/>
        <w:rtl w:val="0"/>
      </w:rPr>
      <w:t xml:space="preserve">2025</w:t>
    </w:r>
    <w:r w:rsidDel="00000000" w:rsidR="00000000" w:rsidRPr="00000000">
      <w:rPr>
        <w:sz w:val="16"/>
        <w:szCs w:val="16"/>
        <w:rtl w:val="0"/>
      </w:rPr>
      <w:t xml:space="preserve">,</w:t>
    </w:r>
    <w:r w:rsidDel="00000000" w:rsidR="00000000" w:rsidRPr="00000000">
      <w:rPr>
        <w:i w:val="1"/>
        <w:sz w:val="16"/>
        <w:szCs w:val="16"/>
        <w:rtl w:val="0"/>
      </w:rPr>
      <w:t xml:space="preserve"> 16</w:t>
    </w:r>
    <w:r w:rsidDel="00000000" w:rsidR="00000000" w:rsidRPr="00000000">
      <w:rPr>
        <w:sz w:val="16"/>
        <w:szCs w:val="16"/>
        <w:rtl w:val="0"/>
      </w:rPr>
      <w:t xml:space="preserve">, x</w:t>
      <w:tab/>
      <w:t xml:space="preserve">https://doi.org/10.3390/xxxxx</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1">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https://igs.org/products/#ionosphere</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1">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2">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https://www2.inpe.br/climaespacial/portal/tec-map-sobre/</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 </w:t>
      </w:r>
      <w:hyperlink r:id="rId3">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https://www2.inpe.br/climaespacial/portal/tec-map-inicio/</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2">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4">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https://www.maggia.unlp.edu.ar/productos_maggia_alta</w:t>
        </w:r>
      </w:hyperlink>
      <w:r w:rsidDel="00000000" w:rsidR="00000000" w:rsidRPr="00000000">
        <w:rPr>
          <w:rtl w:val="0"/>
        </w:rPr>
      </w:r>
    </w:p>
  </w:footnote>
  <w:footnote w:id="3">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5">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https://stdb2.isee.nagoya-u.ac.jp/GPS/GPS-TEC/index.html</w:t>
        </w:r>
      </w:hyperlink>
      <w:r w:rsidDel="00000000" w:rsidR="00000000" w:rsidRPr="00000000">
        <w:rPr>
          <w:rtl w:val="0"/>
        </w:rPr>
      </w:r>
    </w:p>
  </w:footnote>
  <w:footnote w:id="5">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6">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https://www.timeanddate.com/calendar/seasons.html </w:t>
        </w:r>
      </w:hyperlink>
      <w:r w:rsidDel="00000000" w:rsidR="00000000" w:rsidRPr="00000000">
        <w:rPr>
          <w:rtl w:val="0"/>
        </w:rPr>
      </w:r>
    </w:p>
  </w:footnote>
  <w:footnote w:id="6">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7">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https://seemala.blogspot.com/2024/04/gps-tec-analysis-program-version-35.html</w:t>
        </w:r>
      </w:hyperlink>
      <w:r w:rsidDel="00000000" w:rsidR="00000000" w:rsidRPr="00000000">
        <w:rPr>
          <w:sz w:val="18"/>
          <w:szCs w:val="18"/>
          <w:rtl w:val="0"/>
        </w:rPr>
        <w:t xml:space="preserve"> </w:t>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10">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8">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http://stdb2.isee.nagoya-u.ac.jp/GPS/GPS-TEC/gnss_provider_list.html</w:t>
        </w:r>
      </w:hyperlink>
      <w:r w:rsidDel="00000000" w:rsidR="00000000" w:rsidRPr="00000000">
        <w:rPr>
          <w:rtl w:val="0"/>
        </w:rPr>
      </w:r>
    </w:p>
  </w:footnote>
  <w:footnote w:id="11">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9">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https://igs.org/products/#ionosphere</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12">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10">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https://www2.inpe.br/climaespacial/portal/en/</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13">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11">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http://wilkilen.fcaglp.unlp.edu.ar/ion/magn/CHANGES.TXT</w:t>
        </w:r>
      </w:hyperlink>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p>
  </w:footnote>
  <w:footnote w:id="14">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Palatino Linotype" w:cs="Palatino Linotype" w:eastAsia="Palatino Linotype" w:hAnsi="Palatino Linotype"/>
          <w:b w:val="0"/>
          <w:i w:val="0"/>
          <w:smallCaps w:val="0"/>
          <w:strike w:val="0"/>
          <w:sz w:val="18"/>
          <w:szCs w:val="18"/>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18"/>
          <w:szCs w:val="18"/>
          <w:u w:val="none"/>
          <w:shd w:fill="auto" w:val="clear"/>
          <w:vertAlign w:val="baseline"/>
          <w:rtl w:val="0"/>
        </w:rPr>
        <w:t xml:space="preserve"> </w:t>
      </w:r>
      <w:hyperlink r:id="rId12">
        <w:r w:rsidDel="00000000" w:rsidR="00000000" w:rsidRPr="00000000">
          <w:rPr>
            <w:rFonts w:ascii="Palatino Linotype" w:cs="Palatino Linotype" w:eastAsia="Palatino Linotype" w:hAnsi="Palatino Linotype"/>
            <w:b w:val="0"/>
            <w:i w:val="0"/>
            <w:smallCaps w:val="0"/>
            <w:strike w:val="0"/>
            <w:color w:val="1155cc"/>
            <w:sz w:val="18"/>
            <w:szCs w:val="18"/>
            <w:u w:val="single"/>
            <w:shd w:fill="auto" w:val="clear"/>
            <w:vertAlign w:val="baseline"/>
            <w:rtl w:val="0"/>
          </w:rPr>
          <w:t xml:space="preserve">http://wilkilen.fcaglp.unlp.edu.ar/ion/latest.png</w:t>
        </w:r>
      </w:hyperlink>
      <w:r w:rsidDel="00000000" w:rsidR="00000000" w:rsidRPr="00000000">
        <w:rPr>
          <w:rtl w:val="0"/>
        </w:rPr>
      </w:r>
    </w:p>
  </w:footnote>
  <w:footnote w:id="4">
    <w:p w:rsidR="00000000" w:rsidDel="00000000" w:rsidP="00000000" w:rsidRDefault="00000000" w:rsidRPr="00000000" w14:paraId="00000726">
      <w:pPr>
        <w:rPr/>
      </w:pPr>
      <w:r w:rsidDel="00000000" w:rsidR="00000000" w:rsidRPr="00000000">
        <w:rPr>
          <w:rStyle w:val="FootnoteReference"/>
          <w:vertAlign w:val="superscript"/>
        </w:rPr>
        <w:footnoteRef/>
      </w:r>
      <w:r w:rsidDel="00000000" w:rsidR="00000000" w:rsidRPr="00000000">
        <w:rPr>
          <w:rtl w:val="0"/>
        </w:rPr>
        <w:t xml:space="preserve"> </w:t>
      </w:r>
      <w:hyperlink r:id="rId13">
        <w:r w:rsidDel="00000000" w:rsidR="00000000" w:rsidRPr="00000000">
          <w:rPr>
            <w:color w:val="1155cc"/>
            <w:u w:val="single"/>
            <w:rtl w:val="0"/>
          </w:rPr>
          <w:t xml:space="preserve">https://www.ibge.gov.br/en/geosciences/geodetic-positioning/geodetic-networks/20079-brazilian-network-for-continuous-monitoring-gnss-systems.html?lang=en-GB&amp;t=sobre</w:t>
        </w:r>
      </w:hyperlink>
      <w:r w:rsidDel="00000000" w:rsidR="00000000" w:rsidRPr="00000000">
        <w:rPr>
          <w:rtl w:val="0"/>
        </w:rPr>
        <w:t xml:space="preserve"> </w:t>
      </w:r>
    </w:p>
  </w:footnote>
  <w:footnote w:id="7">
    <w:p w:rsidR="00000000" w:rsidDel="00000000" w:rsidP="00000000" w:rsidRDefault="00000000" w:rsidRPr="00000000" w14:paraId="00000727">
      <w:pPr>
        <w:rPr/>
      </w:pPr>
      <w:r w:rsidDel="00000000" w:rsidR="00000000" w:rsidRPr="00000000">
        <w:rPr>
          <w:rStyle w:val="FootnoteReference"/>
          <w:vertAlign w:val="superscript"/>
        </w:rPr>
        <w:footnoteRef/>
      </w:r>
      <w:r w:rsidDel="00000000" w:rsidR="00000000" w:rsidRPr="00000000">
        <w:rPr>
          <w:rtl w:val="0"/>
        </w:rPr>
        <w:t xml:space="preserve"> </w:t>
      </w:r>
      <w:hyperlink r:id="rId14">
        <w:r w:rsidDel="00000000" w:rsidR="00000000" w:rsidRPr="00000000">
          <w:rPr>
            <w:color w:val="1155cc"/>
            <w:sz w:val="18"/>
            <w:szCs w:val="18"/>
            <w:u w:val="single"/>
            <w:rtl w:val="0"/>
          </w:rPr>
          <w:t xml:space="preserve">https://www.ibge.gov.br/geociencias/informacoes-sobre-posicionamento-geodesico/rede-geodesica/16258-rede-brasileira-de-monitoramento-continuo-dos-sistemas-gnss-rbmc.html?=&amp;t=dados-</w:t>
        </w:r>
      </w:hyperlink>
      <w:hyperlink r:id="rId15">
        <w:r w:rsidDel="00000000" w:rsidR="00000000" w:rsidRPr="00000000">
          <w:rPr>
            <w:color w:val="1155cc"/>
            <w:sz w:val="18"/>
            <w:szCs w:val="18"/>
            <w:u w:val="single"/>
            <w:rtl w:val="0"/>
          </w:rPr>
          <w:t xml:space="preserve">diarios</w:t>
        </w:r>
      </w:hyperlink>
      <w:hyperlink r:id="rId16">
        <w:r w:rsidDel="00000000" w:rsidR="00000000" w:rsidRPr="00000000">
          <w:rPr>
            <w:color w:val="1155cc"/>
            <w:sz w:val="18"/>
            <w:szCs w:val="18"/>
            <w:u w:val="single"/>
            <w:rtl w:val="0"/>
          </w:rPr>
          <w:t xml:space="preserve">-e-</w:t>
        </w:r>
      </w:hyperlink>
      <w:hyperlink r:id="rId17">
        <w:r w:rsidDel="00000000" w:rsidR="00000000" w:rsidRPr="00000000">
          <w:rPr>
            <w:color w:val="1155cc"/>
            <w:sz w:val="18"/>
            <w:szCs w:val="18"/>
            <w:u w:val="single"/>
            <w:rtl w:val="0"/>
          </w:rPr>
          <w:t xml:space="preserve">situacao</w:t>
        </w:r>
      </w:hyperlink>
      <w:hyperlink r:id="rId18">
        <w:r w:rsidDel="00000000" w:rsidR="00000000" w:rsidRPr="00000000">
          <w:rPr>
            <w:color w:val="1155cc"/>
            <w:sz w:val="18"/>
            <w:szCs w:val="18"/>
            <w:u w:val="single"/>
            <w:rtl w:val="0"/>
          </w:rPr>
          <w:t xml:space="preserve">-operacional</w:t>
        </w:r>
      </w:hyperlink>
      <w:r w:rsidDel="00000000" w:rsidR="00000000" w:rsidRPr="00000000">
        <w:rPr>
          <w:rtl w:val="0"/>
        </w:rPr>
        <w:t xml:space="preserve"> </w:t>
      </w:r>
      <w:r w:rsidDel="00000000" w:rsidR="00000000" w:rsidRPr="00000000">
        <w:rPr>
          <w:rtl w:val="0"/>
        </w:rPr>
        <w:t xml:space="preserve"> </w:t>
      </w:r>
    </w:p>
  </w:footnote>
  <w:footnote w:id="8">
    <w:p w:rsidR="00000000" w:rsidDel="00000000" w:rsidP="00000000" w:rsidRDefault="00000000" w:rsidRPr="00000000" w14:paraId="00000728">
      <w:pPr>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Geographical coordinates are available in document “Geographical_coordinates_of_the_27_selected_GNSS_stations.pdf” in Zenodo at </w:t>
      </w:r>
      <w:hyperlink r:id="rId19">
        <w:r w:rsidDel="00000000" w:rsidR="00000000" w:rsidRPr="00000000">
          <w:rPr>
            <w:color w:val="1155cc"/>
            <w:sz w:val="18"/>
            <w:szCs w:val="18"/>
            <w:u w:val="single"/>
            <w:rtl w:val="0"/>
          </w:rPr>
          <w:t xml:space="preserve">https://doi.org/10.5281/zenodo.15453941</w:t>
        </w:r>
      </w:hyperlink>
      <w:r w:rsidDel="00000000" w:rsidR="00000000" w:rsidRPr="00000000">
        <w:rPr>
          <w:sz w:val="18"/>
          <w:szCs w:val="18"/>
          <w:rtl w:val="0"/>
        </w:rPr>
        <w:t xml:space="preserve"> </w:t>
      </w:r>
    </w:p>
  </w:footnote>
  <w:footnote w:id="9">
    <w:p w:rsidR="00000000" w:rsidDel="00000000" w:rsidP="00000000" w:rsidRDefault="00000000" w:rsidRPr="00000000" w14:paraId="00000729">
      <w:pPr>
        <w:rPr/>
      </w:pPr>
      <w:r w:rsidDel="00000000" w:rsidR="00000000" w:rsidRPr="00000000">
        <w:rPr>
          <w:rStyle w:val="FootnoteReference"/>
          <w:vertAlign w:val="superscript"/>
        </w:rPr>
        <w:footnoteRef/>
      </w:r>
      <w:r w:rsidDel="00000000" w:rsidR="00000000" w:rsidRPr="00000000">
        <w:rPr>
          <w:rtl w:val="0"/>
        </w:rPr>
        <w:t xml:space="preserve"> The complete set of metrics for each station and for each source is available in document “test_case_06-error_estimation_by_network_and_station.csv” in Zenodo at </w:t>
      </w:r>
      <w:hyperlink r:id="rId20">
        <w:r w:rsidDel="00000000" w:rsidR="00000000" w:rsidRPr="00000000">
          <w:rPr>
            <w:color w:val="1155cc"/>
            <w:u w:val="single"/>
            <w:rtl w:val="0"/>
          </w:rPr>
          <w:t xml:space="preserve">https://doi.org/10.5281/zenodo.15453941</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B">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C">
    <w:pPr>
      <w:tabs>
        <w:tab w:val="right" w:leader="none" w:pos="10466"/>
      </w:tabs>
      <w:spacing w:line="240" w:lineRule="auto"/>
      <w:rPr>
        <w:sz w:val="16"/>
        <w:szCs w:val="16"/>
      </w:rPr>
    </w:pPr>
    <w:r w:rsidDel="00000000" w:rsidR="00000000" w:rsidRPr="00000000">
      <w:rPr>
        <w:i w:val="1"/>
        <w:sz w:val="16"/>
        <w:szCs w:val="16"/>
        <w:rtl w:val="0"/>
      </w:rPr>
      <w:t xml:space="preserve">Atmosphere </w:t>
    </w:r>
    <w:r w:rsidDel="00000000" w:rsidR="00000000" w:rsidRPr="00000000">
      <w:rPr>
        <w:b w:val="1"/>
        <w:sz w:val="16"/>
        <w:szCs w:val="16"/>
        <w:rtl w:val="0"/>
      </w:rPr>
      <w:t xml:space="preserve">2025</w:t>
    </w:r>
    <w:r w:rsidDel="00000000" w:rsidR="00000000" w:rsidRPr="00000000">
      <w:rPr>
        <w:sz w:val="16"/>
        <w:szCs w:val="16"/>
        <w:rtl w:val="0"/>
      </w:rPr>
      <w:t xml:space="preserve">,</w:t>
    </w:r>
    <w:r w:rsidDel="00000000" w:rsidR="00000000" w:rsidRPr="00000000">
      <w:rPr>
        <w:i w:val="1"/>
        <w:sz w:val="16"/>
        <w:szCs w:val="16"/>
        <w:rtl w:val="0"/>
      </w:rPr>
      <w:t xml:space="preserve"> 16</w:t>
    </w:r>
    <w:r w:rsidDel="00000000" w:rsidR="00000000" w:rsidRPr="00000000">
      <w:rPr>
        <w:sz w:val="16"/>
        <w:szCs w:val="16"/>
        <w:rtl w:val="0"/>
      </w:rPr>
      <w:t xml:space="preserve">, x FOR PEER REVIEW</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1D">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31"/>
      <w:tblW w:w="10487.0" w:type="dxa"/>
      <w:jc w:val="left"/>
      <w:tblLayout w:type="fixed"/>
      <w:tblLook w:val="0400"/>
    </w:tblPr>
    <w:tblGrid>
      <w:gridCol w:w="3679"/>
      <w:gridCol w:w="4535"/>
      <w:gridCol w:w="2273"/>
      <w:tblGridChange w:id="0">
        <w:tblGrid>
          <w:gridCol w:w="3679"/>
          <w:gridCol w:w="4535"/>
          <w:gridCol w:w="2273"/>
        </w:tblGrid>
      </w:tblGridChange>
    </w:tblGrid>
    <w:tr>
      <w:trPr>
        <w:cantSplit w:val="0"/>
        <w:trHeight w:val="686" w:hRule="atLeast"/>
        <w:tblHeader w:val="0"/>
      </w:trPr>
      <w:tc>
        <w:tcPr>
          <w:vAlign w:val="center"/>
        </w:tcPr>
        <w:p w:rsidR="00000000" w:rsidDel="00000000" w:rsidP="00000000" w:rsidRDefault="00000000" w:rsidRPr="00000000" w14:paraId="0000071F">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Pr>
            <w:drawing>
              <wp:inline distB="0" distT="0" distL="0" distR="0">
                <wp:extent cx="1578930" cy="432000"/>
                <wp:effectExtent b="0" l="0" r="0" t="0"/>
                <wp:docPr id="173010080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78930" cy="43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Pr>
            <w:drawing>
              <wp:inline distB="0" distT="0" distL="0" distR="0">
                <wp:extent cx="540000" cy="360000"/>
                <wp:effectExtent b="0" l="0" r="0" t="0"/>
                <wp:docPr id="173010080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540000"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2">
    <w:pPr>
      <w:pBdr>
        <w:bottom w:color="000000" w:space="1" w:sz="4" w:val="single"/>
      </w:pBdr>
      <w:spacing w:before="120"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33" w:hanging="425"/>
      </w:pPr>
      <w:rPr>
        <w:rFonts w:ascii="Noto Sans Symbols" w:cs="Noto Sans Symbols" w:eastAsia="Noto Sans Symbols" w:hAnsi="Noto Sans Symbols"/>
        <w:b w:val="0"/>
        <w:i w:val="0"/>
        <w:sz w:val="20"/>
        <w:szCs w:val="20"/>
        <w:vertAlign w:val="baseline"/>
      </w:rPr>
    </w:lvl>
    <w:lvl w:ilvl="1">
      <w:start w:val="1"/>
      <w:numFmt w:val="bullet"/>
      <w:lvlText w:val="o"/>
      <w:lvlJc w:val="left"/>
      <w:pPr>
        <w:ind w:left="4048" w:hanging="360"/>
      </w:pPr>
      <w:rPr>
        <w:rFonts w:ascii="Courier New" w:cs="Courier New" w:eastAsia="Courier New" w:hAnsi="Courier New"/>
      </w:rPr>
    </w:lvl>
    <w:lvl w:ilvl="2">
      <w:start w:val="1"/>
      <w:numFmt w:val="bullet"/>
      <w:lvlText w:val="▪"/>
      <w:lvlJc w:val="left"/>
      <w:pPr>
        <w:ind w:left="4768" w:hanging="360"/>
      </w:pPr>
      <w:rPr>
        <w:rFonts w:ascii="Noto Sans Symbols" w:cs="Noto Sans Symbols" w:eastAsia="Noto Sans Symbols" w:hAnsi="Noto Sans Symbols"/>
      </w:rPr>
    </w:lvl>
    <w:lvl w:ilvl="3">
      <w:start w:val="1"/>
      <w:numFmt w:val="bullet"/>
      <w:lvlText w:val="●"/>
      <w:lvlJc w:val="left"/>
      <w:pPr>
        <w:ind w:left="5488" w:hanging="360"/>
      </w:pPr>
      <w:rPr>
        <w:rFonts w:ascii="Noto Sans Symbols" w:cs="Noto Sans Symbols" w:eastAsia="Noto Sans Symbols" w:hAnsi="Noto Sans Symbols"/>
      </w:rPr>
    </w:lvl>
    <w:lvl w:ilvl="4">
      <w:start w:val="1"/>
      <w:numFmt w:val="bullet"/>
      <w:lvlText w:val="o"/>
      <w:lvlJc w:val="left"/>
      <w:pPr>
        <w:ind w:left="6208" w:hanging="360"/>
      </w:pPr>
      <w:rPr>
        <w:rFonts w:ascii="Courier New" w:cs="Courier New" w:eastAsia="Courier New" w:hAnsi="Courier New"/>
      </w:rPr>
    </w:lvl>
    <w:lvl w:ilvl="5">
      <w:start w:val="1"/>
      <w:numFmt w:val="bullet"/>
      <w:lvlText w:val="▪"/>
      <w:lvlJc w:val="left"/>
      <w:pPr>
        <w:ind w:left="6928" w:hanging="360"/>
      </w:pPr>
      <w:rPr>
        <w:rFonts w:ascii="Noto Sans Symbols" w:cs="Noto Sans Symbols" w:eastAsia="Noto Sans Symbols" w:hAnsi="Noto Sans Symbols"/>
      </w:rPr>
    </w:lvl>
    <w:lvl w:ilvl="6">
      <w:start w:val="1"/>
      <w:numFmt w:val="bullet"/>
      <w:lvlText w:val="●"/>
      <w:lvlJc w:val="left"/>
      <w:pPr>
        <w:ind w:left="7648" w:hanging="360"/>
      </w:pPr>
      <w:rPr>
        <w:rFonts w:ascii="Noto Sans Symbols" w:cs="Noto Sans Symbols" w:eastAsia="Noto Sans Symbols" w:hAnsi="Noto Sans Symbols"/>
      </w:rPr>
    </w:lvl>
    <w:lvl w:ilvl="7">
      <w:start w:val="1"/>
      <w:numFmt w:val="bullet"/>
      <w:lvlText w:val="o"/>
      <w:lvlJc w:val="left"/>
      <w:pPr>
        <w:ind w:left="8368" w:hanging="360"/>
      </w:pPr>
      <w:rPr>
        <w:rFonts w:ascii="Courier New" w:cs="Courier New" w:eastAsia="Courier New" w:hAnsi="Courier New"/>
      </w:rPr>
    </w:lvl>
    <w:lvl w:ilvl="8">
      <w:start w:val="1"/>
      <w:numFmt w:val="bullet"/>
      <w:lvlText w:val="▪"/>
      <w:lvlJc w:val="left"/>
      <w:pPr>
        <w:ind w:left="9088" w:hanging="360"/>
      </w:pPr>
      <w:rPr>
        <w:rFonts w:ascii="Noto Sans Symbols" w:cs="Noto Sans Symbols" w:eastAsia="Noto Sans Symbols" w:hAnsi="Noto Sans Symbols"/>
      </w:rPr>
    </w:lvl>
  </w:abstractNum>
  <w:abstractNum w:abstractNumId="2">
    <w:lvl w:ilvl="0">
      <w:start w:val="1"/>
      <w:numFmt w:val="decimal"/>
      <w:lvlText w:val="%1."/>
      <w:lvlJc w:val="left"/>
      <w:pPr>
        <w:ind w:left="3033" w:hanging="425"/>
      </w:pPr>
      <w:rPr>
        <w:b w:val="0"/>
        <w:i w:val="0"/>
        <w:sz w:val="20"/>
        <w:szCs w:val="20"/>
        <w:vertAlign w:val="baseline"/>
      </w:rPr>
    </w:lvl>
    <w:lvl w:ilvl="1">
      <w:start w:val="1"/>
      <w:numFmt w:val="lowerLetter"/>
      <w:lvlText w:val="%2."/>
      <w:lvlJc w:val="left"/>
      <w:pPr>
        <w:ind w:left="4048" w:hanging="360"/>
      </w:pPr>
      <w:rPr/>
    </w:lvl>
    <w:lvl w:ilvl="2">
      <w:start w:val="1"/>
      <w:numFmt w:val="lowerRoman"/>
      <w:lvlText w:val="%3."/>
      <w:lvlJc w:val="right"/>
      <w:pPr>
        <w:ind w:left="4768" w:hanging="180"/>
      </w:pPr>
      <w:rPr/>
    </w:lvl>
    <w:lvl w:ilvl="3">
      <w:start w:val="1"/>
      <w:numFmt w:val="decimal"/>
      <w:lvlText w:val="%4."/>
      <w:lvlJc w:val="left"/>
      <w:pPr>
        <w:ind w:left="5488" w:hanging="360"/>
      </w:pPr>
      <w:rPr/>
    </w:lvl>
    <w:lvl w:ilvl="4">
      <w:start w:val="1"/>
      <w:numFmt w:val="lowerLetter"/>
      <w:lvlText w:val="%5."/>
      <w:lvlJc w:val="left"/>
      <w:pPr>
        <w:ind w:left="6208" w:hanging="360"/>
      </w:pPr>
      <w:rPr/>
    </w:lvl>
    <w:lvl w:ilvl="5">
      <w:start w:val="1"/>
      <w:numFmt w:val="lowerRoman"/>
      <w:lvlText w:val="%6."/>
      <w:lvlJc w:val="right"/>
      <w:pPr>
        <w:ind w:left="6928" w:hanging="180"/>
      </w:pPr>
      <w:rPr/>
    </w:lvl>
    <w:lvl w:ilvl="6">
      <w:start w:val="1"/>
      <w:numFmt w:val="decimal"/>
      <w:lvlText w:val="%7."/>
      <w:lvlJc w:val="left"/>
      <w:pPr>
        <w:ind w:left="7648" w:hanging="360"/>
      </w:pPr>
      <w:rPr/>
    </w:lvl>
    <w:lvl w:ilvl="7">
      <w:start w:val="1"/>
      <w:numFmt w:val="lowerLetter"/>
      <w:lvlText w:val="%8."/>
      <w:lvlJc w:val="left"/>
      <w:pPr>
        <w:ind w:left="8368" w:hanging="360"/>
      </w:pPr>
      <w:rPr/>
    </w:lvl>
    <w:lvl w:ilvl="8">
      <w:start w:val="1"/>
      <w:numFmt w:val="lowerRoman"/>
      <w:lvlText w:val="%9."/>
      <w:lvlJc w:val="right"/>
      <w:pPr>
        <w:ind w:left="9088" w:hanging="180"/>
      </w:pPr>
      <w:rPr/>
    </w:lvl>
  </w:abstractNum>
  <w:abstractNum w:abstractNumId="3">
    <w:lvl w:ilvl="0">
      <w:start w:val="1"/>
      <w:numFmt w:val="upperLetter"/>
      <w:lvlText w:val="(%1)"/>
      <w:lvlJc w:val="left"/>
      <w:pPr>
        <w:ind w:left="2880" w:hanging="360"/>
      </w:pPr>
      <w:rPr>
        <w:rFonts w:ascii="Arial" w:cs="Arial" w:eastAsia="Arial" w:hAnsi="Arial"/>
        <w:b w:val="0"/>
        <w:color w:val="00000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320" w:line="276" w:lineRule="auto"/>
      <w:jc w:val="left"/>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MDPI11articletype" w:customStyle="1">
    <w:name w:val="MDPI_1.1_article_type"/>
    <w:next w:val="Normal"/>
    <w:qFormat w:val="1"/>
    <w:rsid w:val="00842AE4"/>
    <w:pPr>
      <w:adjustRightInd w:val="0"/>
      <w:snapToGrid w:val="0"/>
      <w:spacing w:before="240"/>
    </w:pPr>
    <w:rPr>
      <w:rFonts w:ascii="Palatino Linotype" w:eastAsia="Times New Roman" w:hAnsi="Palatino Linotype"/>
      <w:i w:val="1"/>
      <w:snapToGrid w:val="0"/>
      <w:color w:val="000000"/>
      <w:szCs w:val="22"/>
      <w:lang w:bidi="en-US" w:eastAsia="de-DE"/>
    </w:rPr>
  </w:style>
  <w:style w:type="paragraph" w:styleId="MDPI12title" w:customStyle="1">
    <w:name w:val="MDPI_1.2_title"/>
    <w:next w:val="Normal"/>
    <w:qFormat w:val="1"/>
    <w:rsid w:val="00842AE4"/>
    <w:pPr>
      <w:adjustRightInd w:val="0"/>
      <w:snapToGrid w:val="0"/>
      <w:spacing w:after="240" w:line="240" w:lineRule="atLeast"/>
    </w:pPr>
    <w:rPr>
      <w:rFonts w:ascii="Palatino Linotype" w:eastAsia="Times New Roman" w:hAnsi="Palatino Linotype"/>
      <w:b w:val="1"/>
      <w:snapToGrid w:val="0"/>
      <w:color w:val="000000"/>
      <w:sz w:val="36"/>
      <w:lang w:bidi="en-US" w:eastAsia="de-DE"/>
    </w:rPr>
  </w:style>
  <w:style w:type="paragraph" w:styleId="MDPI13authornames" w:customStyle="1">
    <w:name w:val="MDPI_1.3_authornames"/>
    <w:next w:val="Normal"/>
    <w:qFormat w:val="1"/>
    <w:rsid w:val="00842AE4"/>
    <w:pPr>
      <w:adjustRightInd w:val="0"/>
      <w:snapToGrid w:val="0"/>
      <w:spacing w:after="360" w:line="260" w:lineRule="atLeast"/>
    </w:pPr>
    <w:rPr>
      <w:rFonts w:ascii="Palatino Linotype" w:eastAsia="Times New Roman" w:hAnsi="Palatino Linotype"/>
      <w:b w:val="1"/>
      <w:color w:val="000000"/>
      <w:szCs w:val="22"/>
      <w:lang w:bidi="en-US" w:eastAsia="de-DE"/>
    </w:rPr>
  </w:style>
  <w:style w:type="paragraph" w:styleId="MDPI14history" w:customStyle="1">
    <w:name w:val="MDPI_1.4_history"/>
    <w:basedOn w:val="Normal"/>
    <w:next w:val="Normal"/>
    <w:qFormat w:val="1"/>
    <w:rsid w:val="00842AE4"/>
    <w:pPr>
      <w:adjustRightInd w:val="0"/>
      <w:snapToGrid w:val="0"/>
      <w:spacing w:line="240" w:lineRule="atLeast"/>
      <w:ind w:right="113"/>
      <w:jc w:val="left"/>
    </w:pPr>
    <w:rPr>
      <w:rFonts w:eastAsia="Times New Roman"/>
      <w:sz w:val="14"/>
      <w:lang w:bidi="en-US" w:eastAsia="de-DE"/>
    </w:rPr>
  </w:style>
  <w:style w:type="paragraph" w:styleId="MDPI16affiliation" w:customStyle="1">
    <w:name w:val="MDPI_1.6_affiliation"/>
    <w:qFormat w:val="1"/>
    <w:rsid w:val="00842AE4"/>
    <w:pPr>
      <w:adjustRightInd w:val="0"/>
      <w:snapToGrid w:val="0"/>
      <w:spacing w:line="200" w:lineRule="atLeast"/>
      <w:ind w:left="2806" w:hanging="198"/>
    </w:pPr>
    <w:rPr>
      <w:rFonts w:ascii="Palatino Linotype" w:eastAsia="Times New Roman" w:hAnsi="Palatino Linotype"/>
      <w:color w:val="000000"/>
      <w:sz w:val="16"/>
      <w:szCs w:val="18"/>
      <w:lang w:bidi="en-US" w:eastAsia="de-DE"/>
    </w:rPr>
  </w:style>
  <w:style w:type="paragraph" w:styleId="MDPI17abstract" w:customStyle="1">
    <w:name w:val="MDPI_1.7_abstract"/>
    <w:next w:val="Normal"/>
    <w:qFormat w:val="1"/>
    <w:rsid w:val="00842AE4"/>
    <w:pPr>
      <w:adjustRightInd w:val="0"/>
      <w:snapToGrid w:val="0"/>
      <w:spacing w:before="240" w:line="280" w:lineRule="atLeast"/>
      <w:ind w:left="2608"/>
      <w:jc w:val="both"/>
    </w:pPr>
    <w:rPr>
      <w:rFonts w:ascii="Palatino Linotype" w:eastAsia="Times New Roman" w:hAnsi="Palatino Linotype"/>
      <w:color w:val="000000"/>
      <w:szCs w:val="22"/>
      <w:lang w:bidi="en-US" w:eastAsia="de-DE"/>
    </w:rPr>
  </w:style>
  <w:style w:type="paragraph" w:styleId="MDPI18keywords" w:customStyle="1">
    <w:name w:val="MDPI_1.8_keywords"/>
    <w:next w:val="Normal"/>
    <w:qFormat w:val="1"/>
    <w:rsid w:val="00842AE4"/>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19line" w:customStyle="1">
    <w:name w:val="MDPI_1.9_line"/>
    <w:qFormat w:val="1"/>
    <w:rsid w:val="00842AE4"/>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type="table" w:styleId="Mdeck5tablebodythreelines" w:customStyle="1">
    <w:name w:val="M_deck_5_table_body_three_lines"/>
    <w:basedOn w:val="Tabelanormal"/>
    <w:uiPriority w:val="99"/>
    <w:rsid w:val="002E6028"/>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val="1"/>
        <w:adjustRightInd w:val="0"/>
        <w:snapToGrid w:val="0"/>
        <w:spacing w:afterAutospacing="0" w:afterLines="0" w:beforeAutospacing="0" w:beforeLines="0" w:line="300" w:lineRule="exact"/>
        <w:ind w:left="0" w:right="0" w:leftChars="0" w:rightChars="0" w:firstLine="0" w:firstLine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space="0" w:sz="0" w:val="nil"/>
          <w:bottom w:color="auto" w:space="0" w:sz="4" w:val="single"/>
          <w:right w:space="0" w:sz="0" w:val="nil"/>
          <w:insideH w:space="0" w:sz="0" w:val="nil"/>
          <w:insideV w:space="0" w:sz="0" w:val="nil"/>
          <w:tl2br w:space="0" w:sz="0" w:val="nil"/>
          <w:tr2bl w:space="0" w:sz="0" w:val="nil"/>
        </w:tcBorders>
      </w:tcPr>
    </w:tblStylePr>
  </w:style>
  <w:style w:type="table" w:styleId="Tabelacomgrade">
    <w:name w:val="Table Grid"/>
    <w:basedOn w:val="Tabelanormal"/>
    <w:uiPriority w:val="59"/>
    <w:rsid w:val="00842AE4"/>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odap">
    <w:name w:val="footer"/>
    <w:basedOn w:val="Normal"/>
    <w:link w:val="RodapChar"/>
    <w:uiPriority w:val="99"/>
    <w:rsid w:val="00842AE4"/>
    <w:pPr>
      <w:tabs>
        <w:tab w:val="center" w:pos="4153"/>
        <w:tab w:val="right" w:pos="8306"/>
      </w:tabs>
      <w:snapToGrid w:val="0"/>
      <w:spacing w:line="240" w:lineRule="atLeast"/>
    </w:pPr>
    <w:rPr>
      <w:szCs w:val="18"/>
    </w:rPr>
  </w:style>
  <w:style w:type="character" w:styleId="RodapChar" w:customStyle="1">
    <w:name w:val="Rodapé Char"/>
    <w:link w:val="Rodap"/>
    <w:uiPriority w:val="99"/>
    <w:rsid w:val="00842AE4"/>
    <w:rPr>
      <w:rFonts w:ascii="Palatino Linotype" w:hAnsi="Palatino Linotype"/>
      <w:noProof w:val="1"/>
      <w:color w:val="000000"/>
      <w:szCs w:val="18"/>
    </w:rPr>
  </w:style>
  <w:style w:type="paragraph" w:styleId="Cabealho">
    <w:name w:val="header"/>
    <w:basedOn w:val="Normal"/>
    <w:link w:val="CabealhoChar"/>
    <w:uiPriority w:val="99"/>
    <w:rsid w:val="00842AE4"/>
    <w:pPr>
      <w:pBdr>
        <w:bottom w:color="auto" w:space="1" w:sz="6" w:val="single"/>
      </w:pBdr>
      <w:tabs>
        <w:tab w:val="center" w:pos="4153"/>
        <w:tab w:val="right" w:pos="8306"/>
      </w:tabs>
      <w:snapToGrid w:val="0"/>
      <w:spacing w:line="240" w:lineRule="atLeast"/>
      <w:jc w:val="center"/>
    </w:pPr>
    <w:rPr>
      <w:szCs w:val="18"/>
    </w:rPr>
  </w:style>
  <w:style w:type="character" w:styleId="CabealhoChar" w:customStyle="1">
    <w:name w:val="Cabeçalho Char"/>
    <w:link w:val="Cabealho"/>
    <w:uiPriority w:val="99"/>
    <w:rsid w:val="00842AE4"/>
    <w:rPr>
      <w:rFonts w:ascii="Palatino Linotype" w:hAnsi="Palatino Linotype"/>
      <w:noProof w:val="1"/>
      <w:color w:val="000000"/>
      <w:szCs w:val="18"/>
    </w:rPr>
  </w:style>
  <w:style w:type="paragraph" w:styleId="MDPI32textnoindent" w:customStyle="1">
    <w:name w:val="MDPI_3.2_text_no_indent"/>
    <w:basedOn w:val="MDPI31text"/>
    <w:qFormat w:val="1"/>
    <w:rsid w:val="00842AE4"/>
    <w:pPr>
      <w:ind w:firstLine="0"/>
    </w:pPr>
  </w:style>
  <w:style w:type="paragraph" w:styleId="MDPI31text" w:customStyle="1">
    <w:name w:val="MDPI_3.1_text"/>
    <w:qFormat w:val="1"/>
    <w:rsid w:val="000E7088"/>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3textspaceafter" w:customStyle="1">
    <w:name w:val="MDPI_3.3_text_space_after"/>
    <w:qFormat w:val="1"/>
    <w:rsid w:val="00842AE4"/>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type="paragraph" w:styleId="MDPI34textspacebefore" w:customStyle="1">
    <w:name w:val="MDPI_3.4_text_space_before"/>
    <w:qFormat w:val="1"/>
    <w:rsid w:val="00842AE4"/>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35textbeforelist" w:customStyle="1">
    <w:name w:val="MDPI_3.5_text_before_list"/>
    <w:qFormat w:val="1"/>
    <w:rsid w:val="00842AE4"/>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6textafterlist" w:customStyle="1">
    <w:name w:val="MDPI_3.6_text_after_list"/>
    <w:qFormat w:val="1"/>
    <w:rsid w:val="00842AE4"/>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type="paragraph" w:styleId="MDPI37itemize" w:customStyle="1">
    <w:name w:val="MDPI_3.7_itemize"/>
    <w:qFormat w:val="1"/>
    <w:rsid w:val="00E5487B"/>
    <w:pPr>
      <w:numPr>
        <w:numId w:val="4"/>
      </w:numPr>
      <w:adjustRightInd w:val="0"/>
      <w:snapToGrid w:val="0"/>
      <w:spacing w:line="280" w:lineRule="atLeast"/>
      <w:jc w:val="both"/>
    </w:pPr>
    <w:rPr>
      <w:rFonts w:ascii="Palatino Linotype" w:eastAsia="Times New Roman" w:hAnsi="Palatino Linotype"/>
      <w:color w:val="000000"/>
      <w:szCs w:val="22"/>
      <w:lang w:bidi="en-US" w:eastAsia="de-DE"/>
    </w:rPr>
  </w:style>
  <w:style w:type="paragraph" w:styleId="MDPI38bullet" w:customStyle="1">
    <w:name w:val="MDPI_3.8_bullet"/>
    <w:qFormat w:val="1"/>
    <w:rsid w:val="00E5487B"/>
    <w:pPr>
      <w:numPr>
        <w:numId w:val="2"/>
      </w:numPr>
      <w:adjustRightInd w:val="0"/>
      <w:snapToGrid w:val="0"/>
      <w:spacing w:line="280" w:lineRule="atLeast"/>
      <w:jc w:val="both"/>
    </w:pPr>
    <w:rPr>
      <w:rFonts w:ascii="Palatino Linotype" w:eastAsia="Times New Roman" w:hAnsi="Palatino Linotype"/>
      <w:color w:val="000000"/>
      <w:szCs w:val="22"/>
      <w:lang w:bidi="en-US" w:eastAsia="de-DE"/>
    </w:rPr>
  </w:style>
  <w:style w:type="paragraph" w:styleId="MDPI39equation" w:customStyle="1">
    <w:name w:val="MDPI_3.9_equation"/>
    <w:qFormat w:val="1"/>
    <w:rsid w:val="00842AE4"/>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type="paragraph" w:styleId="MDPI3aequationnumber" w:customStyle="1">
    <w:name w:val="MDPI_3.a_equation_number"/>
    <w:qFormat w:val="1"/>
    <w:rsid w:val="00842AE4"/>
    <w:pPr>
      <w:spacing w:after="120" w:before="120" w:line="280" w:lineRule="atLeast"/>
      <w:jc w:val="right"/>
    </w:pPr>
    <w:rPr>
      <w:rFonts w:ascii="Palatino Linotype" w:eastAsia="Times New Roman" w:hAnsi="Palatino Linotype"/>
      <w:snapToGrid w:val="0"/>
      <w:color w:val="000000"/>
      <w:szCs w:val="22"/>
      <w:lang w:bidi="en-US" w:eastAsia="de-DE"/>
    </w:rPr>
  </w:style>
  <w:style w:type="paragraph" w:styleId="MDPI41tablecaption" w:customStyle="1">
    <w:name w:val="MDPI_4.1_table_caption"/>
    <w:qFormat w:val="1"/>
    <w:rsid w:val="00842AE4"/>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type="paragraph" w:styleId="MDPI42tablebody" w:customStyle="1">
    <w:name w:val="MDPI_4.2_table_body"/>
    <w:qFormat w:val="1"/>
    <w:rsid w:val="00586B9F"/>
    <w:pPr>
      <w:adjustRightInd w:val="0"/>
      <w:snapToGrid w:val="0"/>
      <w:spacing w:line="260" w:lineRule="atLeast"/>
      <w:jc w:val="center"/>
    </w:pPr>
    <w:rPr>
      <w:rFonts w:ascii="Palatino Linotype" w:eastAsia="Times New Roman" w:hAnsi="Palatino Linotype"/>
      <w:snapToGrid w:val="0"/>
      <w:color w:val="000000"/>
      <w:lang w:bidi="en-US" w:eastAsia="de-DE"/>
    </w:rPr>
  </w:style>
  <w:style w:type="paragraph" w:styleId="MDPI43tablefooter" w:customStyle="1">
    <w:name w:val="MDPI_4.3_table_footer"/>
    <w:next w:val="MDPI31text"/>
    <w:qFormat w:val="1"/>
    <w:rsid w:val="00842AE4"/>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type="paragraph" w:styleId="MDPI51figurecaption" w:customStyle="1">
    <w:name w:val="MDPI_5.1_figure_caption"/>
    <w:qFormat w:val="1"/>
    <w:rsid w:val="00842AE4"/>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type="paragraph" w:styleId="MDPI52figure" w:customStyle="1">
    <w:name w:val="MDPI_5.2_figure"/>
    <w:qFormat w:val="1"/>
    <w:rsid w:val="00842AE4"/>
    <w:pPr>
      <w:adjustRightInd w:val="0"/>
      <w:snapToGrid w:val="0"/>
      <w:spacing w:after="120" w:before="240"/>
      <w:jc w:val="center"/>
    </w:pPr>
    <w:rPr>
      <w:rFonts w:ascii="Palatino Linotype" w:eastAsia="Times New Roman" w:hAnsi="Palatino Linotype"/>
      <w:snapToGrid w:val="0"/>
      <w:color w:val="000000"/>
      <w:lang w:bidi="en-US" w:eastAsia="de-DE"/>
    </w:rPr>
  </w:style>
  <w:style w:type="paragraph" w:styleId="MDPI82theorem" w:customStyle="1">
    <w:name w:val="MDPI_8.2_theorem"/>
    <w:qFormat w:val="1"/>
    <w:rsid w:val="00842AE4"/>
    <w:pPr>
      <w:adjustRightInd w:val="0"/>
      <w:snapToGrid w:val="0"/>
      <w:spacing w:line="280" w:lineRule="atLeast"/>
      <w:ind w:left="2608"/>
      <w:jc w:val="both"/>
    </w:pPr>
    <w:rPr>
      <w:rFonts w:ascii="Palatino Linotype" w:eastAsia="Times New Roman" w:hAnsi="Palatino Linotype"/>
      <w:i w:val="1"/>
      <w:snapToGrid w:val="0"/>
      <w:color w:val="000000"/>
      <w:szCs w:val="22"/>
      <w:lang w:bidi="en-US" w:eastAsia="de-DE"/>
    </w:rPr>
  </w:style>
  <w:style w:type="paragraph" w:styleId="MDPI83proof" w:customStyle="1">
    <w:name w:val="MDPI_8.3_proof"/>
    <w:qFormat w:val="1"/>
    <w:rsid w:val="00842AE4"/>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type="paragraph" w:styleId="MDPI23heading3" w:customStyle="1">
    <w:name w:val="MDPI_2.3_heading3"/>
    <w:qFormat w:val="1"/>
    <w:rsid w:val="00842AE4"/>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type="paragraph" w:styleId="MDPI21heading1" w:customStyle="1">
    <w:name w:val="MDPI_2.1_heading1"/>
    <w:qFormat w:val="1"/>
    <w:rsid w:val="00842AE4"/>
    <w:pPr>
      <w:adjustRightInd w:val="0"/>
      <w:snapToGrid w:val="0"/>
      <w:spacing w:after="60" w:before="240" w:line="280" w:lineRule="atLeast"/>
      <w:ind w:left="2608"/>
      <w:outlineLvl w:val="0"/>
    </w:pPr>
    <w:rPr>
      <w:rFonts w:ascii="Palatino Linotype" w:eastAsia="Times New Roman" w:hAnsi="Palatino Linotype"/>
      <w:b w:val="1"/>
      <w:snapToGrid w:val="0"/>
      <w:color w:val="000000"/>
      <w:sz w:val="24"/>
      <w:szCs w:val="22"/>
      <w:lang w:bidi="en-US" w:eastAsia="de-DE"/>
    </w:rPr>
  </w:style>
  <w:style w:type="paragraph" w:styleId="MDPI22heading2" w:customStyle="1">
    <w:name w:val="MDPI_2.2_heading2"/>
    <w:qFormat w:val="1"/>
    <w:rsid w:val="00842AE4"/>
    <w:pPr>
      <w:adjustRightInd w:val="0"/>
      <w:snapToGrid w:val="0"/>
      <w:spacing w:after="60" w:before="60" w:line="280" w:lineRule="atLeast"/>
      <w:ind w:left="2608"/>
      <w:outlineLvl w:val="1"/>
    </w:pPr>
    <w:rPr>
      <w:rFonts w:ascii="Palatino Linotype" w:eastAsia="Times New Roman" w:hAnsi="Palatino Linotype"/>
      <w:i w:val="1"/>
      <w:noProof w:val="1"/>
      <w:snapToGrid w:val="0"/>
      <w:color w:val="000000"/>
      <w:szCs w:val="22"/>
      <w:lang w:bidi="en-US" w:eastAsia="de-DE"/>
    </w:rPr>
  </w:style>
  <w:style w:type="paragraph" w:styleId="MDPI81references" w:customStyle="1">
    <w:name w:val="MDPI_8.1_references"/>
    <w:qFormat w:val="1"/>
    <w:rsid w:val="006B1711"/>
    <w:pPr>
      <w:numPr>
        <w:numId w:val="3"/>
      </w:numPr>
      <w:adjustRightInd w:val="0"/>
      <w:snapToGrid w:val="0"/>
      <w:spacing w:line="280" w:lineRule="atLeast"/>
      <w:jc w:val="both"/>
    </w:pPr>
    <w:rPr>
      <w:rFonts w:ascii="Palatino Linotype" w:eastAsia="Times New Roman" w:hAnsi="Palatino Linotype"/>
      <w:color w:val="000000"/>
      <w:sz w:val="18"/>
      <w:lang w:bidi="en-US" w:eastAsia="de-DE"/>
    </w:rPr>
  </w:style>
  <w:style w:type="paragraph" w:styleId="Textodebalo">
    <w:name w:val="Balloon Text"/>
    <w:basedOn w:val="Normal"/>
    <w:link w:val="TextodebaloChar"/>
    <w:uiPriority w:val="99"/>
    <w:rsid w:val="00842AE4"/>
    <w:rPr>
      <w:rFonts w:cs="Tahoma"/>
      <w:szCs w:val="18"/>
    </w:rPr>
  </w:style>
  <w:style w:type="character" w:styleId="TextodebaloChar" w:customStyle="1">
    <w:name w:val="Texto de balão Char"/>
    <w:link w:val="Textodebalo"/>
    <w:uiPriority w:val="99"/>
    <w:rsid w:val="00842AE4"/>
    <w:rPr>
      <w:rFonts w:ascii="Palatino Linotype" w:cs="Tahoma" w:hAnsi="Palatino Linotype"/>
      <w:noProof w:val="1"/>
      <w:color w:val="000000"/>
      <w:szCs w:val="18"/>
    </w:rPr>
  </w:style>
  <w:style w:type="character" w:styleId="Nmerodelinha">
    <w:name w:val="line number"/>
    <w:uiPriority w:val="99"/>
    <w:rsid w:val="00C53E47"/>
    <w:rPr>
      <w:rFonts w:ascii="Palatino Linotype" w:hAnsi="Palatino Linotype"/>
      <w:sz w:val="16"/>
    </w:rPr>
  </w:style>
  <w:style w:type="table" w:styleId="MDPI41threelinetable" w:customStyle="1">
    <w:name w:val="MDPI_4.1_three_line_table"/>
    <w:basedOn w:val="Tabelanormal"/>
    <w:uiPriority w:val="99"/>
    <w:rsid w:val="00842AE4"/>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val="1"/>
        <w:i w:val="0"/>
        <w:sz w:val="20"/>
      </w:rPr>
      <w:tblPr/>
      <w:tcPr>
        <w:tcBorders>
          <w:bottom w:color="auto" w:space="0" w:sz="4" w:val="single"/>
        </w:tcBorders>
      </w:tcPr>
    </w:tblStylePr>
  </w:style>
  <w:style w:type="character" w:styleId="Hyperlink">
    <w:name w:val="Hyperlink"/>
    <w:uiPriority w:val="99"/>
    <w:rsid w:val="00842AE4"/>
    <w:rPr>
      <w:color w:val="0000ff"/>
      <w:u w:val="single"/>
    </w:rPr>
  </w:style>
  <w:style w:type="character" w:styleId="MenoPendente">
    <w:name w:val="Unresolved Mention"/>
    <w:uiPriority w:val="99"/>
    <w:semiHidden w:val="1"/>
    <w:unhideWhenUsed w:val="1"/>
    <w:rsid w:val="002C4603"/>
    <w:rPr>
      <w:color w:val="605e5c"/>
      <w:shd w:color="auto" w:fill="e1dfdd" w:val="clear"/>
    </w:rPr>
  </w:style>
  <w:style w:type="table" w:styleId="TabelaSimples4">
    <w:name w:val="Plain Table 4"/>
    <w:basedOn w:val="Tabelanormal"/>
    <w:uiPriority w:val="44"/>
    <w:rsid w:val="005F47C6"/>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MDPI61citation" w:customStyle="1">
    <w:name w:val="MDPI_6.1_citation"/>
    <w:qFormat w:val="1"/>
    <w:rsid w:val="00842AE4"/>
    <w:pPr>
      <w:adjustRightInd w:val="0"/>
      <w:snapToGrid w:val="0"/>
      <w:spacing w:after="120" w:before="120" w:line="240" w:lineRule="atLeast"/>
      <w:ind w:right="113"/>
    </w:pPr>
    <w:rPr>
      <w:rFonts w:ascii="Palatino Linotype" w:cs="Cordia New" w:hAnsi="Palatino Linotype"/>
      <w:sz w:val="14"/>
      <w:szCs w:val="22"/>
    </w:rPr>
  </w:style>
  <w:style w:type="paragraph" w:styleId="MDPI62backmatter" w:customStyle="1">
    <w:name w:val="MDPI_6.2_back_matter"/>
    <w:qFormat w:val="1"/>
    <w:rsid w:val="00842AE4"/>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type="paragraph" w:styleId="MDPI63notes" w:customStyle="1">
    <w:name w:val="MDPI_6.3_notes"/>
    <w:qFormat w:val="1"/>
    <w:rsid w:val="00842AE4"/>
    <w:pPr>
      <w:adjustRightInd w:val="0"/>
      <w:snapToGrid w:val="0"/>
      <w:spacing w:before="240" w:line="280" w:lineRule="atLeast"/>
      <w:jc w:val="both"/>
    </w:pPr>
    <w:rPr>
      <w:rFonts w:ascii="Palatino Linotype" w:hAnsi="Palatino Linotype"/>
      <w:snapToGrid w:val="0"/>
      <w:color w:val="000000"/>
      <w:sz w:val="18"/>
      <w:lang w:bidi="en-US" w:eastAsia="en-US"/>
    </w:rPr>
  </w:style>
  <w:style w:type="paragraph" w:styleId="MDPI15academiceditor" w:customStyle="1">
    <w:name w:val="MDPI_1.5_academic_editor"/>
    <w:qFormat w:val="1"/>
    <w:rsid w:val="00FE798B"/>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type="paragraph" w:styleId="MDPI411onetablecaption" w:customStyle="1">
    <w:name w:val="MDPI_4.1.1_one_table_caption"/>
    <w:qFormat w:val="1"/>
    <w:rsid w:val="00842AE4"/>
    <w:pPr>
      <w:adjustRightInd w:val="0"/>
      <w:snapToGrid w:val="0"/>
      <w:spacing w:after="120" w:before="240" w:line="280" w:lineRule="atLeast"/>
      <w:jc w:val="center"/>
    </w:pPr>
    <w:rPr>
      <w:rFonts w:ascii="Palatino Linotype" w:cs="Cordia New" w:hAnsi="Palatino Linotype"/>
      <w:noProof w:val="1"/>
      <w:color w:val="000000"/>
      <w:sz w:val="18"/>
      <w:szCs w:val="22"/>
      <w:lang w:bidi="en-US"/>
    </w:rPr>
  </w:style>
  <w:style w:type="paragraph" w:styleId="MDPI511onefigurecaption" w:customStyle="1">
    <w:name w:val="MDPI_5.1.1_one_figure_caption"/>
    <w:qFormat w:val="1"/>
    <w:rsid w:val="00842AE4"/>
    <w:pPr>
      <w:adjustRightInd w:val="0"/>
      <w:snapToGrid w:val="0"/>
      <w:spacing w:after="120" w:before="240" w:line="280" w:lineRule="atLeast"/>
      <w:jc w:val="center"/>
    </w:pPr>
    <w:rPr>
      <w:rFonts w:ascii="Palatino Linotype" w:hAnsi="Palatino Linotype"/>
      <w:noProof w:val="1"/>
      <w:color w:val="000000"/>
      <w:sz w:val="18"/>
      <w:lang w:bidi="en-US"/>
    </w:rPr>
  </w:style>
  <w:style w:type="paragraph" w:styleId="MDPI72copyright" w:customStyle="1">
    <w:name w:val="MDPI_7.2_copyright"/>
    <w:qFormat w:val="1"/>
    <w:rsid w:val="00900D4C"/>
    <w:pPr>
      <w:adjustRightInd w:val="0"/>
      <w:snapToGrid w:val="0"/>
      <w:spacing w:before="120" w:line="240" w:lineRule="atLeast"/>
      <w:ind w:right="113"/>
    </w:pPr>
    <w:rPr>
      <w:rFonts w:ascii="Palatino Linotype" w:eastAsia="Times New Roman" w:hAnsi="Palatino Linotype"/>
      <w:noProof w:val="1"/>
      <w:snapToGrid w:val="0"/>
      <w:color w:val="000000"/>
      <w:sz w:val="14"/>
      <w:lang w:eastAsia="en-GB" w:val="en-GB"/>
    </w:rPr>
  </w:style>
  <w:style w:type="table" w:styleId="MDPItable" w:customStyle="1">
    <w:name w:val="MDPI_table"/>
    <w:basedOn w:val="Tabelanormal"/>
    <w:uiPriority w:val="99"/>
    <w:rsid w:val="00842AE4"/>
    <w:rPr>
      <w:rFonts w:ascii="Palatino Linotype" w:hAnsi="Palatino Linotype"/>
      <w:color w:val="000000"/>
      <w:lang w:eastAsia="en-US" w:val="en-CA"/>
    </w:rPr>
    <w:tblPr>
      <w:tblCellMar>
        <w:left w:w="0.0" w:type="dxa"/>
        <w:right w:w="0.0" w:type="dxa"/>
      </w:tblCellMar>
    </w:tblPr>
  </w:style>
  <w:style w:type="character" w:styleId="apple-converted-space" w:customStyle="1">
    <w:name w:val="apple-converted-space"/>
    <w:rsid w:val="00842AE4"/>
  </w:style>
  <w:style w:type="paragraph" w:styleId="Bibliografia">
    <w:name w:val="Bibliography"/>
    <w:basedOn w:val="Normal"/>
    <w:next w:val="Normal"/>
    <w:uiPriority w:val="37"/>
    <w:semiHidden w:val="1"/>
    <w:unhideWhenUsed w:val="1"/>
    <w:rsid w:val="00842AE4"/>
  </w:style>
  <w:style w:type="paragraph" w:styleId="Corpodetexto">
    <w:name w:val="Body Text"/>
    <w:link w:val="CorpodetextoChar"/>
    <w:rsid w:val="00842AE4"/>
    <w:pPr>
      <w:spacing w:after="120" w:line="340" w:lineRule="atLeast"/>
      <w:jc w:val="both"/>
    </w:pPr>
    <w:rPr>
      <w:rFonts w:ascii="Palatino Linotype" w:hAnsi="Palatino Linotype"/>
      <w:color w:val="000000"/>
      <w:sz w:val="24"/>
      <w:lang w:eastAsia="de-DE"/>
    </w:rPr>
  </w:style>
  <w:style w:type="character" w:styleId="CorpodetextoChar" w:customStyle="1">
    <w:name w:val="Corpo de texto Char"/>
    <w:link w:val="Corpodetexto"/>
    <w:rsid w:val="00842AE4"/>
    <w:rPr>
      <w:rFonts w:ascii="Palatino Linotype" w:hAnsi="Palatino Linotype"/>
      <w:color w:val="000000"/>
      <w:sz w:val="24"/>
      <w:lang w:eastAsia="de-DE"/>
    </w:rPr>
  </w:style>
  <w:style w:type="character" w:styleId="Refdecomentrio">
    <w:name w:val="annotation reference"/>
    <w:rsid w:val="00842AE4"/>
    <w:rPr>
      <w:sz w:val="21"/>
      <w:szCs w:val="21"/>
    </w:rPr>
  </w:style>
  <w:style w:type="paragraph" w:styleId="Textodecomentrio">
    <w:name w:val="annotation text"/>
    <w:basedOn w:val="Normal"/>
    <w:link w:val="TextodecomentrioChar"/>
    <w:rsid w:val="00842AE4"/>
  </w:style>
  <w:style w:type="character" w:styleId="TextodecomentrioChar" w:customStyle="1">
    <w:name w:val="Texto de comentário Char"/>
    <w:link w:val="Textodecomentrio"/>
    <w:rsid w:val="00842AE4"/>
    <w:rPr>
      <w:rFonts w:ascii="Palatino Linotype" w:hAnsi="Palatino Linotype"/>
      <w:noProof w:val="1"/>
      <w:color w:val="000000"/>
    </w:rPr>
  </w:style>
  <w:style w:type="paragraph" w:styleId="Assuntodocomentrio">
    <w:name w:val="annotation subject"/>
    <w:basedOn w:val="Textodecomentrio"/>
    <w:next w:val="Textodecomentrio"/>
    <w:link w:val="AssuntodocomentrioChar"/>
    <w:rsid w:val="00842AE4"/>
    <w:rPr>
      <w:b w:val="1"/>
      <w:bCs w:val="1"/>
    </w:rPr>
  </w:style>
  <w:style w:type="character" w:styleId="AssuntodocomentrioChar" w:customStyle="1">
    <w:name w:val="Assunto do comentário Char"/>
    <w:link w:val="Assuntodocomentrio"/>
    <w:rsid w:val="00842AE4"/>
    <w:rPr>
      <w:rFonts w:ascii="Palatino Linotype" w:hAnsi="Palatino Linotype"/>
      <w:b w:val="1"/>
      <w:bCs w:val="1"/>
      <w:noProof w:val="1"/>
      <w:color w:val="000000"/>
    </w:rPr>
  </w:style>
  <w:style w:type="character" w:styleId="Refdenotadefim">
    <w:name w:val="endnote reference"/>
    <w:rsid w:val="00842AE4"/>
    <w:rPr>
      <w:vertAlign w:val="superscript"/>
    </w:rPr>
  </w:style>
  <w:style w:type="paragraph" w:styleId="Textodenotadefim">
    <w:name w:val="endnote text"/>
    <w:basedOn w:val="Normal"/>
    <w:link w:val="TextodenotadefimChar"/>
    <w:semiHidden w:val="1"/>
    <w:unhideWhenUsed w:val="1"/>
    <w:rsid w:val="00842AE4"/>
    <w:pPr>
      <w:spacing w:line="240" w:lineRule="auto"/>
    </w:pPr>
  </w:style>
  <w:style w:type="character" w:styleId="TextodenotadefimChar" w:customStyle="1">
    <w:name w:val="Texto de nota de fim Char"/>
    <w:link w:val="Textodenotadefim"/>
    <w:semiHidden w:val="1"/>
    <w:rsid w:val="00842AE4"/>
    <w:rPr>
      <w:rFonts w:ascii="Palatino Linotype" w:hAnsi="Palatino Linotype"/>
      <w:noProof w:val="1"/>
      <w:color w:val="000000"/>
    </w:rPr>
  </w:style>
  <w:style w:type="character" w:styleId="HiperlinkVisitado">
    <w:name w:val="FollowedHyperlink"/>
    <w:rsid w:val="00842AE4"/>
    <w:rPr>
      <w:color w:val="954f72"/>
      <w:u w:val="single"/>
    </w:rPr>
  </w:style>
  <w:style w:type="paragraph" w:styleId="Textodenotaderodap">
    <w:name w:val="footnote text"/>
    <w:basedOn w:val="Normal"/>
    <w:link w:val="TextodenotaderodapChar"/>
    <w:semiHidden w:val="1"/>
    <w:unhideWhenUsed w:val="1"/>
    <w:rsid w:val="00842AE4"/>
    <w:pPr>
      <w:spacing w:line="240" w:lineRule="auto"/>
    </w:pPr>
  </w:style>
  <w:style w:type="character" w:styleId="TextodenotaderodapChar" w:customStyle="1">
    <w:name w:val="Texto de nota de rodapé Char"/>
    <w:link w:val="Textodenotaderodap"/>
    <w:semiHidden w:val="1"/>
    <w:rsid w:val="00842AE4"/>
    <w:rPr>
      <w:rFonts w:ascii="Palatino Linotype" w:hAnsi="Palatino Linotype"/>
      <w:noProof w:val="1"/>
      <w:color w:val="000000"/>
    </w:rPr>
  </w:style>
  <w:style w:type="paragraph" w:styleId="NormalWeb">
    <w:name w:val="Normal (Web)"/>
    <w:basedOn w:val="Normal"/>
    <w:uiPriority w:val="99"/>
    <w:rsid w:val="00842AE4"/>
    <w:rPr>
      <w:szCs w:val="24"/>
    </w:rPr>
  </w:style>
  <w:style w:type="paragraph" w:styleId="MsoFootnoteText0" w:customStyle="1">
    <w:name w:val="MsoFootnoteText"/>
    <w:basedOn w:val="NormalWeb"/>
    <w:qFormat w:val="1"/>
    <w:rsid w:val="00842AE4"/>
    <w:rPr>
      <w:rFonts w:ascii="Times New Roman" w:hAnsi="Times New Roman"/>
    </w:rPr>
  </w:style>
  <w:style w:type="character" w:styleId="Nmerodepgina">
    <w:name w:val="page number"/>
    <w:rsid w:val="00842AE4"/>
  </w:style>
  <w:style w:type="character" w:styleId="TextodoEspaoReservado">
    <w:name w:val="Placeholder Text"/>
    <w:uiPriority w:val="99"/>
    <w:semiHidden w:val="1"/>
    <w:rsid w:val="00842AE4"/>
    <w:rPr>
      <w:color w:val="808080"/>
    </w:rPr>
  </w:style>
  <w:style w:type="paragraph" w:styleId="MDPI71footnotes" w:customStyle="1">
    <w:name w:val="MDPI_7.1_footnotes"/>
    <w:qFormat w:val="1"/>
    <w:rsid w:val="00FA0B50"/>
    <w:pPr>
      <w:numPr>
        <w:numId w:val="1"/>
      </w:numPr>
      <w:adjustRightInd w:val="0"/>
      <w:snapToGrid w:val="0"/>
      <w:spacing w:line="280" w:lineRule="atLeast"/>
    </w:pPr>
    <w:rPr>
      <w:rFonts w:ascii="Palatino Linotype" w:hAnsi="Palatino Linotype" w:eastAsiaTheme="minorEastAsia"/>
      <w:noProof w:val="1"/>
      <w:color w:val="000000"/>
      <w:sz w:val="18"/>
    </w:rPr>
  </w:style>
  <w:style w:type="character" w:styleId="Refdenotaderodap">
    <w:name w:val="footnote reference"/>
    <w:basedOn w:val="Fontepargpadro"/>
    <w:uiPriority w:val="99"/>
    <w:semiHidden w:val="1"/>
    <w:unhideWhenUsed w:val="1"/>
    <w:rsid w:val="006834D9"/>
    <w:rPr>
      <w:vertAlign w:val="superscript"/>
    </w:rPr>
  </w:style>
  <w:style w:type="character" w:styleId="Ttulo3Char" w:customStyle="1">
    <w:name w:val="Título 3 Char"/>
    <w:basedOn w:val="Fontepargpadro"/>
    <w:link w:val="Ttulo3"/>
    <w:uiPriority w:val="9"/>
    <w:rsid w:val="00726328"/>
    <w:rPr>
      <w:rFonts w:ascii="Arial" w:cs="Arial" w:eastAsia="Arial" w:hAnsi="Arial"/>
      <w:color w:val="434343"/>
      <w:sz w:val="28"/>
      <w:szCs w:val="28"/>
      <w:lang w:eastAsia="en-US" w:val="en"/>
    </w:rPr>
  </w:style>
  <w:style w:type="character" w:styleId="Ttulo1Char" w:customStyle="1">
    <w:name w:val="Título 1 Char"/>
    <w:basedOn w:val="Fontepargpadro"/>
    <w:link w:val="Ttulo1"/>
    <w:uiPriority w:val="9"/>
    <w:rsid w:val="00724C92"/>
    <w:rPr>
      <w:rFonts w:asciiTheme="majorHAnsi" w:cstheme="majorBidi" w:eastAsiaTheme="majorEastAsia" w:hAnsiTheme="majorHAnsi"/>
      <w:color w:val="2f5496" w:themeColor="accent1" w:themeShade="0000BF"/>
      <w:sz w:val="32"/>
      <w:szCs w:val="32"/>
    </w:rPr>
  </w:style>
  <w:style w:type="character" w:styleId="Ttulo2Char" w:customStyle="1">
    <w:name w:val="Título 2 Char"/>
    <w:basedOn w:val="Fontepargpadro"/>
    <w:link w:val="Ttulo2"/>
    <w:uiPriority w:val="9"/>
    <w:semiHidden w:val="1"/>
    <w:rsid w:val="00E62347"/>
    <w:rPr>
      <w:rFonts w:asciiTheme="majorHAnsi" w:cstheme="majorBidi" w:eastAsiaTheme="majorEastAsia" w:hAnsiTheme="majorHAnsi"/>
      <w:color w:val="2f5496" w:themeColor="accent1" w:themeShade="0000BF"/>
      <w:sz w:val="26"/>
      <w:szCs w:val="26"/>
    </w:rPr>
  </w:style>
  <w:style w:type="paragraph" w:styleId="PargrafodaLista">
    <w:name w:val="List Paragraph"/>
    <w:basedOn w:val="Normal"/>
    <w:uiPriority w:val="34"/>
    <w:qFormat w:val="1"/>
    <w:rsid w:val="005D410B"/>
    <w:pPr>
      <w:ind w:left="720"/>
      <w:contextualSpacing w:val="1"/>
    </w:pPr>
  </w:style>
  <w:style w:type="character" w:styleId="apple-tab-span" w:customStyle="1">
    <w:name w:val="apple-tab-span"/>
    <w:basedOn w:val="Fontepargpadro"/>
    <w:rsid w:val="005404C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pPr>
      <w:jc w:val="both"/>
    </w:pPr>
    <w:rPr>
      <w:rFonts w:ascii="Palatino Linotype" w:cs="Palatino Linotype" w:eastAsia="Palatino Linotype" w:hAnsi="Palatino Linotype"/>
      <w:color w:val="000000"/>
    </w:rPr>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86/s40645-019-0258-1" TargetMode="External"/><Relationship Id="rId42" Type="http://schemas.openxmlformats.org/officeDocument/2006/relationships/hyperlink" Target="https://doi.org/10.1029/2020EA001314" TargetMode="External"/><Relationship Id="rId41" Type="http://schemas.openxmlformats.org/officeDocument/2006/relationships/hyperlink" Target="https://doi.org/10.26464/epp2018025" TargetMode="External"/><Relationship Id="rId44" Type="http://schemas.openxmlformats.org/officeDocument/2006/relationships/hyperlink" Target="https://doi.org/10.1109/TIP.2003.819861" TargetMode="External"/><Relationship Id="rId43" Type="http://schemas.openxmlformats.org/officeDocument/2006/relationships/hyperlink" Target="https://doi.org/10.2307/2331838" TargetMode="External"/><Relationship Id="rId46" Type="http://schemas.openxmlformats.org/officeDocument/2006/relationships/hyperlink" Target="https://doi.org/10.1016/j.jhydrol.2009.08.003" TargetMode="External"/><Relationship Id="rId45" Type="http://schemas.openxmlformats.org/officeDocument/2006/relationships/hyperlink" Target="https://doi.org/10.1029/2000JD9007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48" Type="http://schemas.openxmlformats.org/officeDocument/2006/relationships/hyperlink" Target="https://doi.org/10.3390/rs14030652" TargetMode="External"/><Relationship Id="rId47" Type="http://schemas.openxmlformats.org/officeDocument/2006/relationships/hyperlink" Target="https://doi.org/10.1016/j.asr.2024.06.039" TargetMode="External"/><Relationship Id="rId49" Type="http://schemas.openxmlformats.org/officeDocument/2006/relationships/hyperlink" Target="https://doi.org/10.1051/swsc/202301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31" Type="http://schemas.openxmlformats.org/officeDocument/2006/relationships/hyperlink" Target="https://doi.org/10.1016/j.asr.2019.08.045" TargetMode="External"/><Relationship Id="rId30" Type="http://schemas.openxmlformats.org/officeDocument/2006/relationships/hyperlink" Target="https://doi.org/10.31223/osf.io/3vts6" TargetMode="External"/><Relationship Id="rId33" Type="http://schemas.openxmlformats.org/officeDocument/2006/relationships/hyperlink" Target="https://doi.org/10.1016/B978-0-323-99262-6.00022-5" TargetMode="External"/><Relationship Id="rId32" Type="http://schemas.openxmlformats.org/officeDocument/2006/relationships/hyperlink" Target="https://doi.org/10.1029/2011SW000707" TargetMode="External"/><Relationship Id="rId35" Type="http://schemas.openxmlformats.org/officeDocument/2006/relationships/hyperlink" Target="https://doi.org/10.1029/RG018i002p00401" TargetMode="External"/><Relationship Id="rId34" Type="http://schemas.openxmlformats.org/officeDocument/2006/relationships/hyperlink" Target="https://doi.org/10.5047/eps.2010.12.011" TargetMode="External"/><Relationship Id="rId37" Type="http://schemas.openxmlformats.org/officeDocument/2006/relationships/hyperlink" Target="https://doi.org/10.1186/s43020-021-00047-x" TargetMode="External"/><Relationship Id="rId36" Type="http://schemas.openxmlformats.org/officeDocument/2006/relationships/hyperlink" Target="https://doi.org/10.1016/j.jastp.2005.04.014" TargetMode="External"/><Relationship Id="rId39" Type="http://schemas.openxmlformats.org/officeDocument/2006/relationships/hyperlink" Target="https://doi.org/10.1007/s10712-020-09584-7" TargetMode="External"/><Relationship Id="rId38" Type="http://schemas.openxmlformats.org/officeDocument/2006/relationships/hyperlink" Target="https://doi.org/10.5194/angeo-40-503-2022" TargetMode="External"/><Relationship Id="rId20" Type="http://schemas.openxmlformats.org/officeDocument/2006/relationships/hyperlink" Target="https://stdb2.isee.nagoya-u.ac.jp/GPS/shinbori/AGRID2/nc/index.html" TargetMode="External"/><Relationship Id="rId22" Type="http://schemas.openxmlformats.org/officeDocument/2006/relationships/hyperlink" Target="https://doi.org/10.1016/j.jastp.2015.06.003" TargetMode="External"/><Relationship Id="rId21" Type="http://schemas.openxmlformats.org/officeDocument/2006/relationships/image" Target="media/image7.jpg"/><Relationship Id="rId24" Type="http://schemas.openxmlformats.org/officeDocument/2006/relationships/hyperlink" Target="https://doi.org/10.1186/BF03352422" TargetMode="External"/><Relationship Id="rId23" Type="http://schemas.openxmlformats.org/officeDocument/2006/relationships/hyperlink" Target="https://doi.org/10.1002/2016SW001474" TargetMode="External"/><Relationship Id="rId60" Type="http://schemas.openxmlformats.org/officeDocument/2006/relationships/footer" Target="footer2.xml"/><Relationship Id="rId26" Type="http://schemas.openxmlformats.org/officeDocument/2006/relationships/hyperlink" Target="https://doi.org/10.1007/s00190-017-1032-z" TargetMode="External"/><Relationship Id="rId25" Type="http://schemas.openxmlformats.org/officeDocument/2006/relationships/hyperlink" Target="https://doi.org/10.1007/s00190-008-0266-1" TargetMode="External"/><Relationship Id="rId28" Type="http://schemas.openxmlformats.org/officeDocument/2006/relationships/hyperlink" Target="https://doi.org/10.1007/s00190-020-01346-y" TargetMode="External"/><Relationship Id="rId27" Type="http://schemas.openxmlformats.org/officeDocument/2006/relationships/hyperlink" Target="https://doi.org/10.1007/s00190-017-1088-9" TargetMode="External"/><Relationship Id="rId29" Type="http://schemas.openxmlformats.org/officeDocument/2006/relationships/hyperlink" Target="https://doi.org/10.1029/2019SW002187" TargetMode="External"/><Relationship Id="rId51" Type="http://schemas.openxmlformats.org/officeDocument/2006/relationships/hyperlink" Target="https://doi.org/10.1029/2020RS007158" TargetMode="External"/><Relationship Id="rId50" Type="http://schemas.openxmlformats.org/officeDocument/2006/relationships/hyperlink" Target="https://doi.org/10.1590/jatm.v15.1288" TargetMode="External"/><Relationship Id="rId53" Type="http://schemas.openxmlformats.org/officeDocument/2006/relationships/hyperlink" Target="https://geoftp.ibge.gov.br/informacoes_sobre_posicionamento_geodesico/rbmc/cartogramas/RBMC_2024.pdf" TargetMode="External"/><Relationship Id="rId52" Type="http://schemas.openxmlformats.org/officeDocument/2006/relationships/hyperlink" Target="https://doi.org/10.1590/jatm.v14.1249" TargetMode="External"/><Relationship Id="rId11" Type="http://schemas.openxmlformats.org/officeDocument/2006/relationships/image" Target="media/image1.png"/><Relationship Id="rId55" Type="http://schemas.openxmlformats.org/officeDocument/2006/relationships/hyperlink" Target="https://doi.org/10.1109/38.56302" TargetMode="External"/><Relationship Id="rId10" Type="http://schemas.openxmlformats.org/officeDocument/2006/relationships/image" Target="media/image6.jpg"/><Relationship Id="rId54" Type="http://schemas.openxmlformats.org/officeDocument/2006/relationships/hyperlink" Target="https://doi.org/10.1109/ICAC3N53548.2021.9725568" TargetMode="External"/><Relationship Id="rId13" Type="http://schemas.openxmlformats.org/officeDocument/2006/relationships/hyperlink" Target="https://github.com/marcocintra/Atmosphere/" TargetMode="External"/><Relationship Id="rId57" Type="http://schemas.openxmlformats.org/officeDocument/2006/relationships/header" Target="header3.xml"/><Relationship Id="rId12" Type="http://schemas.openxmlformats.org/officeDocument/2006/relationships/hyperlink" Target="https://doi.org/10.5281/zenodo.15453941" TargetMode="External"/><Relationship Id="rId56" Type="http://schemas.openxmlformats.org/officeDocument/2006/relationships/header" Target="header2.xml"/><Relationship Id="rId15" Type="http://schemas.openxmlformats.org/officeDocument/2006/relationships/hyperlink" Target="https://cddis.nasa.gov/archive/gnss/products/ionosphere/" TargetMode="External"/><Relationship Id="rId59" Type="http://schemas.openxmlformats.org/officeDocument/2006/relationships/footer" Target="footer1.xml"/><Relationship Id="rId14" Type="http://schemas.openxmlformats.org/officeDocument/2006/relationships/hyperlink" Target="https://igs.org/faq/#igs-network-stations" TargetMode="External"/><Relationship Id="rId58" Type="http://schemas.openxmlformats.org/officeDocument/2006/relationships/header" Target="header1.xml"/><Relationship Id="rId17" Type="http://schemas.openxmlformats.org/officeDocument/2006/relationships/hyperlink" Target="https://embracedata.inpe.br/ionex/" TargetMode="External"/><Relationship Id="rId16" Type="http://schemas.openxmlformats.org/officeDocument/2006/relationships/hyperlink" Target="https://www2.inpe.br/climaespacial/SWMonitorUser/" TargetMode="External"/><Relationship Id="rId19" Type="http://schemas.openxmlformats.org/officeDocument/2006/relationships/hyperlink" Target="https://stdb2.isee.nagoya-u.ac.jp/GPS/GPS-TEC/gnss_provider_list.html" TargetMode="External"/><Relationship Id="rId18" Type="http://schemas.openxmlformats.org/officeDocument/2006/relationships/hyperlink" Target="http://wilkilen.fcaglp.unlp.edu.ar/ion/mag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20" Type="http://schemas.openxmlformats.org/officeDocument/2006/relationships/hyperlink" Target="https://doi.org/10.5281/zenodo.15453941" TargetMode="External"/><Relationship Id="rId11" Type="http://schemas.openxmlformats.org/officeDocument/2006/relationships/hyperlink" Target="http://wilkilen.fcaglp.unlp.edu.ar/ion/magn/CHANGES.TXT" TargetMode="External"/><Relationship Id="rId10" Type="http://schemas.openxmlformats.org/officeDocument/2006/relationships/hyperlink" Target="https://www2.inpe.br/climaespacial/portal/en/" TargetMode="External"/><Relationship Id="rId13" Type="http://schemas.openxmlformats.org/officeDocument/2006/relationships/hyperlink" Target="https://www.ibge.gov.br/en/geosciences/geodetic-positioning/geodetic-networks/20079-brazilian-network-for-continuous-monitoring-gnss-systems.html?lang=en-GB&amp;t=sobre" TargetMode="External"/><Relationship Id="rId12" Type="http://schemas.openxmlformats.org/officeDocument/2006/relationships/hyperlink" Target="http://wilkilen.fcaglp.unlp.edu.ar/ion/latest.png" TargetMode="External"/><Relationship Id="rId1" Type="http://schemas.openxmlformats.org/officeDocument/2006/relationships/hyperlink" Target="https://igs.org/products/#ionosphere" TargetMode="External"/><Relationship Id="rId2" Type="http://schemas.openxmlformats.org/officeDocument/2006/relationships/hyperlink" Target="https://www2.inpe.br/climaespacial/portal/tec-map-sobre/" TargetMode="External"/><Relationship Id="rId3" Type="http://schemas.openxmlformats.org/officeDocument/2006/relationships/hyperlink" Target="https://www2.inpe.br/climaespacial/portal/tec-map-inicio/" TargetMode="External"/><Relationship Id="rId4" Type="http://schemas.openxmlformats.org/officeDocument/2006/relationships/hyperlink" Target="https://www.maggia.unlp.edu.ar/productos_maggia_alta" TargetMode="External"/><Relationship Id="rId9" Type="http://schemas.openxmlformats.org/officeDocument/2006/relationships/hyperlink" Target="https://igs.org/products/#ionosphere" TargetMode="External"/><Relationship Id="rId15" Type="http://schemas.openxmlformats.org/officeDocument/2006/relationships/hyperlink" Target="https://www.ibge.gov.br/geociencias/informacoes-sobre-posicionamento-geodesico/rede-geodesica/16258-rede-brasileira-de-monitoramento-continuo-dos-sistemas-gnss-rbmc.html?=&amp;t=dados-diarios-e-situacao-operacional" TargetMode="External"/><Relationship Id="rId14" Type="http://schemas.openxmlformats.org/officeDocument/2006/relationships/hyperlink" Target="https://www.ibge.gov.br/geociencias/informacoes-sobre-posicionamento-geodesico/rede-geodesica/16258-rede-brasileira-de-monitoramento-continuo-dos-sistemas-gnss-rbmc.html?=&amp;t=dados-diarios-e-situacao-operacional" TargetMode="External"/><Relationship Id="rId17" Type="http://schemas.openxmlformats.org/officeDocument/2006/relationships/hyperlink" Target="https://www.ibge.gov.br/geociencias/informacoes-sobre-posicionamento-geodesico/rede-geodesica/16258-rede-brasileira-de-monitoramento-continuo-dos-sistemas-gnss-rbmc.html?=&amp;t=dados-diarios-e-situacao-operacional" TargetMode="External"/><Relationship Id="rId16" Type="http://schemas.openxmlformats.org/officeDocument/2006/relationships/hyperlink" Target="https://www.ibge.gov.br/geociencias/informacoes-sobre-posicionamento-geodesico/rede-geodesica/16258-rede-brasileira-de-monitoramento-continuo-dos-sistemas-gnss-rbmc.html?=&amp;t=dados-diarios-e-situacao-operacional" TargetMode="External"/><Relationship Id="rId5" Type="http://schemas.openxmlformats.org/officeDocument/2006/relationships/hyperlink" Target="https://stdb2.isee.nagoya-u.ac.jp/GPS/GPS-TEC/index.html" TargetMode="External"/><Relationship Id="rId19" Type="http://schemas.openxmlformats.org/officeDocument/2006/relationships/hyperlink" Target="https://doi.org/10.5281/zenodo.15453941" TargetMode="External"/><Relationship Id="rId6" Type="http://schemas.openxmlformats.org/officeDocument/2006/relationships/hyperlink" Target="https://www.timeanddate.com/calendar/seasons.html" TargetMode="External"/><Relationship Id="rId18" Type="http://schemas.openxmlformats.org/officeDocument/2006/relationships/hyperlink" Target="https://www.ibge.gov.br/geociencias/informacoes-sobre-posicionamento-geodesico/rede-geodesica/16258-rede-brasileira-de-monitoramento-continuo-dos-sistemas-gnss-rbmc.html?=&amp;t=dados-diarios-e-situacao-operacional" TargetMode="External"/><Relationship Id="rId7" Type="http://schemas.openxmlformats.org/officeDocument/2006/relationships/hyperlink" Target="https://seemala.blogspot.com/2024/04/gps-tec-analysis-program-version-35.html" TargetMode="External"/><Relationship Id="rId8" Type="http://schemas.openxmlformats.org/officeDocument/2006/relationships/hyperlink" Target="http://stdb2.isee.nagoya-u.ac.jp/GPS/GPS-TEC/gnss_provider_list.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2RsRdTaU/lhRsEw3SnMqKIYIg==">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2025-08-29T17:09:00Z</dcterms:created>
  <dc:creator>MDPI</dc:creator>
</cp:coreProperties>
</file>