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jpeg" ContentType="image/jpe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730"/>
        <w:gridCol w:w="1124"/>
        <w:gridCol w:w="2418"/>
        <w:gridCol w:w="4395"/>
      </w:tblGrid>
      <w:tr>
        <w:trPr>
          <w:trHeight w:val="377" w:hRule="atLeast"/>
          <w:cantSplit w:val="false"/>
        </w:trPr>
        <w:tc>
          <w:tcPr>
            <w:tcW w:w="866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30/08/2016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Escolha do plano</w:t>
            </w:r>
          </w:p>
        </w:tc>
      </w:tr>
      <w:tr>
        <w:trPr>
          <w:trHeight w:val="340" w:hRule="atLeast"/>
          <w:cantSplit w:val="false"/>
        </w:trPr>
        <w:tc>
          <w:tcPr>
            <w:tcW w:w="73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</w:t>
            </w:r>
            <w:r>
              <w:rPr/>
              <w:t>4</w:t>
            </w:r>
            <w:r>
              <w:rPr/>
              <w:t>/10/2016</w:t>
            </w:r>
          </w:p>
        </w:tc>
        <w:tc>
          <w:tcPr>
            <w:tcW w:w="24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 do plano</w:t>
            </w:r>
          </w:p>
        </w:tc>
      </w:tr>
      <w:tr>
        <w:trPr>
          <w:trHeight w:val="340" w:hRule="atLeast"/>
          <w:cantSplit w:val="false"/>
        </w:trPr>
        <w:tc>
          <w:tcPr>
            <w:tcW w:w="73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04/10/2016</w:t>
            </w:r>
          </w:p>
        </w:tc>
        <w:tc>
          <w:tcPr>
            <w:tcW w:w="24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092159">
        <w:r>
          <w:rPr>
            <w:rStyle w:val="IndexLink"/>
          </w:rPr>
          <w:t>1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0">
        <w:r>
          <w:rPr>
            <w:rStyle w:val="IndexLink"/>
          </w:rPr>
          <w:t>2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Linha de base do Escopo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1">
        <w:r>
          <w:rPr>
            <w:rStyle w:val="IndexLink"/>
          </w:rPr>
          <w:t>3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Organização do Projeto e Matriz de Responsabilidade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2">
        <w:r>
          <w:rPr>
            <w:rStyle w:val="IndexLink"/>
          </w:rPr>
          <w:t>4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Cronograma de Execução e Orçamento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3">
        <w:r>
          <w:rPr>
            <w:rStyle w:val="IndexLink"/>
          </w:rPr>
          <w:t>5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Como será medido o Progresso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4">
        <w:r>
          <w:rPr>
            <w:rStyle w:val="IndexLink"/>
          </w:rPr>
          <w:t>6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Riscos e Problemas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5">
        <w:r>
          <w:rPr>
            <w:rStyle w:val="IndexLink"/>
          </w:rPr>
          <w:t>7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da Comunicação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6">
        <w:r>
          <w:rPr>
            <w:rStyle w:val="IndexLink"/>
          </w:rPr>
          <w:t>8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mudança de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jc w:val="both"/>
        <w:rPr/>
      </w:pPr>
      <w:r>
        <w:rPr/>
        <w:t>Este documento tem a finalidade de definir como o projeto será executado, controlado, monitorado e encerrado, além de servir como guia para a equipe durante todo o projeto. O projeto será desenvolvido ao longo da disciplina de Engenharia de Software II, ministrado pelo professor Reginaldo Ré no ano de 2016/2 e terá duração de um semestre, isto é, 14 semanas.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427092160"/>
      <w:bookmarkStart w:id="4" w:name="_Toc383330992"/>
      <w:bookmarkEnd w:id="3"/>
      <w:bookmarkEnd w:id="4"/>
      <w:r>
        <w:rPr/>
        <w:t>Linha de base do Escopo do Projeto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3514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projeto organiza-se com quatro participantes: Rômulo Manciola Meloca como Gerente do Projeto, que dispõe as tarefas e delega funções, administrando os recursos humanos que envolvem o projeto; Marco Cezar Moreira de Mattos como analista do projeto, elaborando a arquitetura do software produzido; Mateus Yonemoto como construtor do projeto elaborado e Leonardo Pontes Baiser como testador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Abaixo listam-se as atividades a serem desempenhadas ao longo do projeto, os responsáveis por cada tarefa, bem como o tempo que cada um disporá para desempenhá-las.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1775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427092163"/>
      <w:bookmarkStart w:id="8" w:name="_Toc383330999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O progresso do projeto será medido conforme a sincronização do projeto com o cronograma de atividades. O desanhalihamento com o cronograma será medido conforme os critérios abaixo:</w:t>
      </w:r>
    </w:p>
    <w:p>
      <w:pPr>
        <w:pStyle w:val="Normal"/>
        <w:rPr/>
      </w:pPr>
      <w:r>
        <w:rPr/>
      </w:r>
    </w:p>
    <w:tbl>
      <w:tblPr>
        <w:jc w:val="left"/>
        <w:tblInd w:w="10" w:type="dxa"/>
        <w:tblBorders>
          <w:top w:val="single" w:sz="8" w:space="0" w:color="A3A3A3"/>
          <w:left w:val="single" w:sz="8" w:space="0" w:color="A3A3A3"/>
          <w:bottom w:val="single" w:sz="8" w:space="0" w:color="A3A3A3"/>
          <w:insideH w:val="single" w:sz="8" w:space="0" w:color="A3A3A3"/>
          <w:right w:val="single" w:sz="8" w:space="0" w:color="A3A3A3"/>
          <w:insideV w:val="single" w:sz="8" w:space="0" w:color="A3A3A3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1171"/>
        <w:gridCol w:w="959"/>
        <w:gridCol w:w="1446"/>
        <w:gridCol w:w="1232"/>
      </w:tblGrid>
      <w:tr>
        <w:trPr>
          <w:cantSplit w:val="false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00B050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Verde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00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0000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/>
              <w:t>Vermelho</w:t>
            </w:r>
          </w:p>
        </w:tc>
      </w:tr>
      <w:tr>
        <w:trPr>
          <w:cantSplit w:val="false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>
          <w:cantSplit w:val="false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1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São listados os ricos e seus respectivos impactos abaixo:</w:t>
      </w:r>
    </w:p>
    <w:p>
      <w:pPr>
        <w:pStyle w:val="Normal"/>
        <w:numPr>
          <w:ilvl w:val="0"/>
          <w:numId w:val="2"/>
        </w:numPr>
        <w:rPr/>
      </w:pPr>
      <w:r>
        <w:rPr/>
        <w:t>O programador da equipe faz disciplinas diferentes dos outros três membros do time. Pode ocorrer que seus afazeres em outras atividades atrase suas atividades. O impacto deste atraso é grave podendo degradar a qualidade do software em alguns pontos que não forem exaustivamente testados. Se os outros projetos estiverem bem sincronizados, talvez seja possível a execução de ambas atividades (programação e teste) simultâneamente.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Há o risco que provas e tarefas de outras disciplinas coincidam com entregas deste projeto. Este risco é alto e o impacto é o atraso em todas as atividades de todos os projetos abertos pela empresa.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  <w:t>A comunicação da equipe será feita através de reunião semanal e comunicação informal via trocas de e-mail e bate-papo entre os membros do time.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427092166"/>
      <w:bookmarkStart w:id="12" w:name="_Toc383331000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</w:r>
    </w:p>
    <w:p>
      <w:pPr>
        <w:pStyle w:val="Normal"/>
        <w:jc w:val="both"/>
        <w:rPr/>
      </w:pPr>
      <w:r>
        <w:rPr/>
        <w:t>Toda mudança deverá ser solicitada por e-mail ao Gerente de Projeto que fará sua avaliação, incluirá no Log de Mudanças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32"/>
        <w:gridCol w:w="4676"/>
        <w:gridCol w:w="1567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15"/>
      <w:gridCol w:w="2462"/>
      <w:gridCol w:w="2464"/>
      <w:gridCol w:w="2473"/>
    </w:tblGrid>
    <w:tr>
      <w:trPr>
        <w:cantSplit w:val="false"/>
      </w:trPr>
      <w:tc>
        <w:tcPr>
          <w:tcW w:w="181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PGP03</w:t>
          </w:r>
          <w:r>
            <w:fldChar w:fldCharType="end"/>
          </w:r>
        </w:p>
      </w:tc>
      <w:tc>
        <w:tcPr>
          <w:tcW w:w="246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7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6485"/>
      <w:gridCol w:w="1956"/>
    </w:tblGrid>
    <w:tr>
      <w:trPr>
        <w:trHeight w:val="567" w:hRule="atLeast"/>
        <w:cantSplit w:val="false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58476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58476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58476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58476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58476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58476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8476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30184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a3b69"/>
    <w:basedOn w:val="DefaultParagraphFont"/>
    <w:rPr>
      <w:color w:val="800080"/>
      <w:u w:val="single"/>
    </w:rPr>
  </w:style>
  <w:style w:type="character" w:styleId="TitleChar" w:customStyle="1">
    <w:name w:val="Title Char"/>
    <w:uiPriority w:val="10"/>
    <w:link w:val="Title"/>
    <w:rsid w:val="00584762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Heading2Char" w:customStyle="1">
    <w:name w:val="Heading 2 Char"/>
    <w:uiPriority w:val="9"/>
    <w:semiHidden/>
    <w:link w:val="Heading2"/>
    <w:rsid w:val="00584762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584762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584762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584762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584762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584762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8476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b24eb1"/>
    <w:basedOn w:val="DefaultParagraphFont"/>
    <w:rPr>
      <w:color w:val="808080"/>
    </w:rPr>
  </w:style>
  <w:style w:type="character" w:styleId="VersesChar" w:customStyle="1">
    <w:name w:val="Versões Char"/>
    <w:link w:val="Verses"/>
    <w:rsid w:val="008c6d4d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8c6d4d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NormalWeb">
    <w:name w:val="Normal (Web)"/>
    <w:uiPriority w:val="99"/>
    <w:semiHidden/>
    <w:unhideWhenUsed/>
    <w:rsid w:val="0030184f"/>
    <w:basedOn w:val="Normal"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uiPriority w:val="10"/>
    <w:qFormat/>
    <w:link w:val="TitleChar"/>
    <w:rsid w:val="00584762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584762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8c6d4d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8c6d4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8c6d4d"/>
    <w:basedOn w:val="Descrio"/>
    <w:autoRedefine/>
    <w:pPr/>
    <w:rPr>
      <w:rFonts w:ascii="Calibri" w:hAnsi="Calibri"/>
      <w:lang w:val="pt-BR"/>
    </w:rPr>
  </w:style>
  <w:style w:type="paragraph" w:styleId="ListParagraph">
    <w:name w:val="List Paragraph"/>
    <w:uiPriority w:val="34"/>
    <w:qFormat/>
    <w:rsid w:val="00a53c6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2015-08-12T00:34:00Z</dcterms:modified>
  <cp:revision>49</cp:revision>
  <dc:subject>Nome do Projeto</dc:subject>
  <dc:title>Plano de gerenciamento do projeto</dc:title>
</cp:coreProperties>
</file>