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C6FD5" w14:textId="77777777" w:rsidR="00D028A1" w:rsidRPr="00B40544" w:rsidRDefault="00051609" w:rsidP="00EC3915">
      <w:pPr>
        <w:pStyle w:val="Body"/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B40544">
        <w:rPr>
          <w:rFonts w:ascii="Times New Roman" w:hAnsi="Times New Roman" w:cs="Times New Roman"/>
          <w:smallCaps/>
          <w:sz w:val="32"/>
          <w:szCs w:val="32"/>
          <w:lang w:val="en-GB"/>
        </w:rPr>
        <w:t>Marco Forletta</w:t>
      </w:r>
    </w:p>
    <w:p w14:paraId="3298BB92" w14:textId="77777777" w:rsidR="00D6114B" w:rsidRDefault="00D028A1" w:rsidP="00D6114B">
      <w:pPr>
        <w:pStyle w:val="Body"/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D028A1">
        <w:rPr>
          <w:rFonts w:ascii="Times New Roman" w:hAnsi="Times New Roman" w:cs="Times New Roman"/>
          <w:sz w:val="22"/>
          <w:szCs w:val="22"/>
          <w:lang w:val="en-GB"/>
        </w:rPr>
        <w:t>born in Sora, Italy</w:t>
      </w:r>
      <w:r>
        <w:rPr>
          <w:rFonts w:ascii="Times New Roman" w:hAnsi="Times New Roman" w:cs="Times New Roman"/>
          <w:sz w:val="22"/>
          <w:szCs w:val="22"/>
          <w:lang w:val="en-GB"/>
        </w:rPr>
        <w:t>,</w:t>
      </w:r>
      <w:r w:rsidRPr="00D028A1">
        <w:rPr>
          <w:rFonts w:ascii="Times New Roman" w:hAnsi="Times New Roman" w:cs="Times New Roman"/>
          <w:sz w:val="22"/>
          <w:szCs w:val="22"/>
          <w:lang w:val="en-GB"/>
        </w:rPr>
        <w:t xml:space="preserve"> on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7 July 1990</w:t>
      </w:r>
    </w:p>
    <w:p w14:paraId="2A906C31" w14:textId="53E5D13C" w:rsidR="00F81E29" w:rsidRPr="00B40544" w:rsidRDefault="00D6114B" w:rsidP="00D6114B">
      <w:pPr>
        <w:pStyle w:val="Body"/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D6114B">
        <w:drawing>
          <wp:inline distT="0" distB="0" distL="0" distR="0" wp14:anchorId="40C7BD58" wp14:editId="3E04A975">
            <wp:extent cx="2916977" cy="160655"/>
            <wp:effectExtent l="0" t="0" r="0" b="0"/>
            <wp:docPr id="1245882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54955" b="-2"/>
                    <a:stretch/>
                  </pic:blipFill>
                  <pic:spPr bwMode="auto">
                    <a:xfrm>
                      <a:off x="0" y="0"/>
                      <a:ext cx="2916977" cy="16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B02DE" w14:textId="77777777" w:rsidR="00D028A1" w:rsidRPr="00D028A1" w:rsidRDefault="00D028A1" w:rsidP="00EC3915">
      <w:pPr>
        <w:pStyle w:val="Body"/>
        <w:jc w:val="center"/>
        <w:rPr>
          <w:rFonts w:ascii="Times New Roman" w:hAnsi="Times New Roman" w:cs="Times New Roman"/>
          <w:sz w:val="22"/>
          <w:szCs w:val="22"/>
          <w:lang w:val="en-GB"/>
        </w:rPr>
      </w:pPr>
    </w:p>
    <w:p w14:paraId="17CC2C69" w14:textId="77777777" w:rsidR="00D028A1" w:rsidRPr="00D6114B" w:rsidRDefault="00D028A1" w:rsidP="003254FE">
      <w:pPr>
        <w:pStyle w:val="Body"/>
        <w:spacing w:line="260" w:lineRule="exact"/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977C3B0" w14:textId="448FFD76" w:rsidR="003254FE" w:rsidRPr="003254FE" w:rsidRDefault="00367B84" w:rsidP="00D028A1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Education</w:t>
      </w:r>
      <w:r w:rsidR="003254FE"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B40544">
        <w:rPr>
          <w:rFonts w:ascii="Times New Roman" w:hAnsi="Times New Roman" w:cs="Times New Roman"/>
          <w:smallCaps/>
          <w:kern w:val="20"/>
          <w:sz w:val="22"/>
          <w:szCs w:val="22"/>
        </w:rPr>
        <w:t>2025</w:t>
      </w:r>
      <w:r w:rsidR="003254FE" w:rsidRPr="003254FE">
        <w:rPr>
          <w:rFonts w:ascii="Times New Roman" w:hAnsi="Times New Roman" w:cs="Times New Roman"/>
          <w:b/>
          <w:bCs/>
          <w:sz w:val="22"/>
          <w:szCs w:val="22"/>
        </w:rPr>
        <w:tab/>
        <w:t>Bangor Business School, Bangor University, Wales, UK</w:t>
      </w:r>
    </w:p>
    <w:p w14:paraId="729AFCC5" w14:textId="6D9D6C22" w:rsidR="003254FE" w:rsidRPr="003254FE" w:rsidRDefault="003254FE" w:rsidP="00D028A1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smallCaps/>
          <w:kern w:val="22"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>PhD in Banking and Finance</w:t>
      </w:r>
    </w:p>
    <w:p w14:paraId="3EDFF67F" w14:textId="77777777" w:rsidR="003254FE" w:rsidRPr="003254FE" w:rsidRDefault="003254FE" w:rsidP="00D028A1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254FE">
        <w:rPr>
          <w:rFonts w:ascii="Times New Roman" w:hAnsi="Times New Roman" w:cs="Times New Roman"/>
          <w:smallCaps/>
          <w:kern w:val="22"/>
          <w:sz w:val="22"/>
          <w:szCs w:val="22"/>
        </w:rPr>
        <w:tab/>
        <w:t>2017</w:t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  <w:t>Toulouse School of Economics, Toulouse, France</w:t>
      </w:r>
    </w:p>
    <w:p w14:paraId="31003364" w14:textId="77777777" w:rsidR="003254FE" w:rsidRPr="003254FE" w:rsidRDefault="003254FE" w:rsidP="00D028A1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>Master M2 Economic Theory and Econometrics, Doctoral Track</w:t>
      </w:r>
    </w:p>
    <w:p w14:paraId="6FC04137" w14:textId="77777777" w:rsidR="003254FE" w:rsidRPr="003254FE" w:rsidRDefault="003254FE" w:rsidP="00D028A1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smallCaps/>
          <w:sz w:val="22"/>
          <w:szCs w:val="22"/>
        </w:rPr>
        <w:t>2014</w:t>
      </w: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>Bocconi University, Milan, Italy</w:t>
      </w:r>
    </w:p>
    <w:p w14:paraId="3D92DC88" w14:textId="77777777" w:rsidR="003254FE" w:rsidRPr="003254FE" w:rsidRDefault="003254FE" w:rsidP="00D028A1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ab/>
        <w:t>MSc in Economic and Social Sciences</w:t>
      </w:r>
    </w:p>
    <w:p w14:paraId="4623297E" w14:textId="77777777" w:rsidR="003254FE" w:rsidRPr="003254FE" w:rsidRDefault="003254FE" w:rsidP="00D028A1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mallCaps/>
          <w:sz w:val="22"/>
          <w:szCs w:val="22"/>
        </w:rPr>
        <w:t>2012</w:t>
      </w: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>Bocconi University, Milan, Italy</w:t>
      </w:r>
    </w:p>
    <w:p w14:paraId="4DFBA9AE" w14:textId="77777777" w:rsidR="003254FE" w:rsidRDefault="003254FE" w:rsidP="00D028A1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ab/>
        <w:t>Bachelor of Economics and Finance</w:t>
      </w:r>
    </w:p>
    <w:p w14:paraId="3DD6838A" w14:textId="77777777" w:rsidR="00D028A1" w:rsidRPr="003254FE" w:rsidRDefault="00D028A1" w:rsidP="00D028A1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sz w:val="22"/>
          <w:szCs w:val="22"/>
        </w:rPr>
      </w:pPr>
    </w:p>
    <w:p w14:paraId="3A33AA27" w14:textId="77777777" w:rsidR="00F81E29" w:rsidRPr="003254FE" w:rsidRDefault="00051609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b/>
          <w:bCs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>Work Experience</w:t>
      </w:r>
    </w:p>
    <w:p w14:paraId="6B136193" w14:textId="0B0E985D" w:rsidR="00F81E29" w:rsidRPr="003254FE" w:rsidRDefault="00051609" w:rsidP="00D028A1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b/>
          <w:bCs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  <w:t>European Central Bank, Frankfurt am Main, Germany</w:t>
      </w:r>
    </w:p>
    <w:p w14:paraId="683B3699" w14:textId="1147A6E3" w:rsidR="004B34A0" w:rsidRPr="003254FE" w:rsidRDefault="004B34A0" w:rsidP="00D028A1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smallCaps/>
          <w:sz w:val="22"/>
          <w:szCs w:val="22"/>
        </w:rPr>
        <w:t>2025 — current</w:t>
      </w:r>
      <w:r w:rsidRPr="003254FE">
        <w:rPr>
          <w:rFonts w:ascii="Times New Roman" w:hAnsi="Times New Roman" w:cs="Times New Roman"/>
          <w:smallCaps/>
          <w:sz w:val="22"/>
          <w:szCs w:val="22"/>
        </w:rPr>
        <w:tab/>
      </w:r>
      <w:r w:rsidRPr="003254FE">
        <w:rPr>
          <w:rFonts w:ascii="Times New Roman" w:hAnsi="Times New Roman" w:cs="Times New Roman"/>
          <w:kern w:val="2"/>
          <w:sz w:val="22"/>
          <w:szCs w:val="22"/>
        </w:rPr>
        <w:t>Financial Stability Expert</w:t>
      </w:r>
      <w:r w:rsidR="003254FE" w:rsidRPr="003254FE">
        <w:rPr>
          <w:rFonts w:ascii="Times New Roman" w:hAnsi="Times New Roman" w:cs="Times New Roman"/>
          <w:sz w:val="22"/>
          <w:szCs w:val="22"/>
        </w:rPr>
        <w:t xml:space="preserve"> at DG Macroprudential Policy and Financial Stability</w:t>
      </w:r>
    </w:p>
    <w:p w14:paraId="4E6E09E5" w14:textId="2F37A7CC" w:rsidR="00EC3915" w:rsidRPr="003254FE" w:rsidRDefault="005A1E0D" w:rsidP="00D028A1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smallCaps/>
          <w:sz w:val="22"/>
          <w:szCs w:val="22"/>
        </w:rPr>
        <w:tab/>
        <w:t>2021 —</w:t>
      </w:r>
      <w:r w:rsidR="00841D56">
        <w:rPr>
          <w:rFonts w:ascii="Times New Roman" w:hAnsi="Times New Roman" w:cs="Times New Roman"/>
          <w:smallCaps/>
          <w:sz w:val="22"/>
          <w:szCs w:val="22"/>
        </w:rPr>
        <w:t xml:space="preserve"> </w:t>
      </w:r>
      <w:r w:rsidR="004B34A0" w:rsidRPr="003254FE">
        <w:rPr>
          <w:rFonts w:ascii="Times New Roman" w:hAnsi="Times New Roman" w:cs="Times New Roman"/>
          <w:smallCaps/>
          <w:sz w:val="22"/>
          <w:szCs w:val="22"/>
        </w:rPr>
        <w:t>2025</w:t>
      </w:r>
      <w:r w:rsidRPr="003254FE">
        <w:rPr>
          <w:rFonts w:ascii="Times New Roman" w:hAnsi="Times New Roman" w:cs="Times New Roman"/>
          <w:sz w:val="22"/>
          <w:szCs w:val="22"/>
        </w:rPr>
        <w:tab/>
        <w:t>Financial Stability Analyst</w:t>
      </w:r>
      <w:r w:rsidR="003254FE" w:rsidRPr="003254FE">
        <w:rPr>
          <w:rFonts w:ascii="Times New Roman" w:hAnsi="Times New Roman" w:cs="Times New Roman"/>
          <w:sz w:val="22"/>
          <w:szCs w:val="22"/>
        </w:rPr>
        <w:t xml:space="preserve"> at DG Macroprudential Policy and Financial Stability</w:t>
      </w:r>
    </w:p>
    <w:p w14:paraId="61932236" w14:textId="4ABF2848" w:rsidR="00F81E29" w:rsidRPr="003254FE" w:rsidRDefault="00051609" w:rsidP="00D028A1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smallCaps/>
          <w:sz w:val="22"/>
          <w:szCs w:val="22"/>
          <w:lang w:val="en-GB"/>
        </w:rPr>
        <w:t>2020</w:t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  <w:lang w:val="en-GB"/>
        </w:rPr>
        <w:t xml:space="preserve">Consultant </w:t>
      </w:r>
      <w:r w:rsidR="003254FE" w:rsidRPr="003254FE">
        <w:rPr>
          <w:rFonts w:ascii="Times New Roman" w:hAnsi="Times New Roman" w:cs="Times New Roman"/>
          <w:sz w:val="22"/>
          <w:szCs w:val="22"/>
        </w:rPr>
        <w:t>at DG Monetary Policy</w:t>
      </w:r>
    </w:p>
    <w:p w14:paraId="3193DD8F" w14:textId="6858BC2B" w:rsidR="00F81E29" w:rsidRPr="003254FE" w:rsidRDefault="00051609" w:rsidP="00D028A1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mallCaps/>
          <w:sz w:val="22"/>
          <w:szCs w:val="22"/>
        </w:rPr>
        <w:t>2019 —</w:t>
      </w:r>
      <w:r w:rsidR="00841D56">
        <w:rPr>
          <w:rFonts w:ascii="Times New Roman" w:hAnsi="Times New Roman" w:cs="Times New Roman"/>
          <w:smallCaps/>
          <w:sz w:val="22"/>
          <w:szCs w:val="22"/>
        </w:rPr>
        <w:t xml:space="preserve"> </w:t>
      </w:r>
      <w:r w:rsidRPr="003254FE">
        <w:rPr>
          <w:rFonts w:ascii="Times New Roman" w:hAnsi="Times New Roman" w:cs="Times New Roman"/>
          <w:smallCaps/>
          <w:sz w:val="22"/>
          <w:szCs w:val="22"/>
        </w:rPr>
        <w:t>2020</w:t>
      </w:r>
      <w:r w:rsidRPr="003254FE">
        <w:rPr>
          <w:rFonts w:ascii="Times New Roman" w:hAnsi="Times New Roman" w:cs="Times New Roman"/>
          <w:sz w:val="22"/>
          <w:szCs w:val="22"/>
        </w:rPr>
        <w:tab/>
        <w:t xml:space="preserve">Research Analyst </w:t>
      </w:r>
      <w:r w:rsidR="003254FE" w:rsidRPr="003254FE">
        <w:rPr>
          <w:rFonts w:ascii="Times New Roman" w:hAnsi="Times New Roman" w:cs="Times New Roman"/>
          <w:sz w:val="22"/>
          <w:szCs w:val="22"/>
        </w:rPr>
        <w:t>at DG Macroprudential Policy and Financial Stability</w:t>
      </w:r>
    </w:p>
    <w:p w14:paraId="5545247C" w14:textId="0E68DFA7" w:rsidR="00F81E29" w:rsidRPr="003254FE" w:rsidRDefault="00051609" w:rsidP="00D028A1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mallCaps/>
          <w:sz w:val="22"/>
          <w:szCs w:val="22"/>
        </w:rPr>
        <w:t>2018 —</w:t>
      </w:r>
      <w:r w:rsidR="00841D56">
        <w:rPr>
          <w:rFonts w:ascii="Times New Roman" w:hAnsi="Times New Roman" w:cs="Times New Roman"/>
          <w:smallCaps/>
          <w:sz w:val="22"/>
          <w:szCs w:val="22"/>
        </w:rPr>
        <w:t xml:space="preserve"> </w:t>
      </w:r>
      <w:r w:rsidRPr="003254FE">
        <w:rPr>
          <w:rFonts w:ascii="Times New Roman" w:hAnsi="Times New Roman" w:cs="Times New Roman"/>
          <w:smallCaps/>
          <w:sz w:val="22"/>
          <w:szCs w:val="22"/>
        </w:rPr>
        <w:t>2019</w:t>
      </w:r>
      <w:r w:rsidRPr="003254FE">
        <w:rPr>
          <w:rFonts w:ascii="Times New Roman" w:hAnsi="Times New Roman" w:cs="Times New Roman"/>
          <w:sz w:val="22"/>
          <w:szCs w:val="22"/>
        </w:rPr>
        <w:tab/>
        <w:t>Trainee</w:t>
      </w:r>
      <w:r w:rsidR="003254FE" w:rsidRPr="003254FE">
        <w:rPr>
          <w:rFonts w:ascii="Times New Roman" w:hAnsi="Times New Roman" w:cs="Times New Roman"/>
          <w:sz w:val="22"/>
          <w:szCs w:val="22"/>
        </w:rPr>
        <w:t xml:space="preserve"> at DG Macroprudential Policy and Financial Stability</w:t>
      </w:r>
    </w:p>
    <w:p w14:paraId="7DDEACB3" w14:textId="33D6970B" w:rsidR="00F81E29" w:rsidRPr="003254FE" w:rsidRDefault="00051609" w:rsidP="00D028A1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b/>
          <w:bCs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EC2730" w:rsidRPr="003254FE">
        <w:rPr>
          <w:rFonts w:ascii="Times New Roman" w:hAnsi="Times New Roman" w:cs="Times New Roman"/>
          <w:smallCaps/>
          <w:kern w:val="22"/>
          <w:sz w:val="22"/>
          <w:szCs w:val="22"/>
        </w:rPr>
        <w:t xml:space="preserve">2012 </w:t>
      </w:r>
      <w:r w:rsidR="00EC2730" w:rsidRPr="003254FE">
        <w:rPr>
          <w:rFonts w:ascii="Times New Roman" w:hAnsi="Times New Roman" w:cs="Times New Roman"/>
          <w:smallCaps/>
          <w:sz w:val="22"/>
          <w:szCs w:val="22"/>
        </w:rPr>
        <w:t xml:space="preserve">— </w:t>
      </w:r>
      <w:r w:rsidRPr="003254FE">
        <w:rPr>
          <w:rFonts w:ascii="Times New Roman" w:hAnsi="Times New Roman" w:cs="Times New Roman"/>
          <w:smallCaps/>
          <w:kern w:val="22"/>
          <w:sz w:val="22"/>
          <w:szCs w:val="22"/>
        </w:rPr>
        <w:t>2017</w:t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EC2730" w:rsidRPr="003254FE">
        <w:rPr>
          <w:rFonts w:ascii="Times New Roman" w:hAnsi="Times New Roman" w:cs="Times New Roman"/>
          <w:b/>
          <w:bCs/>
          <w:sz w:val="22"/>
          <w:szCs w:val="22"/>
        </w:rPr>
        <w:t xml:space="preserve">Bocconi University and </w:t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>EIEF – Einaudi Institute for Economics and Finance, Italy</w:t>
      </w:r>
    </w:p>
    <w:p w14:paraId="480CB71B" w14:textId="7AE0A1CB" w:rsidR="00F81E29" w:rsidRPr="003254FE" w:rsidRDefault="00051609" w:rsidP="00D028A1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ab/>
        <w:t xml:space="preserve">Research </w:t>
      </w:r>
      <w:r w:rsidR="00EC2730" w:rsidRPr="003254FE">
        <w:rPr>
          <w:rFonts w:ascii="Times New Roman" w:hAnsi="Times New Roman" w:cs="Times New Roman"/>
          <w:sz w:val="22"/>
          <w:szCs w:val="22"/>
        </w:rPr>
        <w:t>and teaching assistant</w:t>
      </w:r>
    </w:p>
    <w:p w14:paraId="2AD9752E" w14:textId="267406A4" w:rsidR="00F81E29" w:rsidRPr="003254FE" w:rsidRDefault="00051609" w:rsidP="00D028A1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smallCaps/>
          <w:sz w:val="22"/>
          <w:szCs w:val="22"/>
        </w:rPr>
        <w:t>2013</w:t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  <w:t>European Central Bank, Frankfurt am Main, Germany</w:t>
      </w:r>
    </w:p>
    <w:p w14:paraId="73712E8A" w14:textId="4EDFF024" w:rsidR="00F81E29" w:rsidRPr="003254FE" w:rsidRDefault="00051609" w:rsidP="00D028A1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>Trainee at Directorate General Research</w:t>
      </w:r>
    </w:p>
    <w:p w14:paraId="3874A420" w14:textId="77777777" w:rsidR="00CF3689" w:rsidRPr="003254FE" w:rsidRDefault="00CF3689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586E1F48" w14:textId="77777777" w:rsidR="00CF3689" w:rsidRPr="003254FE" w:rsidRDefault="00CF3689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sz w:val="22"/>
          <w:szCs w:val="22"/>
        </w:rPr>
      </w:pPr>
    </w:p>
    <w:p>
      <w:pPr>
        <w:pStyle w:val="Body"/>
        <w:tabs>
          <w:tab w:val="right" w:pos="2268"/>
          <w:tab w:val="left" w:pos="2410"/>
        </w:tabs>
        <w:spacing w:line="260" w:lineRule="exact"/>
        <w:ind w:left="2410" w:hanging="24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kern w:val="22"/>
          <w:sz w:val="22"/>
          <w:szCs w:val="22"/>
          <w:lang w:val="en-GB"/>
        </w:rPr>
        <w:t>Publications</w:t>
      </w:r>
      <w:r>
        <w:rPr>
          <w:rFonts w:ascii="Times New Roman" w:hAnsi="Times New Roman" w:cs="Times New Roman"/>
          <w:sz w:val="22"/>
          <w:szCs w:val="22"/>
        </w:rPr>
        <w:tab/>
        <w:tab/>
        <w:t xml:space="preserve">“The impact of macroprudential policy fragmentation on corporate lending – evidence from a novel indicator” (with Markus Behn and Alessio Reghezza), 2026, ECB Working Paper Series</w:t>
      </w:r>
    </w:p>
    <w:p>
      <w:pPr>
        <w:pStyle w:val="Body"/>
        <w:tabs>
          <w:tab w:val="right" w:pos="2268"/>
          <w:tab w:val="left" w:pos="2410"/>
        </w:tabs>
        <w:spacing w:line="260" w:lineRule="exact"/>
        <w:ind w:left="2410" w:hanging="24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ab/>
        <w:t xml:space="preserve">“Simulating dynamic balance sheet reactions and macroprudential policy using the 2025 EU-wide stress test” (with Cyril Couaillier, Ivan Dimitrov, Finn Faber, Ieva Mikaliūnaitė-Jouvanceau, André Nunes, Alessandro Pollastri and Nicola Röhm), 2025, ECB Macroprudential Bulletin</w:t>
      </w:r>
    </w:p>
    <w:p>
      <w:pPr>
        <w:pStyle w:val="Body"/>
        <w:tabs>
          <w:tab w:val="right" w:pos="2268"/>
          <w:tab w:val="left" w:pos="2410"/>
        </w:tabs>
        <w:spacing w:line="260" w:lineRule="exact"/>
        <w:ind w:left="2410" w:hanging="24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ab/>
        <w:t xml:space="preserve">“Residential real estate (RRE) lending standards: determinants and financial stability implications” (with Giorgia De Nora, Elena Durante, Adele Fontana, Gregorio Ghetti, Barbara Jarmulska, Cristian Perales and Valerio Scalone), 2025, ECB Macroprudential Bulletin</w:t>
      </w:r>
    </w:p>
    <w:p>
      <w:pPr>
        <w:pStyle w:val="Body"/>
        <w:tabs>
          <w:tab w:val="right" w:pos="2268"/>
          <w:tab w:val="left" w:pos="2410"/>
        </w:tabs>
        <w:spacing w:line="260" w:lineRule="exact"/>
        <w:ind w:left="2410" w:hanging="24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ab/>
        <w:t xml:space="preserve">“Buying insurance at low economic cost – the effects of bank capital buffer increases since the pandemic” (with Markus Behn and Alessio Reghezza), 2024, ECB Working Paper Series</w:t>
      </w:r>
    </w:p>
    <w:p>
      <w:pPr>
        <w:pStyle w:val="Body"/>
        <w:tabs>
          <w:tab w:val="right" w:pos="2268"/>
          <w:tab w:val="left" w:pos="2410"/>
        </w:tabs>
        <w:spacing w:line="260" w:lineRule="exact"/>
        <w:ind w:left="2410" w:hanging="24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ab/>
        <w:t xml:space="preserve">“The sectoral systemic risk buffer: general issues and application to residential real estate-related risks” (with Markus Behn et al.), 2024, ECB Occasional Paper Series</w:t>
      </w:r>
    </w:p>
    <w:p>
      <w:pPr>
        <w:pStyle w:val="Body"/>
        <w:tabs>
          <w:tab w:val="right" w:pos="2268"/>
          <w:tab w:val="left" w:pos="2410"/>
        </w:tabs>
        <w:spacing w:line="260" w:lineRule="exact"/>
        <w:ind w:left="2410" w:hanging="24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ab/>
        <w:t xml:space="preserve">“The effectiveness of borrower-based macroprudential policies: a cross-country analysis using an integrated micro-macro simulation model” (with Stelios Giannoulakis, Marco Gross and Eugen Tereanu), 2023, ECB Working Paper Series</w:t>
      </w:r>
    </w:p>
    <w:p>
      <w:pPr>
        <w:pStyle w:val="Body"/>
        <w:tabs>
          <w:tab w:val="right" w:pos="2268"/>
          <w:tab w:val="left" w:pos="2410"/>
        </w:tabs>
        <w:spacing w:line="260" w:lineRule="exact"/>
        <w:ind w:left="2410" w:hanging="24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ab/>
        <w:t xml:space="preserve">“The effectiveness of borrower-based macroprudential measures: a quantitative analysis for Slovakia” (with Pavol Jurča, Ján Klacso, Eugen Tereanu and Marco Gross), 2020, IMF Working Paper Series</w:t>
      </w:r>
    </w:p>
    <w:p>
      <w:pPr>
        <w:pStyle w:val="Body"/>
        <w:tabs>
          <w:tab w:val="right" w:pos="2268"/>
          <w:tab w:val="left" w:pos="2410"/>
        </w:tabs>
        <w:spacing w:line="260" w:lineRule="exact"/>
        <w:ind w:left="2410" w:hanging="24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ab/>
        <w:t xml:space="preserve">“Cyclical systemic risk and downside risks to bank profitability” (with Jan Hannes Lang), 2020, ECB Working Paper Series</w:t>
      </w:r>
    </w:p>
    <w:p>
      <w:pPr>
        <w:pStyle w:val="Body"/>
        <w:tabs>
          <w:tab w:val="right" w:pos="2268"/>
          <w:tab w:val="left" w:pos="2410"/>
        </w:tabs>
        <w:spacing w:line="260" w:lineRule="exact"/>
        <w:ind w:left="2410" w:hanging="24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ab/>
        <w:t xml:space="preserve">“Bank capital-at-risk: measuring the impact of cyclical systemic risk on future bank losses” (with Jan Hannes Lang), 2019, ECB Macroprudential Bulletin</w:t>
      </w:r>
    </w:p>
    <w:p w14:paraId="4412A9F6" w14:textId="77777777" w:rsidR="003254FE" w:rsidRPr="003254FE" w:rsidRDefault="003254FE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511C95F8" w14:textId="7A8CBEC3" w:rsidR="004B34A0" w:rsidRPr="003254FE" w:rsidRDefault="004B34A0" w:rsidP="004B34A0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>Languages</w:t>
      </w:r>
      <w:r w:rsidRPr="003254FE">
        <w:rPr>
          <w:rFonts w:ascii="Times New Roman" w:hAnsi="Times New Roman" w:cs="Times New Roman"/>
          <w:smallCaps/>
          <w:sz w:val="22"/>
          <w:szCs w:val="22"/>
        </w:rPr>
        <w:tab/>
      </w:r>
      <w:r w:rsidR="003254FE" w:rsidRPr="003254FE">
        <w:rPr>
          <w:rFonts w:ascii="Times New Roman" w:hAnsi="Times New Roman" w:cs="Times New Roman"/>
          <w:smallCaps/>
          <w:sz w:val="22"/>
          <w:szCs w:val="22"/>
        </w:rPr>
        <w:tab/>
      </w:r>
      <w:r w:rsidRPr="003254FE">
        <w:rPr>
          <w:rFonts w:ascii="Times New Roman" w:hAnsi="Times New Roman" w:cs="Times New Roman"/>
          <w:smallCaps/>
          <w:sz w:val="22"/>
          <w:szCs w:val="22"/>
        </w:rPr>
        <w:t>English</w:t>
      </w:r>
      <w:r w:rsidR="003254FE" w:rsidRPr="003254F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254FE" w:rsidRPr="003254FE">
        <w:rPr>
          <w:rFonts w:ascii="Times New Roman" w:hAnsi="Times New Roman" w:cs="Times New Roman"/>
          <w:sz w:val="22"/>
          <w:szCs w:val="22"/>
        </w:rPr>
        <w:t>f</w:t>
      </w:r>
      <w:r w:rsidRPr="003254FE">
        <w:rPr>
          <w:rFonts w:ascii="Times New Roman" w:hAnsi="Times New Roman" w:cs="Times New Roman"/>
          <w:sz w:val="22"/>
          <w:szCs w:val="22"/>
        </w:rPr>
        <w:t>luen</w:t>
      </w:r>
      <w:r w:rsidR="003254FE" w:rsidRPr="003254FE">
        <w:rPr>
          <w:rFonts w:ascii="Times New Roman" w:hAnsi="Times New Roman" w:cs="Times New Roman"/>
          <w:sz w:val="22"/>
          <w:szCs w:val="22"/>
        </w:rPr>
        <w:t xml:space="preserve">t, </w:t>
      </w:r>
      <w:r w:rsidRPr="003254FE">
        <w:rPr>
          <w:rFonts w:ascii="Times New Roman" w:hAnsi="Times New Roman" w:cs="Times New Roman"/>
          <w:smallCaps/>
          <w:sz w:val="22"/>
          <w:szCs w:val="22"/>
        </w:rPr>
        <w:t>French</w:t>
      </w:r>
      <w:r w:rsidR="003254FE" w:rsidRPr="003254FE">
        <w:rPr>
          <w:rFonts w:ascii="Times New Roman" w:hAnsi="Times New Roman" w:cs="Times New Roman"/>
          <w:sz w:val="22"/>
          <w:szCs w:val="22"/>
        </w:rPr>
        <w:t xml:space="preserve"> i</w:t>
      </w:r>
      <w:r w:rsidRPr="003254FE">
        <w:rPr>
          <w:rFonts w:ascii="Times New Roman" w:hAnsi="Times New Roman" w:cs="Times New Roman"/>
          <w:sz w:val="22"/>
          <w:szCs w:val="22"/>
        </w:rPr>
        <w:t>ntermediate</w:t>
      </w:r>
      <w:r w:rsidR="003254FE" w:rsidRPr="003254FE">
        <w:rPr>
          <w:rFonts w:ascii="Times New Roman" w:hAnsi="Times New Roman" w:cs="Times New Roman"/>
          <w:sz w:val="22"/>
          <w:szCs w:val="22"/>
        </w:rPr>
        <w:t xml:space="preserve">, </w:t>
      </w:r>
      <w:r w:rsidRPr="003254FE">
        <w:rPr>
          <w:rFonts w:ascii="Times New Roman" w:hAnsi="Times New Roman" w:cs="Times New Roman"/>
          <w:smallCaps/>
          <w:kern w:val="22"/>
          <w:sz w:val="22"/>
          <w:szCs w:val="22"/>
          <w:lang w:val="en-GB"/>
        </w:rPr>
        <w:t>German</w:t>
      </w:r>
      <w:r w:rsidR="003254FE" w:rsidRPr="003254FE">
        <w:rPr>
          <w:rFonts w:ascii="Times New Roman" w:hAnsi="Times New Roman" w:cs="Times New Roman"/>
          <w:sz w:val="22"/>
          <w:szCs w:val="22"/>
          <w:lang w:val="en-GB"/>
        </w:rPr>
        <w:t xml:space="preserve"> i</w:t>
      </w:r>
      <w:r w:rsidRPr="003254FE">
        <w:rPr>
          <w:rFonts w:ascii="Times New Roman" w:hAnsi="Times New Roman" w:cs="Times New Roman"/>
          <w:sz w:val="22"/>
          <w:szCs w:val="22"/>
          <w:lang w:val="en-GB"/>
        </w:rPr>
        <w:t>ntermediate</w:t>
      </w:r>
      <w:r w:rsidR="003254FE" w:rsidRPr="003254FE">
        <w:rPr>
          <w:rFonts w:ascii="Times New Roman" w:hAnsi="Times New Roman" w:cs="Times New Roman"/>
          <w:sz w:val="22"/>
          <w:szCs w:val="22"/>
          <w:lang w:val="en-GB"/>
        </w:rPr>
        <w:t xml:space="preserve">, </w:t>
      </w:r>
      <w:r w:rsidRPr="003254FE">
        <w:rPr>
          <w:rFonts w:ascii="Times New Roman" w:hAnsi="Times New Roman" w:cs="Times New Roman"/>
          <w:smallCaps/>
          <w:sz w:val="22"/>
          <w:szCs w:val="22"/>
          <w:lang w:val="en-GB"/>
        </w:rPr>
        <w:t>Italian</w:t>
      </w:r>
      <w:r w:rsidR="003254FE" w:rsidRPr="003254FE">
        <w:rPr>
          <w:rFonts w:ascii="Times New Roman" w:hAnsi="Times New Roman" w:cs="Times New Roman"/>
          <w:sz w:val="22"/>
          <w:szCs w:val="22"/>
          <w:lang w:val="en-GB"/>
        </w:rPr>
        <w:t xml:space="preserve"> n</w:t>
      </w:r>
      <w:r w:rsidRPr="003254FE">
        <w:rPr>
          <w:rFonts w:ascii="Times New Roman" w:hAnsi="Times New Roman" w:cs="Times New Roman"/>
          <w:sz w:val="22"/>
          <w:szCs w:val="22"/>
          <w:lang w:val="en-GB"/>
        </w:rPr>
        <w:t>ative</w:t>
      </w:r>
    </w:p>
    <w:p w14:paraId="50B23DBC" w14:textId="5DD433E4" w:rsidR="004B34A0" w:rsidRPr="003254FE" w:rsidRDefault="004B34A0" w:rsidP="004B34A0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>IT Skills</w:t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 xml:space="preserve">Stata, MATLAB, E-Views, R, Python, SQL, </w:t>
      </w:r>
      <w:r w:rsidR="00367B84">
        <w:rPr>
          <w:rFonts w:ascii="Times New Roman" w:hAnsi="Times New Roman" w:cs="Times New Roman"/>
          <w:sz w:val="22"/>
          <w:szCs w:val="22"/>
        </w:rPr>
        <w:t xml:space="preserve">Apache </w:t>
      </w:r>
      <w:r w:rsidRPr="003254FE">
        <w:rPr>
          <w:rFonts w:ascii="Times New Roman" w:hAnsi="Times New Roman" w:cs="Times New Roman"/>
          <w:sz w:val="22"/>
          <w:szCs w:val="22"/>
        </w:rPr>
        <w:t>Spark</w:t>
      </w:r>
    </w:p>
    <w:p w14:paraId="3132A698" w14:textId="24BE7187" w:rsidR="00852D4C" w:rsidRPr="003254FE" w:rsidRDefault="00051609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  <w:lang w:val="en-GB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  <w:lang w:val="en-GB"/>
        </w:rPr>
        <w:t>Other</w:t>
      </w: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mallCaps/>
          <w:sz w:val="22"/>
          <w:szCs w:val="22"/>
          <w:lang w:val="en-GB"/>
        </w:rPr>
        <w:t>Awards</w:t>
      </w:r>
      <w:r w:rsidRPr="003254FE">
        <w:rPr>
          <w:rFonts w:ascii="Times New Roman" w:hAnsi="Times New Roman" w:cs="Times New Roman"/>
          <w:sz w:val="22"/>
          <w:szCs w:val="22"/>
          <w:lang w:val="en-GB"/>
        </w:rPr>
        <w:tab/>
        <w:t>Fondation J-J Laffont Scholarship (2016), Bocconi Talent Scout Program (2009)</w:t>
      </w:r>
    </w:p>
    <w:sectPr w:rsidR="00852D4C" w:rsidRPr="003254FE">
      <w:pgSz w:w="11900" w:h="16820"/>
      <w:pgMar w:top="851" w:right="851" w:bottom="851" w:left="85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960F1" w14:textId="77777777" w:rsidR="00BD4FF7" w:rsidRDefault="00BD4FF7">
      <w:r>
        <w:separator/>
      </w:r>
    </w:p>
  </w:endnote>
  <w:endnote w:type="continuationSeparator" w:id="0">
    <w:p w14:paraId="2349B559" w14:textId="77777777" w:rsidR="00BD4FF7" w:rsidRDefault="00BD4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Adobe Caslon Pro">
    <w:altName w:val="Palatino Linotype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06623" w14:textId="77777777" w:rsidR="00BD4FF7" w:rsidRDefault="00BD4FF7">
      <w:r>
        <w:separator/>
      </w:r>
    </w:p>
  </w:footnote>
  <w:footnote w:type="continuationSeparator" w:id="0">
    <w:p w14:paraId="2205975F" w14:textId="77777777" w:rsidR="00BD4FF7" w:rsidRDefault="00BD4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A0277"/>
    <w:multiLevelType w:val="hybridMultilevel"/>
    <w:tmpl w:val="72B8743A"/>
    <w:lvl w:ilvl="0" w:tplc="77BE53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709B8"/>
    <w:multiLevelType w:val="hybridMultilevel"/>
    <w:tmpl w:val="EF565D0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E53F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961556">
    <w:abstractNumId w:val="0"/>
  </w:num>
  <w:num w:numId="2" w16cid:durableId="2089040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isplayBackgroundShape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E29"/>
    <w:rsid w:val="000440C4"/>
    <w:rsid w:val="00051609"/>
    <w:rsid w:val="001338A8"/>
    <w:rsid w:val="001E2E79"/>
    <w:rsid w:val="002650F7"/>
    <w:rsid w:val="003254FE"/>
    <w:rsid w:val="00367B84"/>
    <w:rsid w:val="00381A94"/>
    <w:rsid w:val="004437FE"/>
    <w:rsid w:val="00470ADE"/>
    <w:rsid w:val="004B34A0"/>
    <w:rsid w:val="005A1E0D"/>
    <w:rsid w:val="007F0B4D"/>
    <w:rsid w:val="00841D56"/>
    <w:rsid w:val="00852D4C"/>
    <w:rsid w:val="00896FBA"/>
    <w:rsid w:val="008F1647"/>
    <w:rsid w:val="00907F7A"/>
    <w:rsid w:val="009F4189"/>
    <w:rsid w:val="00B40544"/>
    <w:rsid w:val="00B50137"/>
    <w:rsid w:val="00BD4FF7"/>
    <w:rsid w:val="00CD0A42"/>
    <w:rsid w:val="00CF3689"/>
    <w:rsid w:val="00D028A1"/>
    <w:rsid w:val="00D6114B"/>
    <w:rsid w:val="00DD28D0"/>
    <w:rsid w:val="00DF0DF2"/>
    <w:rsid w:val="00DF383E"/>
    <w:rsid w:val="00E87AFB"/>
    <w:rsid w:val="00EC2730"/>
    <w:rsid w:val="00EC3915"/>
    <w:rsid w:val="00EE1115"/>
    <w:rsid w:val="00F81E29"/>
    <w:rsid w:val="00FE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EAA60"/>
  <w15:docId w15:val="{D9881E9C-3FB3-4657-B1E6-D258638C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widowControl w:val="0"/>
      <w:tabs>
        <w:tab w:val="center" w:pos="4819"/>
        <w:tab w:val="right" w:pos="9638"/>
      </w:tabs>
      <w:suppressAutoHyphens/>
    </w:pPr>
    <w:rPr>
      <w:rFonts w:ascii="Adobe Caslon Pro" w:hAnsi="Adobe Caslon Pro" w:cs="Arial Unicode MS"/>
      <w:color w:val="000000"/>
      <w:kern w:val="1"/>
      <w:sz w:val="24"/>
      <w:szCs w:val="24"/>
      <w:u w:color="000000"/>
      <w:lang w:val="it-IT"/>
    </w:rPr>
  </w:style>
  <w:style w:type="paragraph" w:customStyle="1" w:styleId="Body">
    <w:name w:val="Body"/>
    <w:pPr>
      <w:widowControl w:val="0"/>
      <w:suppressAutoHyphens/>
    </w:pPr>
    <w:rPr>
      <w:rFonts w:ascii="Adobe Caslon Pro" w:hAnsi="Adobe Caslon Pro" w:cs="Arial Unicode MS"/>
      <w:color w:val="000000"/>
      <w:kern w:val="1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outline w:val="0"/>
      <w:color w:val="000080"/>
      <w:u w:val="single" w:color="000080"/>
    </w:rPr>
  </w:style>
  <w:style w:type="paragraph" w:styleId="Footer">
    <w:name w:val="footer"/>
    <w:basedOn w:val="Normal"/>
    <w:link w:val="FooterChar"/>
    <w:uiPriority w:val="99"/>
    <w:unhideWhenUsed/>
    <w:rsid w:val="00EC39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3915"/>
    <w:rPr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52D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8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i Office">
      <a:majorFont>
        <a:latin typeface="Adobe Caslon Pro"/>
        <a:ea typeface="Adobe Caslon Pro"/>
        <a:cs typeface="Adobe Caslon Pro"/>
      </a:majorFont>
      <a:minorFont>
        <a:latin typeface="Adobe Caslon Pro"/>
        <a:ea typeface="Adobe Caslon Pro"/>
        <a:cs typeface="Adobe Caslon Pro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dobe Caslon Pro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dobe Caslon Pro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Central Bank</Company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Forletta, Marco</dc:creator>
  <cp:lastModifiedBy>Forletta, Marco</cp:lastModifiedBy>
  <cp:revision>15</cp:revision>
  <cp:lastPrinted>2025-11-19T14:43:00Z</cp:lastPrinted>
  <dcterms:created xsi:type="dcterms:W3CDTF">2021-06-07T14:42:00Z</dcterms:created>
  <dcterms:modified xsi:type="dcterms:W3CDTF">2025-11-19T14:51:00Z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d9ed4cf-0835-41f5-8787-3905daafc7d0_Enabled">
    <vt:lpwstr>true</vt:lpwstr>
  </property>
  <property fmtid="{D5CDD505-2E9C-101B-9397-08002B2CF9AE}" pid="3" name="MSIP_Label_ad9ed4cf-0835-41f5-8787-3905daafc7d0_SetDate">
    <vt:lpwstr>2024-06-04T13:55:28Z</vt:lpwstr>
  </property>
  <property fmtid="{D5CDD505-2E9C-101B-9397-08002B2CF9AE}" pid="4" name="MSIP_Label_ad9ed4cf-0835-41f5-8787-3905daafc7d0_Method">
    <vt:lpwstr>Privileged</vt:lpwstr>
  </property>
  <property fmtid="{D5CDD505-2E9C-101B-9397-08002B2CF9AE}" pid="5" name="MSIP_Label_ad9ed4cf-0835-41f5-8787-3905daafc7d0_Name">
    <vt:lpwstr>NON-BUSINESS</vt:lpwstr>
  </property>
  <property fmtid="{D5CDD505-2E9C-101B-9397-08002B2CF9AE}" pid="6" name="MSIP_Label_ad9ed4cf-0835-41f5-8787-3905daafc7d0_SiteId">
    <vt:lpwstr>b84ee435-4816-49d2-8d92-e740dbda4064</vt:lpwstr>
  </property>
  <property fmtid="{D5CDD505-2E9C-101B-9397-08002B2CF9AE}" pid="7" name="MSIP_Label_ad9ed4cf-0835-41f5-8787-3905daafc7d0_ActionId">
    <vt:lpwstr>b4d1c35d-3e3f-4940-a714-d04e3a3c491d</vt:lpwstr>
  </property>
  <property fmtid="{D5CDD505-2E9C-101B-9397-08002B2CF9AE}" pid="8" name="MSIP_Label_ad9ed4cf-0835-41f5-8787-3905daafc7d0_ContentBits">
    <vt:lpwstr>0</vt:lpwstr>
  </property>
</Properties>
</file>