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E2777" w14:textId="77777777" w:rsidR="002B726A" w:rsidRDefault="00000000">
      <w:pPr>
        <w:spacing w:before="3000"/>
        <w:jc w:val="center"/>
      </w:pPr>
      <w:r>
        <w:rPr>
          <w:b/>
          <w:color w:val="1B2A4A"/>
          <w:sz w:val="56"/>
        </w:rPr>
        <w:t>DOSSIÊ TÉCNICO</w:t>
      </w:r>
    </w:p>
    <w:p w14:paraId="447CC83D" w14:textId="77777777" w:rsidR="002B726A" w:rsidRDefault="00000000">
      <w:pPr>
        <w:jc w:val="center"/>
      </w:pPr>
      <w:r>
        <w:rPr>
          <w:b/>
          <w:color w:val="E87A23"/>
          <w:sz w:val="32"/>
        </w:rPr>
        <w:t>Bússola Pública — Pipeline Radar Legislativo</w:t>
      </w:r>
    </w:p>
    <w:p w14:paraId="021A94FF" w14:textId="77777777" w:rsidR="002B726A" w:rsidRDefault="00000000">
      <w:pPr>
        <w:jc w:val="center"/>
      </w:pPr>
      <w:r>
        <w:rPr>
          <w:color w:val="555555"/>
          <w:sz w:val="24"/>
        </w:rPr>
        <w:t>Documentação Técnica de Arquitetura, Implantação e Operação</w:t>
      </w:r>
    </w:p>
    <w:p w14:paraId="50D29D07" w14:textId="77777777" w:rsidR="002B726A" w:rsidRDefault="002B726A"/>
    <w:p w14:paraId="17B77294" w14:textId="77777777" w:rsidR="002B726A" w:rsidRDefault="00000000">
      <w:r>
        <w:br w:type="page"/>
      </w:r>
    </w:p>
    <w:p w14:paraId="73B3543B" w14:textId="77777777" w:rsidR="002B726A" w:rsidRDefault="00000000">
      <w:pPr>
        <w:pStyle w:val="Ttulo1"/>
      </w:pPr>
      <w:r>
        <w:rPr>
          <w:rFonts w:ascii="Arial" w:hAnsi="Arial"/>
          <w:color w:val="1B2A4A"/>
        </w:rPr>
        <w:lastRenderedPageBreak/>
        <w:t>1. Introdução e Cenário de Negócio</w:t>
      </w:r>
    </w:p>
    <w:p w14:paraId="41B34BAD" w14:textId="77777777" w:rsidR="002B726A" w:rsidRDefault="00000000">
      <w:pPr>
        <w:pStyle w:val="Ttulo2"/>
      </w:pPr>
      <w:r>
        <w:rPr>
          <w:rFonts w:ascii="Arial" w:hAnsi="Arial"/>
          <w:color w:val="1B2A4A"/>
        </w:rPr>
        <w:t>1.1 Problema de Negócio</w:t>
      </w:r>
    </w:p>
    <w:p w14:paraId="166B0996" w14:textId="77777777" w:rsidR="002B726A" w:rsidRDefault="00000000">
      <w:r>
        <w:t>A consultoria Bússola Pública monitora, para clientes de Relações Governamentais (GR), a atividade legislativa da Câmara dos Deputados — proposições, votações, despesas e composição partidária. O acompanhamento manual desse volume (mais de 14.900 proposições, ~74 mil despesas e ~5,4 mil votações já carregadas) é inviável: informações relevantes para a tomada de decisão ficam dispersas, são identificadas tardiamente e não há padronização na priorização de temas estratégicos para cada cliente.</w:t>
      </w:r>
    </w:p>
    <w:p w14:paraId="235B7BE3" w14:textId="77777777" w:rsidR="002B726A" w:rsidRDefault="00000000">
      <w:r>
        <w:t>O projeto "Radar Legislativo" resolve esse problema construindo um pipeline de dados automatizado (arquitetura Medalhão: Bronze → Silver → Gold) que extrai, limpa, modela e enriquece com Inteligência Artificial os dados públicos da Câmara, disponibilizando-os em um Data Warehouse (Supabase/PostgreSQL) e notificando automaticamente, via n8n, novas proposições relevantes — classificadas por tema e resumidas executivamente em 3 linhas.</w:t>
      </w:r>
    </w:p>
    <w:p w14:paraId="07AC7661" w14:textId="77777777" w:rsidR="002B726A" w:rsidRDefault="00000000">
      <w:pPr>
        <w:pStyle w:val="Ttulo2"/>
      </w:pPr>
      <w:r>
        <w:rPr>
          <w:rFonts w:ascii="Arial" w:hAnsi="Arial"/>
          <w:color w:val="1B2A4A"/>
        </w:rPr>
        <w:t>1.2 Benefícios Esperados</w:t>
      </w:r>
    </w:p>
    <w:p w14:paraId="7E462294" w14:textId="77777777" w:rsidR="002B726A" w:rsidRDefault="00000000">
      <w:pPr>
        <w:pStyle w:val="Commarcadores"/>
      </w:pPr>
      <w:r>
        <w:t>Redução do tempo de monitoramento manual de proposições legislativas;</w:t>
      </w:r>
    </w:p>
    <w:p w14:paraId="63A98292" w14:textId="77777777" w:rsidR="002B726A" w:rsidRDefault="00000000">
      <w:pPr>
        <w:pStyle w:val="Commarcadores"/>
      </w:pPr>
      <w:r>
        <w:t>Priorização automática por tema estratégico (classificação via embeddings de IA);</w:t>
      </w:r>
    </w:p>
    <w:p w14:paraId="79031026" w14:textId="77777777" w:rsidR="002B726A" w:rsidRDefault="00000000">
      <w:pPr>
        <w:pStyle w:val="Commarcadores"/>
      </w:pPr>
      <w:r>
        <w:t>Resumos executivos de 3 linhas, prontos para tomada de decisão;</w:t>
      </w:r>
    </w:p>
    <w:p w14:paraId="058F7E57" w14:textId="77777777" w:rsidR="002B726A" w:rsidRDefault="00000000">
      <w:pPr>
        <w:pStyle w:val="Commarcadores"/>
      </w:pPr>
      <w:r>
        <w:t>Notificações diárias automáticas (e-mail e Telegram) sobre novas proposições relevantes;</w:t>
      </w:r>
    </w:p>
    <w:p w14:paraId="6CEE7EE2" w14:textId="77777777" w:rsidR="002B726A" w:rsidRDefault="00000000">
      <w:pPr>
        <w:pStyle w:val="Commarcadores"/>
      </w:pPr>
      <w:r>
        <w:t>Base estruturada (Star Schema) para análises históricas e dashboards futuros;</w:t>
      </w:r>
    </w:p>
    <w:p w14:paraId="1486958C" w14:textId="77777777" w:rsidR="002B726A" w:rsidRDefault="00000000">
      <w:pPr>
        <w:pStyle w:val="Commarcadores"/>
      </w:pPr>
      <w:r>
        <w:t>Camada vetorial (pgvector) pronta para busca semântica e RAG (próximos passos).</w:t>
      </w:r>
    </w:p>
    <w:p w14:paraId="0A23CFA3" w14:textId="77777777" w:rsidR="002B726A" w:rsidRDefault="00000000">
      <w:r>
        <w:br w:type="page"/>
      </w:r>
    </w:p>
    <w:p w14:paraId="1AE16766" w14:textId="77777777" w:rsidR="002B726A" w:rsidRDefault="00000000">
      <w:pPr>
        <w:pStyle w:val="Ttulo1"/>
      </w:pPr>
      <w:r>
        <w:rPr>
          <w:rFonts w:ascii="Arial" w:hAnsi="Arial"/>
          <w:color w:val="1B2A4A"/>
        </w:rPr>
        <w:lastRenderedPageBreak/>
        <w:t>2. Arquitetura de Dados e Pipeline Estrutural</w:t>
      </w:r>
    </w:p>
    <w:p w14:paraId="54487CF6" w14:textId="77777777" w:rsidR="002B726A" w:rsidRDefault="00000000">
      <w:r>
        <w:t>O pipeline segue a Arquitetura Medalhão, orquestrada por main.py, com cinco macroetapas (extração, transformação, Gold/Parquet, enriquecimento de IA e carga no Supabase), seguidas de uma camada de orquestração e notificação via n8n. O diagrama abaixo resume o fluxo de ponta a ponta:</w:t>
      </w:r>
    </w:p>
    <w:p w14:paraId="7BEEB916" w14:textId="77777777" w:rsidR="002B726A" w:rsidRDefault="00000000">
      <w:r>
        <w:rPr>
          <w:noProof/>
        </w:rPr>
        <w:drawing>
          <wp:inline distT="0" distB="0" distL="0" distR="0" wp14:anchorId="4BFC008E" wp14:editId="1DAE2852">
            <wp:extent cx="5760720" cy="30925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peline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F8B63" w14:textId="77777777" w:rsidR="002B726A" w:rsidRDefault="00000000">
      <w:pPr>
        <w:jc w:val="center"/>
      </w:pPr>
      <w:r>
        <w:rPr>
          <w:i/>
          <w:color w:val="555555"/>
          <w:sz w:val="18"/>
        </w:rPr>
        <w:t>Figura 1 — Diagrama do pipeline Bússola Pública (Bronze → Silver → Gold → IA → Supabase → n8n)</w:t>
      </w:r>
    </w:p>
    <w:p w14:paraId="70D31B52" w14:textId="77777777" w:rsidR="002B726A" w:rsidRDefault="00000000">
      <w:pPr>
        <w:pStyle w:val="Ttulo2"/>
      </w:pPr>
      <w:r>
        <w:rPr>
          <w:rFonts w:ascii="Arial" w:hAnsi="Arial"/>
          <w:color w:val="1B2A4A"/>
        </w:rPr>
        <w:t>2.1 Camada de Ingestão (Python / uv)</w:t>
      </w:r>
    </w:p>
    <w:p w14:paraId="6DCC0821" w14:textId="77777777" w:rsidR="002B726A" w:rsidRDefault="00000000">
      <w:r>
        <w:t>Os módulos src/extract_*.py consomem a API de Dados Abertos da Câmara dos Deputados (deputados, partidos, proposições, votações e despesas), salvando dados brutos na camada Bronze (data/raw/). Os módulos src/transform_*.py aplicam limpeza e padronização com Pandas, gerando a camada Silver (data/silver/), e src/gold_stage.py converte os 5 CSVs Silver para Parquet (compressão Snappy, via PyArrow) na camada Gold (data/gold_stage/). Todos os scripts usam ancoragem dinâmica de caminho (os.path.dirname(os.path.abspath(__file__))), garantindo execução correta independentemente do diretório de chamada.</w:t>
      </w:r>
    </w:p>
    <w:p w14:paraId="4760D731" w14:textId="77777777" w:rsidR="002B726A" w:rsidRDefault="00000000">
      <w:pPr>
        <w:pStyle w:val="Ttulo2"/>
      </w:pPr>
      <w:r>
        <w:rPr>
          <w:rFonts w:ascii="Arial" w:hAnsi="Arial"/>
          <w:color w:val="1B2A4A"/>
        </w:rPr>
        <w:t>2.2 Camada de IA (Enriquecimento)</w:t>
      </w:r>
    </w:p>
    <w:p w14:paraId="692C60B8" w14:textId="77777777" w:rsidR="002B726A" w:rsidRDefault="00000000">
      <w:r>
        <w:t>O módulo src/enrich_proposicoes_ia.py classifica cada proposição em um de 10 temas macro-estratégicos (TEMAS_ALVO) por similaridade de cosseno entre o embedding da ementa (OpenAI text-embedding-3-small) e o embedding de cada tema, e gera um resumo executivo de 3 linhas via gpt-4o-mini. Por segurança de custo, o processamento atual está limitado às primeiras 10 linhas (trava de custo), gravando o resultado em data/gold/dim_proposicoes_ia.csv.</w:t>
      </w:r>
    </w:p>
    <w:p w14:paraId="66875E97" w14:textId="77777777" w:rsidR="002B726A" w:rsidRDefault="00000000">
      <w:pPr>
        <w:pStyle w:val="Ttulo2"/>
      </w:pPr>
      <w:r>
        <w:rPr>
          <w:rFonts w:ascii="Arial" w:hAnsi="Arial"/>
          <w:color w:val="1B2A4A"/>
        </w:rPr>
        <w:lastRenderedPageBreak/>
        <w:t>2.3 Armazenamento e Modelagem (Supabase / pgvector)</w:t>
      </w:r>
    </w:p>
    <w:p w14:paraId="7244A856" w14:textId="77777777" w:rsidR="002B726A" w:rsidRDefault="00000000">
      <w:r>
        <w:t>Os dados enriquecidos são carregados no Supabase (PostgreSQL) via src/load_to_supabase.py, usando SQLAlchemy com inserções em lote (to_sql, chunked), seguindo um modelo Star Schema: dim_deputados, dim_partidos, dim_proposicoes (dimensões) e fato_despesas, fato_votacoes (fatos). Uma tabela vetorial dedicada, proposicoes_embeddings, com extensão pgvector e índice HNSW (vector_cosine_ops), suporta busca semântica futura.</w:t>
      </w:r>
    </w:p>
    <w:p w14:paraId="4EFAD125" w14:textId="77777777" w:rsidR="002B726A" w:rsidRDefault="00000000">
      <w:r>
        <w:br w:type="page"/>
      </w:r>
    </w:p>
    <w:p w14:paraId="0736537C" w14:textId="77777777" w:rsidR="002B726A" w:rsidRDefault="00000000">
      <w:pPr>
        <w:pStyle w:val="Ttulo1"/>
      </w:pPr>
      <w:r>
        <w:rPr>
          <w:rFonts w:ascii="Arial" w:hAnsi="Arial"/>
          <w:color w:val="1B2A4A"/>
        </w:rPr>
        <w:lastRenderedPageBreak/>
        <w:t>3. Dicionário de Dados — Tabela dim_proposicoes</w:t>
      </w:r>
    </w:p>
    <w:p w14:paraId="4A2D63C2" w14:textId="77777777" w:rsidR="002B726A" w:rsidRDefault="00000000">
      <w:r>
        <w:t>Estrutura principal da dimensão de proposições, núcleo da camada de IA: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B726A" w14:paraId="2A67302A" w14:textId="77777777">
        <w:trPr>
          <w:jc w:val="center"/>
        </w:trPr>
        <w:tc>
          <w:tcPr>
            <w:tcW w:w="2880" w:type="dxa"/>
            <w:shd w:val="clear" w:color="auto" w:fill="1B2A4A"/>
          </w:tcPr>
          <w:p w14:paraId="4A58EDA8" w14:textId="77777777" w:rsidR="002B726A" w:rsidRDefault="00000000">
            <w:r>
              <w:rPr>
                <w:b/>
                <w:color w:val="FFFFFF"/>
              </w:rPr>
              <w:t>Coluna</w:t>
            </w:r>
          </w:p>
        </w:tc>
        <w:tc>
          <w:tcPr>
            <w:tcW w:w="2880" w:type="dxa"/>
            <w:shd w:val="clear" w:color="auto" w:fill="1B2A4A"/>
          </w:tcPr>
          <w:p w14:paraId="50A21A40" w14:textId="77777777" w:rsidR="002B726A" w:rsidRDefault="00000000">
            <w:r>
              <w:rPr>
                <w:b/>
                <w:color w:val="FFFFFF"/>
              </w:rPr>
              <w:t>Tipo</w:t>
            </w:r>
          </w:p>
        </w:tc>
        <w:tc>
          <w:tcPr>
            <w:tcW w:w="2880" w:type="dxa"/>
            <w:shd w:val="clear" w:color="auto" w:fill="1B2A4A"/>
          </w:tcPr>
          <w:p w14:paraId="75D5E961" w14:textId="77777777" w:rsidR="002B726A" w:rsidRDefault="00000000">
            <w:r>
              <w:rPr>
                <w:b/>
                <w:color w:val="FFFFFF"/>
              </w:rPr>
              <w:t>Descrição</w:t>
            </w:r>
          </w:p>
        </w:tc>
      </w:tr>
      <w:tr w:rsidR="002B726A" w14:paraId="7FECA9D7" w14:textId="77777777">
        <w:trPr>
          <w:jc w:val="center"/>
        </w:trPr>
        <w:tc>
          <w:tcPr>
            <w:tcW w:w="2880" w:type="dxa"/>
          </w:tcPr>
          <w:p w14:paraId="53AF93E6" w14:textId="77777777" w:rsidR="002B726A" w:rsidRDefault="00000000">
            <w:r>
              <w:t>id_proposicao</w:t>
            </w:r>
          </w:p>
        </w:tc>
        <w:tc>
          <w:tcPr>
            <w:tcW w:w="2880" w:type="dxa"/>
          </w:tcPr>
          <w:p w14:paraId="11C9B3D4" w14:textId="77777777" w:rsidR="002B726A" w:rsidRDefault="00000000">
            <w:r>
              <w:t>INT8 (PK)</w:t>
            </w:r>
          </w:p>
        </w:tc>
        <w:tc>
          <w:tcPr>
            <w:tcW w:w="2880" w:type="dxa"/>
          </w:tcPr>
          <w:p w14:paraId="02047442" w14:textId="77777777" w:rsidR="002B726A" w:rsidRDefault="00000000">
            <w:r>
              <w:t>Identificador único da proposição na API da Câmara.</w:t>
            </w:r>
          </w:p>
        </w:tc>
      </w:tr>
      <w:tr w:rsidR="002B726A" w14:paraId="01504D20" w14:textId="77777777">
        <w:trPr>
          <w:jc w:val="center"/>
        </w:trPr>
        <w:tc>
          <w:tcPr>
            <w:tcW w:w="2880" w:type="dxa"/>
          </w:tcPr>
          <w:p w14:paraId="353CA135" w14:textId="77777777" w:rsidR="002B726A" w:rsidRDefault="00000000">
            <w:r>
              <w:t>tipo_proposicao</w:t>
            </w:r>
          </w:p>
        </w:tc>
        <w:tc>
          <w:tcPr>
            <w:tcW w:w="2880" w:type="dxa"/>
          </w:tcPr>
          <w:p w14:paraId="720141A5" w14:textId="77777777" w:rsidR="002B726A" w:rsidRDefault="00000000">
            <w:r>
              <w:t>VARCHAR(10)</w:t>
            </w:r>
          </w:p>
        </w:tc>
        <w:tc>
          <w:tcPr>
            <w:tcW w:w="2880" w:type="dxa"/>
          </w:tcPr>
          <w:p w14:paraId="35405D83" w14:textId="77777777" w:rsidR="002B726A" w:rsidRDefault="00000000">
            <w:r>
              <w:t>Sigla do tipo (PL, PEC, MSC, etc.).</w:t>
            </w:r>
          </w:p>
        </w:tc>
      </w:tr>
      <w:tr w:rsidR="002B726A" w14:paraId="15BF2A7E" w14:textId="77777777">
        <w:trPr>
          <w:jc w:val="center"/>
        </w:trPr>
        <w:tc>
          <w:tcPr>
            <w:tcW w:w="2880" w:type="dxa"/>
          </w:tcPr>
          <w:p w14:paraId="00AB72A3" w14:textId="77777777" w:rsidR="002B726A" w:rsidRDefault="00000000">
            <w:r>
              <w:t>numero_proposicao</w:t>
            </w:r>
          </w:p>
        </w:tc>
        <w:tc>
          <w:tcPr>
            <w:tcW w:w="2880" w:type="dxa"/>
          </w:tcPr>
          <w:p w14:paraId="4C59788F" w14:textId="77777777" w:rsidR="002B726A" w:rsidRDefault="00000000">
            <w:r>
              <w:t>INT4</w:t>
            </w:r>
          </w:p>
        </w:tc>
        <w:tc>
          <w:tcPr>
            <w:tcW w:w="2880" w:type="dxa"/>
          </w:tcPr>
          <w:p w14:paraId="1F72E4C5" w14:textId="77777777" w:rsidR="002B726A" w:rsidRDefault="00000000">
            <w:r>
              <w:t>Número da proposição.</w:t>
            </w:r>
          </w:p>
        </w:tc>
      </w:tr>
      <w:tr w:rsidR="002B726A" w14:paraId="1B5801B2" w14:textId="77777777">
        <w:trPr>
          <w:jc w:val="center"/>
        </w:trPr>
        <w:tc>
          <w:tcPr>
            <w:tcW w:w="2880" w:type="dxa"/>
          </w:tcPr>
          <w:p w14:paraId="61CDDDD7" w14:textId="77777777" w:rsidR="002B726A" w:rsidRDefault="00000000">
            <w:r>
              <w:t>ano_proposicao</w:t>
            </w:r>
          </w:p>
        </w:tc>
        <w:tc>
          <w:tcPr>
            <w:tcW w:w="2880" w:type="dxa"/>
          </w:tcPr>
          <w:p w14:paraId="31C4788B" w14:textId="77777777" w:rsidR="002B726A" w:rsidRDefault="00000000">
            <w:r>
              <w:t>INT4</w:t>
            </w:r>
          </w:p>
        </w:tc>
        <w:tc>
          <w:tcPr>
            <w:tcW w:w="2880" w:type="dxa"/>
          </w:tcPr>
          <w:p w14:paraId="59513480" w14:textId="77777777" w:rsidR="002B726A" w:rsidRDefault="00000000">
            <w:r>
              <w:t>Ano de apresentação.</w:t>
            </w:r>
          </w:p>
        </w:tc>
      </w:tr>
      <w:tr w:rsidR="002B726A" w14:paraId="12A306E4" w14:textId="77777777">
        <w:trPr>
          <w:jc w:val="center"/>
        </w:trPr>
        <w:tc>
          <w:tcPr>
            <w:tcW w:w="2880" w:type="dxa"/>
          </w:tcPr>
          <w:p w14:paraId="1A45D26C" w14:textId="2E5B7B21" w:rsidR="002B726A" w:rsidRDefault="00595043">
            <w:proofErr w:type="spellStart"/>
            <w:r>
              <w:t>E</w:t>
            </w:r>
            <w:r w:rsidR="00000000">
              <w:t>menta</w:t>
            </w:r>
            <w:proofErr w:type="spellEnd"/>
          </w:p>
        </w:tc>
        <w:tc>
          <w:tcPr>
            <w:tcW w:w="2880" w:type="dxa"/>
          </w:tcPr>
          <w:p w14:paraId="03A63B07" w14:textId="77777777" w:rsidR="002B726A" w:rsidRDefault="00000000">
            <w:r>
              <w:t>TEXT</w:t>
            </w:r>
          </w:p>
        </w:tc>
        <w:tc>
          <w:tcPr>
            <w:tcW w:w="2880" w:type="dxa"/>
          </w:tcPr>
          <w:p w14:paraId="1B331B17" w14:textId="77777777" w:rsidR="002B726A" w:rsidRDefault="00000000">
            <w:r>
              <w:t>Texto integral da ementa da proposição.</w:t>
            </w:r>
          </w:p>
        </w:tc>
      </w:tr>
      <w:tr w:rsidR="002B726A" w14:paraId="226AA386" w14:textId="77777777">
        <w:trPr>
          <w:jc w:val="center"/>
        </w:trPr>
        <w:tc>
          <w:tcPr>
            <w:tcW w:w="2880" w:type="dxa"/>
          </w:tcPr>
          <w:p w14:paraId="134C21E3" w14:textId="77777777" w:rsidR="002B726A" w:rsidRDefault="00000000">
            <w:r>
              <w:t>tema_ia</w:t>
            </w:r>
          </w:p>
        </w:tc>
        <w:tc>
          <w:tcPr>
            <w:tcW w:w="2880" w:type="dxa"/>
          </w:tcPr>
          <w:p w14:paraId="6ABCB8C2" w14:textId="77777777" w:rsidR="002B726A" w:rsidRDefault="00000000">
            <w:r>
              <w:t>VARCHAR(100)</w:t>
            </w:r>
          </w:p>
        </w:tc>
        <w:tc>
          <w:tcPr>
            <w:tcW w:w="2880" w:type="dxa"/>
          </w:tcPr>
          <w:p w14:paraId="6508ECA0" w14:textId="77777777" w:rsidR="002B726A" w:rsidRDefault="00000000">
            <w:r>
              <w:t>Tema macro-estratégico atribuído por similaridade de embeddings.</w:t>
            </w:r>
          </w:p>
        </w:tc>
      </w:tr>
      <w:tr w:rsidR="002B726A" w14:paraId="7DA18B65" w14:textId="77777777">
        <w:trPr>
          <w:jc w:val="center"/>
        </w:trPr>
        <w:tc>
          <w:tcPr>
            <w:tcW w:w="2880" w:type="dxa"/>
          </w:tcPr>
          <w:p w14:paraId="701006A5" w14:textId="77777777" w:rsidR="002B726A" w:rsidRDefault="00000000">
            <w:r>
              <w:t>resumo_executivo_ia</w:t>
            </w:r>
          </w:p>
        </w:tc>
        <w:tc>
          <w:tcPr>
            <w:tcW w:w="2880" w:type="dxa"/>
          </w:tcPr>
          <w:p w14:paraId="31DBE646" w14:textId="77777777" w:rsidR="002B726A" w:rsidRDefault="00000000">
            <w:r>
              <w:t>TEXT</w:t>
            </w:r>
          </w:p>
        </w:tc>
        <w:tc>
          <w:tcPr>
            <w:tcW w:w="2880" w:type="dxa"/>
          </w:tcPr>
          <w:p w14:paraId="5C1DC87F" w14:textId="77777777" w:rsidR="002B726A" w:rsidRDefault="00000000">
            <w:r>
              <w:t>Resumo executivo de 3 linhas gerado por IA (gpt-4o-mini).</w:t>
            </w:r>
          </w:p>
        </w:tc>
      </w:tr>
      <w:tr w:rsidR="002B726A" w14:paraId="482FEFB3" w14:textId="77777777">
        <w:trPr>
          <w:jc w:val="center"/>
        </w:trPr>
        <w:tc>
          <w:tcPr>
            <w:tcW w:w="2880" w:type="dxa"/>
          </w:tcPr>
          <w:p w14:paraId="396DAB09" w14:textId="77777777" w:rsidR="002B726A" w:rsidRDefault="00000000">
            <w:r>
              <w:t>data_apresentacao</w:t>
            </w:r>
          </w:p>
        </w:tc>
        <w:tc>
          <w:tcPr>
            <w:tcW w:w="2880" w:type="dxa"/>
          </w:tcPr>
          <w:p w14:paraId="3F475029" w14:textId="77777777" w:rsidR="002B726A" w:rsidRDefault="00000000">
            <w:r>
              <w:t>DATE</w:t>
            </w:r>
          </w:p>
        </w:tc>
        <w:tc>
          <w:tcPr>
            <w:tcW w:w="2880" w:type="dxa"/>
          </w:tcPr>
          <w:p w14:paraId="2DDB1135" w14:textId="77777777" w:rsidR="002B726A" w:rsidRDefault="00000000">
            <w:r>
              <w:t>Data de apresentação da proposição.</w:t>
            </w:r>
          </w:p>
        </w:tc>
      </w:tr>
    </w:tbl>
    <w:p w14:paraId="720B90DF" w14:textId="77777777" w:rsidR="002B726A" w:rsidRDefault="002B726A"/>
    <w:p w14:paraId="40C1BBF7" w14:textId="77777777" w:rsidR="002B726A" w:rsidRDefault="00000000">
      <w:r>
        <w:t>A tabela proposicoes_embeddings (camada vetorial) referencia dim_proposicoes via FK id_proposicao e armazena, para cada modelo de embedding, o vetor (VECTOR(1536)) com índice HNSW para busca por similaridade — ver supabase_schema.sql para o DDL completo (Seção 6).</w:t>
      </w:r>
    </w:p>
    <w:p w14:paraId="6354BD6F" w14:textId="77777777" w:rsidR="002B726A" w:rsidRDefault="00000000">
      <w:r>
        <w:br w:type="page"/>
      </w:r>
    </w:p>
    <w:p w14:paraId="44F428D6" w14:textId="77777777" w:rsidR="002B726A" w:rsidRDefault="00000000">
      <w:pPr>
        <w:pStyle w:val="Ttulo1"/>
      </w:pPr>
      <w:r>
        <w:rPr>
          <w:rFonts w:ascii="Arial" w:hAnsi="Arial"/>
          <w:color w:val="1B2A4A"/>
        </w:rPr>
        <w:lastRenderedPageBreak/>
        <w:t>4. Orquestração e Resiliência (n8n)</w:t>
      </w:r>
    </w:p>
    <w:p w14:paraId="65CF6797" w14:textId="77777777" w:rsidR="002B726A" w:rsidRDefault="00000000">
      <w:r>
        <w:t>O workflow "Radar Legistativo - Corrigido" (workflow_n8n_export.json) é composto por 8 nós, executados diariamente às 06h: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B726A" w14:paraId="15A3C512" w14:textId="77777777">
        <w:tc>
          <w:tcPr>
            <w:tcW w:w="4320" w:type="dxa"/>
            <w:shd w:val="clear" w:color="auto" w:fill="1B2A4A"/>
          </w:tcPr>
          <w:p w14:paraId="60C6017E" w14:textId="77777777" w:rsidR="002B726A" w:rsidRDefault="00000000">
            <w:r>
              <w:rPr>
                <w:b/>
                <w:color w:val="FFFFFF"/>
              </w:rPr>
              <w:t>Nó</w:t>
            </w:r>
          </w:p>
        </w:tc>
        <w:tc>
          <w:tcPr>
            <w:tcW w:w="4320" w:type="dxa"/>
            <w:shd w:val="clear" w:color="auto" w:fill="1B2A4A"/>
          </w:tcPr>
          <w:p w14:paraId="27341F5C" w14:textId="77777777" w:rsidR="002B726A" w:rsidRDefault="00000000">
            <w:r>
              <w:rPr>
                <w:b/>
                <w:color w:val="FFFFFF"/>
              </w:rPr>
              <w:t>Função</w:t>
            </w:r>
          </w:p>
        </w:tc>
      </w:tr>
      <w:tr w:rsidR="002B726A" w14:paraId="066F4916" w14:textId="77777777">
        <w:tc>
          <w:tcPr>
            <w:tcW w:w="4320" w:type="dxa"/>
          </w:tcPr>
          <w:p w14:paraId="46CC034E" w14:textId="77777777" w:rsidR="002B726A" w:rsidRDefault="00000000">
            <w:r>
              <w:t>Execução Diária 06h (Schedule Trigger)</w:t>
            </w:r>
          </w:p>
        </w:tc>
        <w:tc>
          <w:tcPr>
            <w:tcW w:w="4320" w:type="dxa"/>
          </w:tcPr>
          <w:p w14:paraId="1BA790EB" w14:textId="77777777" w:rsidR="002B726A" w:rsidRDefault="00000000">
            <w:r>
              <w:t>Dispara o fluxo diariamente às 06h00.</w:t>
            </w:r>
          </w:p>
        </w:tc>
      </w:tr>
      <w:tr w:rsidR="002B726A" w14:paraId="7BD17070" w14:textId="77777777">
        <w:tc>
          <w:tcPr>
            <w:tcW w:w="4320" w:type="dxa"/>
          </w:tcPr>
          <w:p w14:paraId="76538FEE" w14:textId="77777777" w:rsidR="002B726A" w:rsidRDefault="00000000">
            <w:r>
              <w:t>Set Config</w:t>
            </w:r>
          </w:p>
        </w:tc>
        <w:tc>
          <w:tcPr>
            <w:tcW w:w="4320" w:type="dxa"/>
          </w:tcPr>
          <w:p w14:paraId="7EC58D7A" w14:textId="77777777" w:rsidR="002B726A" w:rsidRDefault="00000000">
            <w:r>
              <w:t>Monta a expressão de filtro PostgREST a partir de TEMAS_MONITORADOS (in.("Tema1","Tema2")).</w:t>
            </w:r>
          </w:p>
        </w:tc>
      </w:tr>
      <w:tr w:rsidR="002B726A" w14:paraId="76394EBF" w14:textId="77777777">
        <w:tc>
          <w:tcPr>
            <w:tcW w:w="4320" w:type="dxa"/>
          </w:tcPr>
          <w:p w14:paraId="2CD360EA" w14:textId="77777777" w:rsidR="002B726A" w:rsidRDefault="00000000">
            <w:r>
              <w:t>Busca Novas Proposições - IA (HTTP Request)</w:t>
            </w:r>
          </w:p>
        </w:tc>
        <w:tc>
          <w:tcPr>
            <w:tcW w:w="4320" w:type="dxa"/>
          </w:tcPr>
          <w:p w14:paraId="4439BDF6" w14:textId="77777777" w:rsidR="002B726A" w:rsidRDefault="00000000">
            <w:r>
              <w:t>Consulta dim_proposicoes via PostgREST do Supabase, com Always Output Data ativado.</w:t>
            </w:r>
          </w:p>
        </w:tc>
      </w:tr>
      <w:tr w:rsidR="002B726A" w14:paraId="3FB26543" w14:textId="77777777">
        <w:tc>
          <w:tcPr>
            <w:tcW w:w="4320" w:type="dxa"/>
          </w:tcPr>
          <w:p w14:paraId="0F8EE110" w14:textId="77777777" w:rsidR="002B726A" w:rsidRDefault="00000000">
            <w:r>
              <w:t>Agrupa Lote de Proposições (Aggregate)</w:t>
            </w:r>
          </w:p>
        </w:tc>
        <w:tc>
          <w:tcPr>
            <w:tcW w:w="4320" w:type="dxa"/>
          </w:tcPr>
          <w:p w14:paraId="775CD709" w14:textId="77777777" w:rsidR="002B726A" w:rsidRDefault="00000000">
            <w:r>
              <w:t>Consolida os itens retornados em um único lote.</w:t>
            </w:r>
          </w:p>
        </w:tc>
      </w:tr>
      <w:tr w:rsidR="002B726A" w14:paraId="0DDF70CE" w14:textId="77777777">
        <w:tc>
          <w:tcPr>
            <w:tcW w:w="4320" w:type="dxa"/>
          </w:tcPr>
          <w:p w14:paraId="39E391E2" w14:textId="77777777" w:rsidR="002B726A" w:rsidRDefault="00000000">
            <w:r>
              <w:t>Formata Email e Telegram (Code/JS)</w:t>
            </w:r>
          </w:p>
        </w:tc>
        <w:tc>
          <w:tcPr>
            <w:tcW w:w="4320" w:type="dxa"/>
          </w:tcPr>
          <w:p w14:paraId="6A605D12" w14:textId="77777777" w:rsidR="002B726A" w:rsidRDefault="00000000">
            <w:r>
              <w:t>Normaliza o payload e monta HTML (e-mail) e Markdown (Telegram), tratando lista vazia.</w:t>
            </w:r>
          </w:p>
        </w:tc>
      </w:tr>
      <w:tr w:rsidR="002B726A" w14:paraId="384B58B5" w14:textId="77777777">
        <w:tc>
          <w:tcPr>
            <w:tcW w:w="4320" w:type="dxa"/>
          </w:tcPr>
          <w:p w14:paraId="4FF74C94" w14:textId="77777777" w:rsidR="002B726A" w:rsidRDefault="00000000">
            <w:r>
              <w:t>Envia Email (Gmail)</w:t>
            </w:r>
          </w:p>
        </w:tc>
        <w:tc>
          <w:tcPr>
            <w:tcW w:w="4320" w:type="dxa"/>
          </w:tcPr>
          <w:p w14:paraId="5D419704" w14:textId="77777777" w:rsidR="002B726A" w:rsidRDefault="00000000">
            <w:r>
              <w:t>Envia notificação HTML estilizada.</w:t>
            </w:r>
          </w:p>
        </w:tc>
      </w:tr>
      <w:tr w:rsidR="002B726A" w14:paraId="1B10E741" w14:textId="77777777">
        <w:tc>
          <w:tcPr>
            <w:tcW w:w="4320" w:type="dxa"/>
          </w:tcPr>
          <w:p w14:paraId="3D96F2F1" w14:textId="77777777" w:rsidR="002B726A" w:rsidRDefault="00000000">
            <w:r>
              <w:t>Envia Telegram (Telegram)</w:t>
            </w:r>
          </w:p>
        </w:tc>
        <w:tc>
          <w:tcPr>
            <w:tcW w:w="4320" w:type="dxa"/>
          </w:tcPr>
          <w:p w14:paraId="62F2E390" w14:textId="77777777" w:rsidR="002B726A" w:rsidRDefault="00000000">
            <w:r>
              <w:t>Envia mensagem Markdown ao bot @marcofereiraBot.</w:t>
            </w:r>
          </w:p>
        </w:tc>
      </w:tr>
    </w:tbl>
    <w:p w14:paraId="72845737" w14:textId="77777777" w:rsidR="002B726A" w:rsidRDefault="00000000">
      <w:pPr>
        <w:pStyle w:val="Ttulo2"/>
      </w:pPr>
      <w:r>
        <w:rPr>
          <w:rFonts w:ascii="Arial" w:hAnsi="Arial"/>
          <w:color w:val="1B2A4A"/>
        </w:rPr>
        <w:t>4.1 Tratamento de Erros (Resiliência)</w:t>
      </w:r>
    </w:p>
    <w:p w14:paraId="5A12D86F" w14:textId="77777777" w:rsidR="002B726A" w:rsidRDefault="00000000">
      <w:r>
        <w:t>O nó HTTP Request está configurado com "Always Output Data" (política "never drop items"): se o Supabase retornar uma lista vazia (nenhuma proposição nova), o workflow não é abortado. O nó Code detecta a lista vazia e gera uma mensagem de "monitoria estável" em vez de falhar — garantindo que o cliente sempre receba a notificação diária, mesmo sem novidades.</w:t>
      </w:r>
    </w:p>
    <w:p w14:paraId="2005F31E" w14:textId="1E53C590" w:rsidR="002B726A" w:rsidRDefault="00E87E3D">
      <w:r>
        <w:rPr>
          <w:noProof/>
        </w:rPr>
        <w:drawing>
          <wp:inline distT="0" distB="0" distL="0" distR="0" wp14:anchorId="49441581" wp14:editId="5D54EEA3">
            <wp:extent cx="5478780" cy="2552700"/>
            <wp:effectExtent l="0" t="0" r="7620" b="0"/>
            <wp:docPr id="13456811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C82BE" w14:textId="07BFA101" w:rsidR="002B726A" w:rsidRDefault="00000000">
      <w:pPr>
        <w:jc w:val="center"/>
        <w:rPr>
          <w:i/>
          <w:color w:val="555555"/>
          <w:sz w:val="18"/>
        </w:rPr>
      </w:pPr>
      <w:r>
        <w:rPr>
          <w:i/>
          <w:color w:val="555555"/>
          <w:sz w:val="18"/>
        </w:rPr>
        <w:t xml:space="preserve">Figura 2 — Workflow n8n em execução </w:t>
      </w:r>
    </w:p>
    <w:p w14:paraId="082647D6" w14:textId="77777777" w:rsidR="00E87E3D" w:rsidRDefault="00E87E3D">
      <w:pPr>
        <w:jc w:val="center"/>
        <w:rPr>
          <w:i/>
          <w:color w:val="555555"/>
          <w:sz w:val="18"/>
        </w:rPr>
      </w:pPr>
    </w:p>
    <w:p w14:paraId="43AD47E2" w14:textId="77777777" w:rsidR="00E87E3D" w:rsidRDefault="00E87E3D">
      <w:pPr>
        <w:jc w:val="center"/>
        <w:rPr>
          <w:i/>
          <w:color w:val="555555"/>
          <w:sz w:val="18"/>
        </w:rPr>
      </w:pPr>
    </w:p>
    <w:p w14:paraId="55407961" w14:textId="236557F1" w:rsidR="002B726A" w:rsidRDefault="00A513D2" w:rsidP="00A513D2">
      <w:pPr>
        <w:jc w:val="center"/>
      </w:pPr>
      <w:r>
        <w:rPr>
          <w:noProof/>
        </w:rPr>
        <w:lastRenderedPageBreak/>
        <w:drawing>
          <wp:inline distT="0" distB="0" distL="0" distR="0" wp14:anchorId="01EB8D00" wp14:editId="551ABFF5">
            <wp:extent cx="5486400" cy="3011170"/>
            <wp:effectExtent l="0" t="0" r="0" b="0"/>
            <wp:docPr id="65877015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770156" name="Imagem 65877015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D6D95" w14:textId="63A4845E" w:rsidR="002B726A" w:rsidRDefault="00000000">
      <w:pPr>
        <w:jc w:val="center"/>
        <w:rPr>
          <w:i/>
          <w:color w:val="555555"/>
          <w:sz w:val="18"/>
        </w:rPr>
      </w:pPr>
      <w:r>
        <w:rPr>
          <w:i/>
          <w:color w:val="555555"/>
          <w:sz w:val="18"/>
        </w:rPr>
        <w:t>Figura 3 — Notificação formatada no Telegram.</w:t>
      </w:r>
    </w:p>
    <w:p w14:paraId="27C1FDC5" w14:textId="77777777" w:rsidR="00A513D2" w:rsidRDefault="00A513D2" w:rsidP="00A513D2">
      <w:pPr>
        <w:jc w:val="center"/>
        <w:rPr>
          <w:noProof/>
          <w:shd w:val="clear" w:color="auto" w:fill="FFFFFF" w:themeFill="background1"/>
        </w:rPr>
      </w:pPr>
    </w:p>
    <w:p w14:paraId="71BCDD1A" w14:textId="77777777" w:rsidR="00A513D2" w:rsidRDefault="00A513D2" w:rsidP="00A513D2">
      <w:pPr>
        <w:jc w:val="center"/>
        <w:rPr>
          <w:noProof/>
          <w:shd w:val="clear" w:color="auto" w:fill="FFFFFF" w:themeFill="background1"/>
        </w:rPr>
      </w:pPr>
    </w:p>
    <w:p w14:paraId="57E1C3D2" w14:textId="58312DF4" w:rsidR="002B726A" w:rsidRDefault="00A513D2" w:rsidP="00A513D2">
      <w:pPr>
        <w:jc w:val="center"/>
      </w:pPr>
      <w:r w:rsidRPr="00A513D2">
        <w:rPr>
          <w:noProof/>
          <w:shd w:val="clear" w:color="auto" w:fill="FFFFFF" w:themeFill="background1"/>
        </w:rPr>
        <w:drawing>
          <wp:inline distT="0" distB="0" distL="0" distR="0" wp14:anchorId="3117EDA6" wp14:editId="7663287F">
            <wp:extent cx="5486400" cy="1949450"/>
            <wp:effectExtent l="0" t="0" r="0" b="0"/>
            <wp:docPr id="1374802573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802573" name="Imagem 137480257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90FA2" w14:textId="214412BC" w:rsidR="00A513D2" w:rsidRDefault="00A513D2" w:rsidP="00A513D2">
      <w:pPr>
        <w:jc w:val="center"/>
      </w:pPr>
      <w:r>
        <w:rPr>
          <w:i/>
          <w:color w:val="555555"/>
          <w:sz w:val="18"/>
        </w:rPr>
        <w:t xml:space="preserve">Figura </w:t>
      </w:r>
      <w:r>
        <w:rPr>
          <w:i/>
          <w:color w:val="555555"/>
          <w:sz w:val="18"/>
        </w:rPr>
        <w:t>4</w:t>
      </w:r>
      <w:r>
        <w:rPr>
          <w:i/>
          <w:color w:val="555555"/>
          <w:sz w:val="18"/>
        </w:rPr>
        <w:t xml:space="preserve"> — Notificação formatada no </w:t>
      </w:r>
      <w:r>
        <w:rPr>
          <w:i/>
          <w:color w:val="555555"/>
          <w:sz w:val="18"/>
        </w:rPr>
        <w:t>Gmail</w:t>
      </w:r>
      <w:r>
        <w:rPr>
          <w:i/>
          <w:color w:val="555555"/>
          <w:sz w:val="18"/>
        </w:rPr>
        <w:t>.</w:t>
      </w:r>
    </w:p>
    <w:p w14:paraId="2F4907B2" w14:textId="77777777" w:rsidR="00A513D2" w:rsidRDefault="00A513D2"/>
    <w:p w14:paraId="0B222F33" w14:textId="77777777" w:rsidR="002B726A" w:rsidRDefault="00000000">
      <w:pPr>
        <w:pStyle w:val="Ttulo1"/>
      </w:pPr>
      <w:r>
        <w:rPr>
          <w:rFonts w:ascii="Arial" w:hAnsi="Arial"/>
          <w:color w:val="1B2A4A"/>
        </w:rPr>
        <w:t>5. Execução Local e Comandos Essenciais</w:t>
      </w:r>
    </w:p>
    <w:p w14:paraId="39797E2F" w14:textId="77777777" w:rsidR="002B726A" w:rsidRDefault="00000000">
      <w:r>
        <w:t>Pré-requisitos: Python 3.11+, gerenciador de pacotes uv, conta Supabase com extensão pgvector habilitada, e variáveis de ambiente em .env (DB_URL, OPENAI_API_KEY etc.).</w:t>
      </w:r>
    </w:p>
    <w:p w14:paraId="04EAB5EE" w14:textId="77777777" w:rsidR="002B726A" w:rsidRDefault="00000000">
      <w:pPr>
        <w:pStyle w:val="Ttulo2"/>
      </w:pPr>
      <w:r>
        <w:rPr>
          <w:rFonts w:ascii="Arial" w:hAnsi="Arial"/>
          <w:color w:val="1B2A4A"/>
        </w:rPr>
        <w:lastRenderedPageBreak/>
        <w:t>5.1 Configuração do Ambiente</w:t>
      </w:r>
    </w:p>
    <w:p w14:paraId="3B5231AB" w14:textId="77777777" w:rsidR="002B726A" w:rsidRDefault="00000000">
      <w:pPr>
        <w:shd w:val="clear" w:color="auto" w:fill="F2F2F2"/>
        <w:ind w:left="340"/>
      </w:pPr>
      <w:r>
        <w:rPr>
          <w:rFonts w:ascii="Consolas" w:hAnsi="Consolas"/>
          <w:color w:val="333333"/>
          <w:sz w:val="18"/>
        </w:rPr>
        <w:t># clonar o repositório</w:t>
      </w:r>
      <w:r>
        <w:br/>
      </w:r>
      <w:r>
        <w:rPr>
          <w:rFonts w:ascii="Consolas" w:hAnsi="Consolas"/>
          <w:color w:val="333333"/>
          <w:sz w:val="18"/>
        </w:rPr>
        <w:t>git clone https://github.com/marcofpereira-ai/DataChallenges.git</w:t>
      </w:r>
      <w:r>
        <w:br/>
      </w:r>
      <w:r>
        <w:rPr>
          <w:rFonts w:ascii="Consolas" w:hAnsi="Consolas"/>
          <w:color w:val="333333"/>
          <w:sz w:val="18"/>
        </w:rPr>
        <w:t>cd DataChallenges</w:t>
      </w:r>
      <w:r>
        <w:br/>
      </w:r>
      <w:r>
        <w:br/>
      </w:r>
      <w:r>
        <w:rPr>
          <w:rFonts w:ascii="Consolas" w:hAnsi="Consolas"/>
          <w:color w:val="333333"/>
          <w:sz w:val="18"/>
        </w:rPr>
        <w:t># criar e ativar ambiente virtual com uv</w:t>
      </w:r>
      <w:r>
        <w:br/>
      </w:r>
      <w:r>
        <w:rPr>
          <w:rFonts w:ascii="Consolas" w:hAnsi="Consolas"/>
          <w:color w:val="333333"/>
          <w:sz w:val="18"/>
        </w:rPr>
        <w:t>uv venv</w:t>
      </w:r>
      <w:r>
        <w:br/>
      </w:r>
      <w:r>
        <w:rPr>
          <w:rFonts w:ascii="Consolas" w:hAnsi="Consolas"/>
          <w:color w:val="333333"/>
          <w:sz w:val="18"/>
        </w:rPr>
        <w:t>source .venv/bin/activate   # Linux/Mac</w:t>
      </w:r>
      <w:r>
        <w:br/>
      </w:r>
      <w:r>
        <w:rPr>
          <w:rFonts w:ascii="Consolas" w:hAnsi="Consolas"/>
          <w:color w:val="333333"/>
          <w:sz w:val="18"/>
        </w:rPr>
        <w:t>.venv\Scripts\activate      # Windows</w:t>
      </w:r>
      <w:r>
        <w:br/>
      </w:r>
      <w:r>
        <w:br/>
      </w:r>
      <w:r>
        <w:rPr>
          <w:rFonts w:ascii="Consolas" w:hAnsi="Consolas"/>
          <w:color w:val="333333"/>
          <w:sz w:val="18"/>
        </w:rPr>
        <w:t># instalar dependências</w:t>
      </w:r>
      <w:r>
        <w:br/>
      </w:r>
      <w:r>
        <w:rPr>
          <w:rFonts w:ascii="Consolas" w:hAnsi="Consolas"/>
          <w:color w:val="333333"/>
          <w:sz w:val="18"/>
        </w:rPr>
        <w:t>uv pip install -r requirements.txt</w:t>
      </w:r>
      <w:r>
        <w:br/>
      </w:r>
      <w:r>
        <w:br/>
      </w:r>
      <w:r>
        <w:rPr>
          <w:rFonts w:ascii="Consolas" w:hAnsi="Consolas"/>
          <w:color w:val="333333"/>
          <w:sz w:val="18"/>
        </w:rPr>
        <w:t># configurar variáveis de ambiente (.env)</w:t>
      </w:r>
      <w:r>
        <w:br/>
      </w:r>
      <w:r>
        <w:rPr>
          <w:rFonts w:ascii="Consolas" w:hAnsi="Consolas"/>
          <w:color w:val="333333"/>
          <w:sz w:val="18"/>
        </w:rPr>
        <w:t>cp .env.example .env   # preencher DB_URL, OPENAI_API_KEY, etc.</w:t>
      </w:r>
    </w:p>
    <w:p w14:paraId="5B484E87" w14:textId="77777777" w:rsidR="002B726A" w:rsidRDefault="00000000">
      <w:pPr>
        <w:pStyle w:val="Ttulo2"/>
      </w:pPr>
      <w:r>
        <w:rPr>
          <w:rFonts w:ascii="Arial" w:hAnsi="Arial"/>
          <w:color w:val="1B2A4A"/>
        </w:rPr>
        <w:t>5.2 Comandos de Execução</w:t>
      </w:r>
    </w:p>
    <w:p w14:paraId="7FF96FF9" w14:textId="77777777" w:rsidR="002B726A" w:rsidRDefault="00000000">
      <w:pPr>
        <w:shd w:val="clear" w:color="auto" w:fill="F2F2F2"/>
        <w:ind w:left="340"/>
      </w:pPr>
      <w:r>
        <w:rPr>
          <w:rFonts w:ascii="Consolas" w:hAnsi="Consolas"/>
          <w:color w:val="333333"/>
          <w:sz w:val="18"/>
        </w:rPr>
        <w:t># pipeline completo (Bronze -&gt; Silver -&gt; Gold -&gt; IA -&gt; Supabase)</w:t>
      </w:r>
      <w:r>
        <w:br/>
      </w:r>
      <w:r>
        <w:rPr>
          <w:rFonts w:ascii="Consolas" w:hAnsi="Consolas"/>
          <w:color w:val="333333"/>
          <w:sz w:val="18"/>
        </w:rPr>
        <w:t>python main.py</w:t>
      </w:r>
      <w:r>
        <w:br/>
      </w:r>
      <w:r>
        <w:br/>
      </w:r>
      <w:r>
        <w:rPr>
          <w:rFonts w:ascii="Consolas" w:hAnsi="Consolas"/>
          <w:color w:val="333333"/>
          <w:sz w:val="18"/>
        </w:rPr>
        <w:t># validar conexão com o Supabase</w:t>
      </w:r>
      <w:r>
        <w:br/>
      </w:r>
      <w:r>
        <w:rPr>
          <w:rFonts w:ascii="Consolas" w:hAnsi="Consolas"/>
          <w:color w:val="333333"/>
          <w:sz w:val="18"/>
        </w:rPr>
        <w:t>python src/database.py</w:t>
      </w:r>
      <w:r>
        <w:br/>
      </w:r>
      <w:r>
        <w:br/>
      </w:r>
      <w:r>
        <w:rPr>
          <w:rFonts w:ascii="Consolas" w:hAnsi="Consolas"/>
          <w:color w:val="333333"/>
          <w:sz w:val="18"/>
        </w:rPr>
        <w:t># executar a extensão vetorial e o schema completo (uma vez)</w:t>
      </w:r>
      <w:r>
        <w:br/>
      </w:r>
      <w:r>
        <w:rPr>
          <w:rFonts w:ascii="Consolas" w:hAnsi="Consolas"/>
          <w:color w:val="333333"/>
          <w:sz w:val="18"/>
        </w:rPr>
        <w:t>psql "$DB_URL" -f supabase_schema.sql</w:t>
      </w:r>
      <w:r>
        <w:br/>
      </w:r>
      <w:r>
        <w:br/>
      </w:r>
      <w:r>
        <w:rPr>
          <w:rFonts w:ascii="Consolas" w:hAnsi="Consolas"/>
          <w:color w:val="333333"/>
          <w:sz w:val="18"/>
        </w:rPr>
        <w:t># ingestão incremental diária (últimos 30 dias) - antes do trigger n8n das 06h</w:t>
      </w:r>
      <w:r>
        <w:br/>
      </w:r>
      <w:r>
        <w:rPr>
          <w:rFonts w:ascii="Consolas" w:hAnsi="Consolas"/>
          <w:color w:val="333333"/>
          <w:sz w:val="18"/>
        </w:rPr>
        <w:t>python ingestion_script.py</w:t>
      </w:r>
    </w:p>
    <w:p w14:paraId="1F49A8FB" w14:textId="77777777" w:rsidR="002B726A" w:rsidRDefault="00000000">
      <w:pPr>
        <w:pStyle w:val="Ttulo2"/>
      </w:pPr>
      <w:r>
        <w:rPr>
          <w:rFonts w:ascii="Arial" w:hAnsi="Arial"/>
          <w:color w:val="1B2A4A"/>
        </w:rPr>
        <w:t>5.3 Dependências Principais</w:t>
      </w:r>
    </w:p>
    <w:p w14:paraId="67E47308" w14:textId="77777777" w:rsidR="002B726A" w:rsidRDefault="00000000">
      <w:pPr>
        <w:pStyle w:val="Commarcadores"/>
      </w:pPr>
      <w:r>
        <w:t>pandas, pyarrow — manipulação e gravação Parquet (Gold);</w:t>
      </w:r>
    </w:p>
    <w:p w14:paraId="421DEF8B" w14:textId="77777777" w:rsidR="002B726A" w:rsidRDefault="00000000">
      <w:pPr>
        <w:pStyle w:val="Commarcadores"/>
      </w:pPr>
      <w:r>
        <w:t>requests — extração via API de Dados Abertos da Câmara;</w:t>
      </w:r>
    </w:p>
    <w:p w14:paraId="117B8815" w14:textId="77777777" w:rsidR="002B726A" w:rsidRDefault="00000000">
      <w:pPr>
        <w:pStyle w:val="Commarcadores"/>
      </w:pPr>
      <w:r>
        <w:t>openai — embeddings (text-embedding-3-small) e resumos (gpt-4o-mini);</w:t>
      </w:r>
    </w:p>
    <w:p w14:paraId="4B204646" w14:textId="77777777" w:rsidR="002B726A" w:rsidRDefault="00000000">
      <w:pPr>
        <w:pStyle w:val="Commarcadores"/>
      </w:pPr>
      <w:r>
        <w:t>sqlalchemy, psycopg2 — conexão e carga no PostgreSQL/Supabase;</w:t>
      </w:r>
    </w:p>
    <w:p w14:paraId="3034D18F" w14:textId="77777777" w:rsidR="002B726A" w:rsidRDefault="00000000">
      <w:pPr>
        <w:pStyle w:val="Commarcadores"/>
      </w:pPr>
      <w:r>
        <w:t>python-dotenv — carregamento de variáveis de ambiente (.env);</w:t>
      </w:r>
    </w:p>
    <w:p w14:paraId="517E371E" w14:textId="3E8205E1" w:rsidR="002B726A" w:rsidRDefault="00000000" w:rsidP="00A513D2">
      <w:pPr>
        <w:pStyle w:val="Commarcadores"/>
      </w:pPr>
      <w:r>
        <w:t xml:space="preserve">Lista completa em requirements.txt (recodificado </w:t>
      </w:r>
      <w:proofErr w:type="spellStart"/>
      <w:r>
        <w:t>em</w:t>
      </w:r>
      <w:proofErr w:type="spellEnd"/>
      <w:r>
        <w:t xml:space="preserve"> UTF-8 </w:t>
      </w:r>
      <w:proofErr w:type="spellStart"/>
      <w:r>
        <w:t>nesta</w:t>
      </w:r>
      <w:proofErr w:type="spellEnd"/>
      <w:r>
        <w:t xml:space="preserve"> </w:t>
      </w:r>
      <w:proofErr w:type="spellStart"/>
      <w:r>
        <w:t>entrega</w:t>
      </w:r>
      <w:proofErr w:type="spellEnd"/>
      <w:r>
        <w:t>).</w:t>
      </w:r>
    </w:p>
    <w:p w14:paraId="72155F46" w14:textId="77777777" w:rsidR="002B726A" w:rsidRDefault="00000000">
      <w:pPr>
        <w:pStyle w:val="Ttulo1"/>
      </w:pPr>
      <w:r>
        <w:rPr>
          <w:rFonts w:ascii="Arial" w:hAnsi="Arial"/>
          <w:color w:val="1B2A4A"/>
        </w:rPr>
        <w:t>6. Esquema do Banco de Dados (Star Schema + pgvector)</w:t>
      </w:r>
    </w:p>
    <w:p w14:paraId="38F4F76B" w14:textId="77777777" w:rsidR="002B726A" w:rsidRDefault="00000000">
      <w:r>
        <w:t>O DDL completo está em supabase_schema.sql. Resumo das tabelas:</w:t>
      </w:r>
    </w:p>
    <w:p w14:paraId="28C4886F" w14:textId="77777777" w:rsidR="002B726A" w:rsidRDefault="00000000">
      <w:pPr>
        <w:pStyle w:val="Commarcadores"/>
      </w:pPr>
      <w:r>
        <w:t>dim_partidos — dimensão de partidos políticos (PK: sigla);</w:t>
      </w:r>
    </w:p>
    <w:p w14:paraId="16B2C585" w14:textId="77777777" w:rsidR="002B726A" w:rsidRDefault="00000000">
      <w:pPr>
        <w:pStyle w:val="Commarcadores"/>
      </w:pPr>
      <w:r>
        <w:t>dim_deputados — dimensão de deputados, FK para dim_partidos;</w:t>
      </w:r>
    </w:p>
    <w:p w14:paraId="635045D2" w14:textId="77777777" w:rsidR="002B726A" w:rsidRDefault="00000000">
      <w:pPr>
        <w:pStyle w:val="Commarcadores"/>
      </w:pPr>
      <w:r>
        <w:t>dim_proposicoes — dimensão de proposições, incluindo tema_ia e resumo_executivo_ia (ver Seção 3);</w:t>
      </w:r>
    </w:p>
    <w:p w14:paraId="19938692" w14:textId="77777777" w:rsidR="002B726A" w:rsidRDefault="00000000">
      <w:pPr>
        <w:pStyle w:val="Commarcadores"/>
      </w:pPr>
      <w:r>
        <w:t>fato_despesas — fatos de despesas parlamentares, FK para dim_deputados;</w:t>
      </w:r>
    </w:p>
    <w:p w14:paraId="4B9E5D7D" w14:textId="77777777" w:rsidR="002B726A" w:rsidRDefault="00000000">
      <w:pPr>
        <w:pStyle w:val="Commarcadores"/>
      </w:pPr>
      <w:r>
        <w:t>fato_votacoes — fatos de votações, FK para dim_proposicoes;</w:t>
      </w:r>
    </w:p>
    <w:p w14:paraId="15756512" w14:textId="77777777" w:rsidR="002B726A" w:rsidRDefault="00000000">
      <w:pPr>
        <w:pStyle w:val="Commarcadores"/>
      </w:pPr>
      <w:r>
        <w:lastRenderedPageBreak/>
        <w:t>proposicoes_embeddings — tabela vetorial dedicada (BIGSERIAL PK, FK para dim_proposicoes, embedding VECTOR(1536), UNIQUE(id_proposicao, modelo)), com índice HNSW (vector_cosine_ops, m=16, ef_construction=64).</w:t>
      </w:r>
    </w:p>
    <w:p w14:paraId="53B32327" w14:textId="77777777" w:rsidR="002B726A" w:rsidRDefault="00000000">
      <w:pPr>
        <w:shd w:val="clear" w:color="auto" w:fill="F2F2F2"/>
        <w:ind w:left="340"/>
      </w:pPr>
      <w:r>
        <w:rPr>
          <w:rFonts w:ascii="Consolas" w:hAnsi="Consolas"/>
          <w:color w:val="333333"/>
          <w:sz w:val="18"/>
        </w:rPr>
        <w:t>create extension if not exists vector;</w:t>
      </w:r>
      <w:r>
        <w:br/>
      </w:r>
      <w:r>
        <w:br/>
      </w:r>
      <w:r>
        <w:rPr>
          <w:rFonts w:ascii="Consolas" w:hAnsi="Consolas"/>
          <w:color w:val="333333"/>
          <w:sz w:val="18"/>
        </w:rPr>
        <w:t>create table proposicoes_embeddings (</w:t>
      </w:r>
      <w:r>
        <w:br/>
      </w:r>
      <w:r>
        <w:rPr>
          <w:rFonts w:ascii="Consolas" w:hAnsi="Consolas"/>
          <w:color w:val="333333"/>
          <w:sz w:val="18"/>
        </w:rPr>
        <w:t xml:space="preserve">    id              bigserial primary key,</w:t>
      </w:r>
      <w:r>
        <w:br/>
      </w:r>
      <w:r>
        <w:rPr>
          <w:rFonts w:ascii="Consolas" w:hAnsi="Consolas"/>
          <w:color w:val="333333"/>
          <w:sz w:val="18"/>
        </w:rPr>
        <w:t xml:space="preserve">    id_proposicao   bigint references dim_proposicoes(id_proposicao),</w:t>
      </w:r>
      <w:r>
        <w:br/>
      </w:r>
      <w:r>
        <w:rPr>
          <w:rFonts w:ascii="Consolas" w:hAnsi="Consolas"/>
          <w:color w:val="333333"/>
          <w:sz w:val="18"/>
        </w:rPr>
        <w:t xml:space="preserve">    modelo          varchar(50) not null,</w:t>
      </w:r>
      <w:r>
        <w:br/>
      </w:r>
      <w:r>
        <w:rPr>
          <w:rFonts w:ascii="Consolas" w:hAnsi="Consolas"/>
          <w:color w:val="333333"/>
          <w:sz w:val="18"/>
        </w:rPr>
        <w:t xml:space="preserve">    embedding       vector(1536) not null,</w:t>
      </w:r>
      <w:r>
        <w:br/>
      </w:r>
      <w:r>
        <w:rPr>
          <w:rFonts w:ascii="Consolas" w:hAnsi="Consolas"/>
          <w:color w:val="333333"/>
          <w:sz w:val="18"/>
        </w:rPr>
        <w:t xml:space="preserve">    unique (id_proposicao, modelo)</w:t>
      </w:r>
      <w:r>
        <w:br/>
      </w:r>
      <w:r>
        <w:rPr>
          <w:rFonts w:ascii="Consolas" w:hAnsi="Consolas"/>
          <w:color w:val="333333"/>
          <w:sz w:val="18"/>
        </w:rPr>
        <w:t>);</w:t>
      </w:r>
      <w:r>
        <w:br/>
      </w:r>
      <w:r>
        <w:br/>
      </w:r>
      <w:r>
        <w:rPr>
          <w:rFonts w:ascii="Consolas" w:hAnsi="Consolas"/>
          <w:color w:val="333333"/>
          <w:sz w:val="18"/>
        </w:rPr>
        <w:t>create index idx_proposicoes_embeddings_hnsw</w:t>
      </w:r>
      <w:r>
        <w:br/>
      </w:r>
      <w:r>
        <w:rPr>
          <w:rFonts w:ascii="Consolas" w:hAnsi="Consolas"/>
          <w:color w:val="333333"/>
          <w:sz w:val="18"/>
        </w:rPr>
        <w:t xml:space="preserve">    on proposicoes_embeddings</w:t>
      </w:r>
      <w:r>
        <w:br/>
      </w:r>
      <w:r>
        <w:rPr>
          <w:rFonts w:ascii="Consolas" w:hAnsi="Consolas"/>
          <w:color w:val="333333"/>
          <w:sz w:val="18"/>
        </w:rPr>
        <w:t xml:space="preserve">    using hnsw (embedding vector_cosine_ops)</w:t>
      </w:r>
      <w:r>
        <w:br/>
      </w:r>
      <w:r>
        <w:rPr>
          <w:rFonts w:ascii="Consolas" w:hAnsi="Consolas"/>
          <w:color w:val="333333"/>
          <w:sz w:val="18"/>
        </w:rPr>
        <w:t xml:space="preserve">    with (m = 16, ef_construction = 64);</w:t>
      </w:r>
    </w:p>
    <w:p w14:paraId="4DFA954D" w14:textId="77777777" w:rsidR="002B726A" w:rsidRDefault="00000000">
      <w:pPr>
        <w:pStyle w:val="Ttulo1"/>
      </w:pPr>
      <w:r>
        <w:rPr>
          <w:rFonts w:ascii="Arial" w:hAnsi="Arial"/>
          <w:color w:val="1B2A4A"/>
        </w:rPr>
        <w:t>7. Prompt de Resumo Executivo de 3 Linhas</w:t>
      </w:r>
    </w:p>
    <w:p w14:paraId="213E8F87" w14:textId="77777777" w:rsidR="002B726A" w:rsidRDefault="00000000">
      <w:r>
        <w:t>Prompt oficial padronizado do projeto (ver embeddings_prompt.txt e ingestion_script.py), utilizado para gerar o campo resumo_executivo_ia:</w:t>
      </w:r>
    </w:p>
    <w:p w14:paraId="7814FEBD" w14:textId="77777777" w:rsidR="002B726A" w:rsidRDefault="00000000">
      <w:pPr>
        <w:shd w:val="clear" w:color="auto" w:fill="F2F2F2"/>
        <w:ind w:left="340"/>
      </w:pPr>
      <w:r>
        <w:rPr>
          <w:rFonts w:ascii="Consolas" w:hAnsi="Consolas"/>
          <w:color w:val="333333"/>
          <w:sz w:val="18"/>
        </w:rPr>
        <w:t>Resuma em 3 linhas, com tom executivo e direcionado a tomadores de decisão, o conteúdo abaixo. Foco nas implicações práticas e no que é essencial para ação imediata:</w:t>
      </w:r>
      <w:r>
        <w:br/>
      </w:r>
      <w:r>
        <w:br/>
      </w:r>
      <w:r>
        <w:rPr>
          <w:rFonts w:ascii="Consolas" w:hAnsi="Consolas"/>
          <w:color w:val="333333"/>
          <w:sz w:val="18"/>
        </w:rPr>
        <w:t>{texto_da_proposicao}</w:t>
      </w:r>
      <w:r>
        <w:br/>
      </w:r>
      <w:r>
        <w:br/>
      </w:r>
      <w:r>
        <w:rPr>
          <w:rFonts w:ascii="Consolas" w:hAnsi="Consolas"/>
          <w:color w:val="333333"/>
          <w:sz w:val="18"/>
        </w:rPr>
        <w:t>Resuma em 3 linhas.</w:t>
      </w:r>
    </w:p>
    <w:p w14:paraId="587D8A8D" w14:textId="77777777" w:rsidR="002B726A" w:rsidRDefault="00000000">
      <w:pPr>
        <w:pStyle w:val="Ttulo2"/>
      </w:pPr>
      <w:r>
        <w:rPr>
          <w:rFonts w:ascii="Arial" w:hAnsi="Arial"/>
          <w:color w:val="1B2A4A"/>
        </w:rPr>
        <w:t>7.1 Nota de Implementação</w:t>
      </w:r>
    </w:p>
    <w:p w14:paraId="6674130D" w14:textId="77777777" w:rsidR="00A513D2" w:rsidRDefault="00000000" w:rsidP="00A513D2">
      <w:r>
        <w:t>O código atual em src/enrich_proposicoes_ia.py (função gerar_resumo_executivo) usa uma variação funcionalmente equivalente, com persona de "analista sênior de Relações Governamentais" e foco em impacto prático para empresas, negócios ou cidadãos. Recomenda-se padronizar essa função para importar e usar o prompt oficial acima (embeddings_prompt.txt), garantindo consistência entre o pipeline completo (main.py) e a ingestão incremental (ingestion_script.py). Esta padronização está registrada como pendência no checklist.md (item 4).</w:t>
      </w:r>
    </w:p>
    <w:p w14:paraId="14450931" w14:textId="2F18D36F" w:rsidR="002B726A" w:rsidRDefault="00000000" w:rsidP="00A513D2">
      <w:r>
        <w:rPr>
          <w:color w:val="1B2A4A"/>
        </w:rPr>
        <w:t>8. Justificativas Arquiteturais</w:t>
      </w:r>
    </w:p>
    <w:p w14:paraId="377E56A5" w14:textId="77777777" w:rsidR="002B726A" w:rsidRDefault="00000000">
      <w:pPr>
        <w:pStyle w:val="Ttulo2"/>
      </w:pPr>
      <w:r>
        <w:rPr>
          <w:rFonts w:ascii="Arial" w:hAnsi="Arial"/>
          <w:color w:val="1B2A4A"/>
        </w:rPr>
        <w:t>8.1 Tabela vetorial dedicada com FK, em vez de embutir o vetor na tabela de fatos</w:t>
      </w:r>
    </w:p>
    <w:p w14:paraId="04CEDA7A" w14:textId="77777777" w:rsidR="002B726A" w:rsidRDefault="00000000">
      <w:r>
        <w:t xml:space="preserve">Manter os embeddings em proposicoes_embeddings, separada de dim_proposicoes e ligada por FK, evita inflar a tabela dimensional principal com colunas de alta dimensionalidade (1536 floats), que raramente são lidas em consultas analíticas </w:t>
      </w:r>
      <w:r>
        <w:lastRenderedPageBreak/>
        <w:t>comuns. Isso preserva o desempenho de varreduras e índices convencionais sobre dim_proposicoes, permite versionar múltiplos embeddings por proposição (coluna modelo, com UNIQUE(id_proposicao, modelo)) — por exemplo ao trocar de text-embedding-3-small para um modelo futuro — sem migrar a tabela principal, e isola o índice HNSW (que tem custo de manutenção próprio) em uma estrutura dedicada.</w:t>
      </w:r>
    </w:p>
    <w:p w14:paraId="0EA02854" w14:textId="77777777" w:rsidR="002B726A" w:rsidRDefault="00000000">
      <w:pPr>
        <w:pStyle w:val="Ttulo2"/>
      </w:pPr>
      <w:r>
        <w:rPr>
          <w:rFonts w:ascii="Arial" w:hAnsi="Arial"/>
          <w:color w:val="1B2A4A"/>
        </w:rPr>
        <w:t>8.2 pgvector + índice HNSW como solução de busca semântica em escala</w:t>
      </w:r>
    </w:p>
    <w:p w14:paraId="3137E639" w14:textId="77777777" w:rsidR="002B726A" w:rsidRDefault="00000000">
      <w:r>
        <w:t>pgvector integra a busca vetorial diretamente ao PostgreSQL/Supabase já utilizado como Data Warehouse, evitando a complexidade operacional de manter um banco vetorial externo separado (ex.: Pinecone) apenas para essa finalidade. O índice HNSW (Hierarchical Navigable Small World) oferece busca aproximada por vizinhos mais próximos com latência sublinear mesmo com dezenas de milhares de vetores, com bom equilíbrio entre velocidade de consulta e custo de construção/atualização do índice — adequado ao volume atual (~14.900 proposições) e ao crescimento esperado do projeto.</w:t>
      </w:r>
    </w:p>
    <w:p w14:paraId="4887EC07" w14:textId="77777777" w:rsidR="002B726A" w:rsidRDefault="00000000">
      <w:pPr>
        <w:pStyle w:val="Ttulo2"/>
      </w:pPr>
      <w:r>
        <w:rPr>
          <w:rFonts w:ascii="Arial" w:hAnsi="Arial"/>
          <w:color w:val="1B2A4A"/>
        </w:rPr>
        <w:t>8.3 Ingestão incremental dos últimos 30 dias</w:t>
      </w:r>
    </w:p>
    <w:p w14:paraId="5F295C4E" w14:textId="762D3C5B" w:rsidR="002B726A" w:rsidRDefault="00000000">
      <w:r>
        <w:t xml:space="preserve">Reprocessar diariamente o histórico completo (&gt;14.900 proposições) seria custoso e desnecessário: cada chamada à API de embeddings (text-embedding-3-small) e de resumo (gpt-4o-mini) tem custo monetário e latência. Limitar a ingestão incremental a uma janela de 30 dias garante que o pipeline capture proposições novas ou recentemente atualizadas, mantém o tempo de execução compatível com a janela de orquestração diária do n8n (06h), e reduz drasticamente o custo de chamadas a APIs externas (Câmara dos Deputados e OpenAI), sem comprometer </w:t>
      </w:r>
      <w:proofErr w:type="gramStart"/>
      <w:r>
        <w:t>a</w:t>
      </w:r>
      <w:proofErr w:type="gramEnd"/>
      <w:r>
        <w:t xml:space="preserve"> </w:t>
      </w:r>
      <w:proofErr w:type="spellStart"/>
      <w:r>
        <w:t>atualidade</w:t>
      </w:r>
      <w:proofErr w:type="spellEnd"/>
      <w:r>
        <w:t xml:space="preserve"> dos dados </w:t>
      </w:r>
      <w:proofErr w:type="spellStart"/>
      <w:r>
        <w:t>monitorados</w:t>
      </w:r>
      <w:proofErr w:type="spellEnd"/>
      <w:r>
        <w:t>.</w:t>
      </w:r>
    </w:p>
    <w:p w14:paraId="50C716B1" w14:textId="77777777" w:rsidR="002B726A" w:rsidRDefault="00000000">
      <w:pPr>
        <w:pStyle w:val="Ttulo1"/>
      </w:pPr>
      <w:r>
        <w:rPr>
          <w:rFonts w:ascii="Arial" w:hAnsi="Arial"/>
          <w:color w:val="1B2A4A"/>
        </w:rPr>
        <w:t>9. Conclusão e Próximos Passos</w:t>
      </w:r>
    </w:p>
    <w:p w14:paraId="00BE75E5" w14:textId="77777777" w:rsidR="002B726A" w:rsidRDefault="00000000">
      <w:r>
        <w:t>O pipeline Bússola Pública - Radar Legislativo está estruturado de ponta a ponta (extração, transformação, enriquecimento de IA, carga em Star Schema com camada vetorial e notificação automatizada via n8n), com documentação, scripts de ingestão e schema de banco prontos para uso. Os itens pendentes (rotação de chaves expostas em config.yaml, prints reais do n8n e Telegram, padronização do prompt de resumo, reprocessamento da proposição 2599892, e execução do schema no ambiente real do Supabase) estão detalhados em checklist.md, com responsável e próximos passos definidos.</w:t>
      </w:r>
    </w:p>
    <w:p w14:paraId="25BD93C1" w14:textId="77777777" w:rsidR="002B726A" w:rsidRDefault="00000000">
      <w:pPr>
        <w:pStyle w:val="Ttulo2"/>
      </w:pPr>
      <w:r>
        <w:rPr>
          <w:rFonts w:ascii="Arial" w:hAnsi="Arial"/>
          <w:color w:val="1B2A4A"/>
        </w:rPr>
        <w:t>Próximos Passos (expansão futura)</w:t>
      </w:r>
    </w:p>
    <w:p w14:paraId="74DA2A7A" w14:textId="77777777" w:rsidR="002B726A" w:rsidRDefault="00000000">
      <w:pPr>
        <w:pStyle w:val="Commarcadores"/>
      </w:pPr>
      <w:r>
        <w:t>Camada de marketing político: fato_sentimento_redes, fato_emendas_parlamentares e dim_redutos_eleitorais (ver Modelo - Valor Estratégico);</w:t>
      </w:r>
    </w:p>
    <w:p w14:paraId="709C8E14" w14:textId="77777777" w:rsidR="002B726A" w:rsidRDefault="00000000">
      <w:pPr>
        <w:pStyle w:val="Commarcadores"/>
      </w:pPr>
      <w:r>
        <w:t>Uso da camada vetorial (pgvector) para busca semântica e RAG sobre o histórico de proposições;</w:t>
      </w:r>
    </w:p>
    <w:p w14:paraId="41039252" w14:textId="77777777" w:rsidR="002B726A" w:rsidRDefault="00000000">
      <w:pPr>
        <w:pStyle w:val="Commarcadores"/>
      </w:pPr>
      <w:r>
        <w:lastRenderedPageBreak/>
        <w:t>Agendamento do ingestion_script.py via GitHub Actions (cron diário antes do trigger n8n);</w:t>
      </w:r>
    </w:p>
    <w:p w14:paraId="411133C6" w14:textId="77777777" w:rsidR="002B726A" w:rsidRDefault="00000000">
      <w:pPr>
        <w:pStyle w:val="Commarcadores"/>
      </w:pPr>
      <w:r>
        <w:t>Dashboards analíticos sobre o Star Schema consolidado.</w:t>
      </w:r>
    </w:p>
    <w:sectPr w:rsidR="002B72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1111560">
    <w:abstractNumId w:val="8"/>
  </w:num>
  <w:num w:numId="2" w16cid:durableId="1846043969">
    <w:abstractNumId w:val="6"/>
  </w:num>
  <w:num w:numId="3" w16cid:durableId="936982784">
    <w:abstractNumId w:val="5"/>
  </w:num>
  <w:num w:numId="4" w16cid:durableId="1734348193">
    <w:abstractNumId w:val="4"/>
  </w:num>
  <w:num w:numId="5" w16cid:durableId="1667188">
    <w:abstractNumId w:val="7"/>
  </w:num>
  <w:num w:numId="6" w16cid:durableId="2010865472">
    <w:abstractNumId w:val="3"/>
  </w:num>
  <w:num w:numId="7" w16cid:durableId="2072654201">
    <w:abstractNumId w:val="2"/>
  </w:num>
  <w:num w:numId="8" w16cid:durableId="613515140">
    <w:abstractNumId w:val="1"/>
  </w:num>
  <w:num w:numId="9" w16cid:durableId="865292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726A"/>
    <w:rsid w:val="00326F90"/>
    <w:rsid w:val="0047470F"/>
    <w:rsid w:val="00595043"/>
    <w:rsid w:val="00A513D2"/>
    <w:rsid w:val="00AA1D8D"/>
    <w:rsid w:val="00B47730"/>
    <w:rsid w:val="00CB0664"/>
    <w:rsid w:val="00E87E3D"/>
    <w:rsid w:val="00FB5E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ABB346"/>
  <w14:defaultImageDpi w14:val="300"/>
  <w15:docId w15:val="{F03027D8-6A7D-4304-9D5A-DE4960DE9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11</Pages>
  <Words>1948</Words>
  <Characters>10522</Characters>
  <Application>Microsoft Office Word</Application>
  <DocSecurity>0</DocSecurity>
  <Lines>87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 Pereira</cp:lastModifiedBy>
  <cp:revision>2</cp:revision>
  <dcterms:created xsi:type="dcterms:W3CDTF">2013-12-23T23:15:00Z</dcterms:created>
  <dcterms:modified xsi:type="dcterms:W3CDTF">2026-06-12T00:45:00Z</dcterms:modified>
  <cp:category/>
</cp:coreProperties>
</file>