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G4OS-DOC-007</w:t>
      </w:r>
    </w:p>
    <w:p>
      <w:pPr>
        <w:jc w:val="center"/>
      </w:pPr>
      <w:r>
        <w:rPr>
          <w:b/>
        </w:rPr>
        <w:t>BANCO DE DADOS MYSQL / MARIADB</w:t>
        <w:br/>
      </w:r>
      <w:r>
        <w:t>Projeto: G4 OS – Plataforma SaaS de Gestão de Ordens de Serviço</w:t>
        <w:br/>
      </w:r>
      <w:r>
        <w:t>Versão: 1.0</w:t>
        <w:br/>
      </w:r>
      <w:r>
        <w:t>Data: 29/07/2026</w:t>
      </w:r>
    </w:p>
    <w:p>
      <w:pPr>
        <w:pStyle w:val="Heading1"/>
      </w:pPr>
      <w:r>
        <w:t>1. Objetivo</w:t>
      </w:r>
    </w:p>
    <w:p>
      <w:r>
        <w:rPr>
          <w:sz w:val="22"/>
        </w:rPr>
        <w:t>Definir a estrutura do banco de dados central da plataforma SaaS G4 OS, responsável pelo armazenamento definitivo das informações sincronizadas pelos dispositivos móveis e utilizadas pelos módulos web.</w:t>
      </w:r>
    </w:p>
    <w:p>
      <w:pPr>
        <w:pStyle w:val="Heading1"/>
      </w:pPr>
      <w:r>
        <w:t>2. Finalidade</w:t>
      </w:r>
    </w:p>
    <w:p>
      <w:r>
        <w:rPr>
          <w:sz w:val="22"/>
        </w:rPr>
        <w:t>O banco MySQL/MariaDB será o repositório oficial de todas as informações da plataforma. Todos os registros provenientes do aplicativo Flutter serão sincronizados para este banco, preservando histórico, auditoria e integridade referencial.</w:t>
      </w:r>
    </w:p>
    <w:p>
      <w:pPr>
        <w:pStyle w:val="Heading1"/>
      </w:pPr>
      <w:r>
        <w:t>3. Arquitetura Multiempresa (Multi-Tenant)</w:t>
      </w:r>
    </w:p>
    <w:p>
      <w:r>
        <w:rPr>
          <w:sz w:val="22"/>
        </w:rPr>
        <w:t>Toda tabela operacional deverá possuir o campo EMPRESA_UUID.</w:t>
        <w:br/>
        <w:t>Este campo será obrigatório e será utilizado como mecanismo de isolamento lógico entre empresas.</w:t>
        <w:br/>
        <w:t>Nenhuma consulta poderá retornar registros pertencentes a outra empresa.</w:t>
        <w:br/>
        <w:t>A API será responsável por aplicar automaticamente esse filtro utilizando o token autenticado.</w:t>
      </w:r>
    </w:p>
    <w:p>
      <w:pPr>
        <w:pStyle w:val="Heading1"/>
      </w:pPr>
      <w:r>
        <w:t>4. Estrutura das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Tabela</w:t>
            </w:r>
          </w:p>
        </w:tc>
        <w:tc>
          <w:tcPr>
            <w:tcW w:type="dxa" w:w="4320"/>
          </w:tcPr>
          <w:p>
            <w:r>
              <w:t>Finalidade</w:t>
            </w:r>
          </w:p>
        </w:tc>
      </w:tr>
      <w:tr>
        <w:tc>
          <w:tcPr>
            <w:tcW w:type="dxa" w:w="4320"/>
          </w:tcPr>
          <w:p>
            <w:r>
              <w:t>EMPRESAS</w:t>
            </w:r>
          </w:p>
        </w:tc>
        <w:tc>
          <w:tcPr>
            <w:tcW w:type="dxa" w:w="4320"/>
          </w:tcPr>
          <w:p>
            <w:r>
              <w:t>Cadastro das empresas assinantes.</w:t>
            </w:r>
          </w:p>
        </w:tc>
      </w:tr>
      <w:tr>
        <w:tc>
          <w:tcPr>
            <w:tcW w:type="dxa" w:w="4320"/>
          </w:tcPr>
          <w:p>
            <w:r>
              <w:t>USUARIOS</w:t>
            </w:r>
          </w:p>
        </w:tc>
        <w:tc>
          <w:tcPr>
            <w:tcW w:type="dxa" w:w="4320"/>
          </w:tcPr>
          <w:p>
            <w:r>
              <w:t>Usuários pertencentes às empresas.</w:t>
            </w:r>
          </w:p>
        </w:tc>
      </w:tr>
      <w:tr>
        <w:tc>
          <w:tcPr>
            <w:tcW w:type="dxa" w:w="4320"/>
          </w:tcPr>
          <w:p>
            <w:r>
              <w:t>CLIENTES</w:t>
            </w:r>
          </w:p>
        </w:tc>
        <w:tc>
          <w:tcPr>
            <w:tcW w:type="dxa" w:w="4320"/>
          </w:tcPr>
          <w:p>
            <w:r>
              <w:t>Cadastro de clientes.</w:t>
            </w:r>
          </w:p>
        </w:tc>
      </w:tr>
      <w:tr>
        <w:tc>
          <w:tcPr>
            <w:tcW w:type="dxa" w:w="4320"/>
          </w:tcPr>
          <w:p>
            <w:r>
              <w:t>ITENS</w:t>
            </w:r>
          </w:p>
        </w:tc>
        <w:tc>
          <w:tcPr>
            <w:tcW w:type="dxa" w:w="4320"/>
          </w:tcPr>
          <w:p>
            <w:r>
              <w:t>Equipamentos, veículos ou bens atendidos.</w:t>
            </w:r>
          </w:p>
        </w:tc>
      </w:tr>
      <w:tr>
        <w:tc>
          <w:tcPr>
            <w:tcW w:type="dxa" w:w="4320"/>
          </w:tcPr>
          <w:p>
            <w:r>
              <w:t>SERVICOS</w:t>
            </w:r>
          </w:p>
        </w:tc>
        <w:tc>
          <w:tcPr>
            <w:tcW w:type="dxa" w:w="4320"/>
          </w:tcPr>
          <w:p>
            <w:r>
              <w:t>Catálogo de serviços.</w:t>
            </w:r>
          </w:p>
        </w:tc>
      </w:tr>
      <w:tr>
        <w:tc>
          <w:tcPr>
            <w:tcW w:type="dxa" w:w="4320"/>
          </w:tcPr>
          <w:p>
            <w:r>
              <w:t>PRODUTOS</w:t>
            </w:r>
          </w:p>
        </w:tc>
        <w:tc>
          <w:tcPr>
            <w:tcW w:type="dxa" w:w="4320"/>
          </w:tcPr>
          <w:p>
            <w:r>
              <w:t>Produtos utilizados nas ordens de serviço.</w:t>
            </w:r>
          </w:p>
        </w:tc>
      </w:tr>
      <w:tr>
        <w:tc>
          <w:tcPr>
            <w:tcW w:type="dxa" w:w="4320"/>
          </w:tcPr>
          <w:p>
            <w:r>
              <w:t>ORDEM_SERVICO</w:t>
            </w:r>
          </w:p>
        </w:tc>
        <w:tc>
          <w:tcPr>
            <w:tcW w:type="dxa" w:w="4320"/>
          </w:tcPr>
          <w:p>
            <w:r>
              <w:t>Cabeçalho da ordem de serviço.</w:t>
            </w:r>
          </w:p>
        </w:tc>
      </w:tr>
      <w:tr>
        <w:tc>
          <w:tcPr>
            <w:tcW w:type="dxa" w:w="4320"/>
          </w:tcPr>
          <w:p>
            <w:r>
              <w:t>OS_SERVICOS</w:t>
            </w:r>
          </w:p>
        </w:tc>
        <w:tc>
          <w:tcPr>
            <w:tcW w:type="dxa" w:w="4320"/>
          </w:tcPr>
          <w:p>
            <w:r>
              <w:t>Serviços executados.</w:t>
            </w:r>
          </w:p>
        </w:tc>
      </w:tr>
      <w:tr>
        <w:tc>
          <w:tcPr>
            <w:tcW w:type="dxa" w:w="4320"/>
          </w:tcPr>
          <w:p>
            <w:r>
              <w:t>OS_PRODUTOS</w:t>
            </w:r>
          </w:p>
        </w:tc>
        <w:tc>
          <w:tcPr>
            <w:tcW w:type="dxa" w:w="4320"/>
          </w:tcPr>
          <w:p>
            <w:r>
              <w:t>Produtos utilizados.</w:t>
            </w:r>
          </w:p>
        </w:tc>
      </w:tr>
      <w:tr>
        <w:tc>
          <w:tcPr>
            <w:tcW w:type="dxa" w:w="4320"/>
          </w:tcPr>
          <w:p>
            <w:r>
              <w:t>VISTORIAS</w:t>
            </w:r>
          </w:p>
        </w:tc>
        <w:tc>
          <w:tcPr>
            <w:tcW w:type="dxa" w:w="4320"/>
          </w:tcPr>
          <w:p>
            <w:r>
              <w:t>Registro das vistorias.</w:t>
            </w:r>
          </w:p>
        </w:tc>
      </w:tr>
      <w:tr>
        <w:tc>
          <w:tcPr>
            <w:tcW w:type="dxa" w:w="4320"/>
          </w:tcPr>
          <w:p>
            <w:r>
              <w:t>VISTORIA_CHECKLIST</w:t>
            </w:r>
          </w:p>
        </w:tc>
        <w:tc>
          <w:tcPr>
            <w:tcW w:type="dxa" w:w="4320"/>
          </w:tcPr>
          <w:p>
            <w:r>
              <w:t>Itens verificados.</w:t>
            </w:r>
          </w:p>
        </w:tc>
      </w:tr>
      <w:tr>
        <w:tc>
          <w:tcPr>
            <w:tcW w:type="dxa" w:w="4320"/>
          </w:tcPr>
          <w:p>
            <w:r>
              <w:t>VISTORIA_AVARIAS</w:t>
            </w:r>
          </w:p>
        </w:tc>
        <w:tc>
          <w:tcPr>
            <w:tcW w:type="dxa" w:w="4320"/>
          </w:tcPr>
          <w:p>
            <w:r>
              <w:t>Avarias registradas.</w:t>
            </w:r>
          </w:p>
        </w:tc>
      </w:tr>
      <w:tr>
        <w:tc>
          <w:tcPr>
            <w:tcW w:type="dxa" w:w="4320"/>
          </w:tcPr>
          <w:p>
            <w:r>
              <w:t>VISTORIA_FOTOS</w:t>
            </w:r>
          </w:p>
        </w:tc>
        <w:tc>
          <w:tcPr>
            <w:tcW w:type="dxa" w:w="4320"/>
          </w:tcPr>
          <w:p>
            <w:r>
              <w:t>Fotos da vistoria.</w:t>
            </w:r>
          </w:p>
        </w:tc>
      </w:tr>
      <w:tr>
        <w:tc>
          <w:tcPr>
            <w:tcW w:type="dxa" w:w="4320"/>
          </w:tcPr>
          <w:p>
            <w:r>
              <w:t>ANEXOS</w:t>
            </w:r>
          </w:p>
        </w:tc>
        <w:tc>
          <w:tcPr>
            <w:tcW w:type="dxa" w:w="4320"/>
          </w:tcPr>
          <w:p>
            <w:r>
              <w:t>Arquivos vinculados.</w:t>
            </w:r>
          </w:p>
        </w:tc>
      </w:tr>
      <w:tr>
        <w:tc>
          <w:tcPr>
            <w:tcW w:type="dxa" w:w="4320"/>
          </w:tcPr>
          <w:p>
            <w:r>
              <w:t>AUDITORIA</w:t>
            </w:r>
          </w:p>
        </w:tc>
        <w:tc>
          <w:tcPr>
            <w:tcW w:type="dxa" w:w="4320"/>
          </w:tcPr>
          <w:p>
            <w:r>
              <w:t>Registro permanente de operações.</w:t>
            </w:r>
          </w:p>
        </w:tc>
      </w:tr>
    </w:tbl>
    <w:p>
      <w:pPr>
        <w:pStyle w:val="Heading1"/>
      </w:pPr>
      <w:r>
        <w:t>5. Campos Padronizados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Obrigatório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Identificador interno</w:t>
            </w:r>
          </w:p>
        </w:tc>
      </w:tr>
      <w:tr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CHAR(36)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Identificador global</w:t>
            </w:r>
          </w:p>
        </w:tc>
      </w:tr>
      <w:tr>
        <w:tc>
          <w:tcPr>
            <w:tcW w:type="dxa" w:w="2160"/>
          </w:tcPr>
          <w:p>
            <w:r>
              <w:t>EMPRESA_UUID</w:t>
            </w:r>
          </w:p>
        </w:tc>
        <w:tc>
          <w:tcPr>
            <w:tcW w:type="dxa" w:w="2160"/>
          </w:tcPr>
          <w:p>
            <w:r>
              <w:t>CHAR(36)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Empresa proprietária</w:t>
            </w:r>
          </w:p>
        </w:tc>
      </w:tr>
      <w:tr>
        <w:tc>
          <w:tcPr>
            <w:tcW w:type="dxa" w:w="2160"/>
          </w:tcPr>
          <w:p>
            <w:r>
              <w:t>CRIADO_EM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Data de criação</w:t>
            </w:r>
          </w:p>
        </w:tc>
      </w:tr>
      <w:tr>
        <w:tc>
          <w:tcPr>
            <w:tcW w:type="dxa" w:w="2160"/>
          </w:tcPr>
          <w:p>
            <w:r>
              <w:t>ATUALIZADO_EM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Última alteração</w:t>
            </w:r>
          </w:p>
        </w:tc>
      </w:tr>
      <w:tr>
        <w:tc>
          <w:tcPr>
            <w:tcW w:type="dxa" w:w="2160"/>
          </w:tcPr>
          <w:p>
            <w:r>
              <w:t>EXCLUIDO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Exclusão lógica</w:t>
            </w:r>
          </w:p>
        </w:tc>
      </w:tr>
    </w:tbl>
    <w:p>
      <w:pPr>
        <w:pStyle w:val="Heading1"/>
      </w:pPr>
      <w:r>
        <w:t>6. Índices</w:t>
      </w:r>
    </w:p>
    <w:p>
      <w:r>
        <w:rPr>
          <w:sz w:val="22"/>
        </w:rPr>
        <w:t>Deverão existir índices para:</w:t>
        <w:br/>
        <w:t>• UUID</w:t>
        <w:br/>
        <w:t>• EMPRESA_UUID</w:t>
        <w:br/>
        <w:t>• Todas as chaves estrangeiras</w:t>
        <w:br/>
        <w:t>• Campos de pesquisa frequente</w:t>
        <w:br/>
        <w:t>• Campos utilizados durante sincronização</w:t>
      </w:r>
    </w:p>
    <w:p>
      <w:pPr>
        <w:pStyle w:val="Heading1"/>
      </w:pPr>
      <w:r>
        <w:t>7. Integridade Referencial</w:t>
      </w:r>
    </w:p>
    <w:p>
      <w:r>
        <w:rPr>
          <w:sz w:val="22"/>
        </w:rPr>
        <w:t>Todas as relações deverão utilizar chaves estrangeiras.</w:t>
        <w:br/>
        <w:t>Não será permitida a existência de registros órfãos.</w:t>
        <w:br/>
        <w:t>As exclusões deverão respeitar as regras definidas para cada entidade.</w:t>
      </w:r>
    </w:p>
    <w:p>
      <w:pPr>
        <w:pStyle w:val="Heading1"/>
      </w:pPr>
      <w:r>
        <w:t>8. Auditoria</w:t>
      </w:r>
    </w:p>
    <w:p>
      <w:r>
        <w:rPr>
          <w:sz w:val="22"/>
        </w:rPr>
        <w:t>As operações críticas deverão gerar registros permanentes contendo:</w:t>
        <w:br/>
        <w:t>• usuário</w:t>
        <w:br/>
        <w:t>• empresa</w:t>
        <w:br/>
        <w:t>• data/hora</w:t>
        <w:br/>
        <w:t>• operação realizada</w:t>
        <w:br/>
        <w:t>• identificação do registro afetado</w:t>
      </w:r>
    </w:p>
    <w:p>
      <w:pPr>
        <w:pStyle w:val="Heading1"/>
      </w:pPr>
      <w:r>
        <w:t>9. Estratégia de Sincronização</w:t>
      </w:r>
    </w:p>
    <w:p>
      <w:r>
        <w:rPr>
          <w:sz w:val="22"/>
        </w:rPr>
        <w:t>O MySQL receberá os registros enviados pelos dispositivos móveis utilizando UUID como chave de integração.</w:t>
        <w:br/>
        <w:t>A API será responsável por validar duplicidades, atualizar registros existentes e controlar conflitos de sincronização.</w:t>
      </w:r>
    </w:p>
    <w:p>
      <w:pPr>
        <w:pStyle w:val="Heading1"/>
      </w:pPr>
      <w:r>
        <w:t>10. Backup e Recuperação</w:t>
      </w:r>
    </w:p>
    <w:p>
      <w:r>
        <w:rPr>
          <w:sz w:val="22"/>
        </w:rPr>
        <w:t>O banco central deverá possuir política de backup periódico, armazenamento seguro e procedimentos documentados para recuperação em caso de falha.</w:t>
      </w:r>
    </w:p>
    <w:p>
      <w:pPr>
        <w:pStyle w:val="Heading1"/>
      </w:pPr>
      <w:r>
        <w:t>11. Considerações</w:t>
      </w:r>
    </w:p>
    <w:p>
      <w:r>
        <w:rPr>
          <w:sz w:val="22"/>
        </w:rPr>
        <w:t>O banco MySQL/MariaDB constitui a base oficial da plataforma SaaS G4 OS e deverá permanecer compatível com o modelo SQLite utilizado pelos dispositivos móveis, garantindo consistência estrutural durante todo o ciclo de vida do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