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ind w:firstLine="720"/>
        <w:jc w:val="left"/>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ind w:firstLine="720"/>
        <w:jc w:val="left"/>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ind w:firstLine="720"/>
        <w:jc w:val="left"/>
        <w:rPr>
          <w:lang w:val="es-BO"/>
        </w:rPr>
      </w:pPr>
      <w:r w:rsidRPr="004C7F8E">
        <w:rPr>
          <w:lang w:val="es-BO"/>
        </w:rPr>
        <w:t>Postulante: [Nombre y Apellidos del Estudiante]</w:t>
      </w:r>
    </w:p>
    <w:p w14:paraId="13EEB162" w14:textId="77777777" w:rsidR="005364B4" w:rsidRPr="004C7F8E" w:rsidRDefault="00000000" w:rsidP="004C7F8E">
      <w:pPr>
        <w:pStyle w:val="Textoindependiente"/>
        <w:ind w:firstLine="720"/>
        <w:jc w:val="left"/>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ind w:firstLine="720"/>
        <w:jc w:val="left"/>
        <w:rPr>
          <w:lang w:val="es-BO"/>
        </w:rPr>
      </w:pPr>
      <w:r w:rsidRPr="004C7F8E">
        <w:rPr>
          <w:lang w:val="es-BO"/>
        </w:rPr>
        <w:t>Universidad Privada de Oruro</w:t>
      </w:r>
    </w:p>
    <w:p w14:paraId="74AEB6FA" w14:textId="77777777" w:rsidR="005364B4" w:rsidRPr="004C7F8E" w:rsidRDefault="00000000" w:rsidP="004C7F8E">
      <w:pPr>
        <w:pStyle w:val="Textoindependiente"/>
        <w:ind w:firstLine="720"/>
        <w:jc w:val="left"/>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ind w:firstLine="720"/>
        <w:jc w:val="left"/>
      </w:pPr>
      <w:r>
        <w:t>Oruro – Bolivia</w:t>
      </w:r>
    </w:p>
    <w:p w14:paraId="4975BA6A" w14:textId="77777777" w:rsidR="005364B4" w:rsidRDefault="00000000" w:rsidP="004C7F8E">
      <w:pPr>
        <w:pStyle w:val="Textoindependiente"/>
        <w:ind w:firstLine="720"/>
        <w:jc w:val="left"/>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índice"/>
      <w:bookmarkStart w:id="1" w:name="_Toc235138710"/>
      <w:r>
        <w:lastRenderedPageBreak/>
        <w:t>Índice</w:t>
      </w:r>
      <w:bookmarkEnd w:id="1"/>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índice-de-tablas"/>
      <w:bookmarkStart w:id="3" w:name="_Toc235138711"/>
      <w:bookmarkEnd w:id="0"/>
      <w:r w:rsidRPr="004C7F8E">
        <w:rPr>
          <w:lang w:val="es-BO"/>
        </w:rPr>
        <w:t>Índice de Tablas</w:t>
      </w:r>
      <w:bookmarkEnd w:id="3"/>
    </w:p>
    <w:p w14:paraId="321CFBDC" w14:textId="77777777" w:rsidR="005364B4" w:rsidRPr="004C7F8E" w:rsidRDefault="00000000">
      <w:pPr>
        <w:jc w:val="left"/>
        <w:rPr>
          <w:lang w:val="es-BO"/>
        </w:rPr>
      </w:pPr>
      <w:r w:rsidRPr="004C7F8E">
        <w:rPr>
          <w:rFonts w:ascii="Times New Roman" w:hAnsi="Times New Roman"/>
          <w:b/>
          <w:sz w:val="24"/>
          <w:lang w:val="es-BO"/>
        </w:rPr>
        <w:t>Tabla 1. Historia de usuario HU-01. Autenticación y control de acceso</w:t>
      </w:r>
    </w:p>
    <w:p w14:paraId="1CF6F1C7" w14:textId="77777777" w:rsidR="005364B4" w:rsidRPr="004C7F8E" w:rsidRDefault="00000000">
      <w:pPr>
        <w:pStyle w:val="Textoindependiente"/>
        <w:jc w:val="left"/>
        <w:rPr>
          <w:lang w:val="es-BO"/>
        </w:rPr>
      </w:pPr>
      <w:r w:rsidRPr="004C7F8E">
        <w:rPr>
          <w:rFonts w:ascii="Times New Roman" w:hAnsi="Times New Roman"/>
          <w:b/>
          <w:sz w:val="24"/>
          <w:lang w:val="es-BO"/>
        </w:rPr>
        <w:t>Tabla 2. Historia de usuario HU-02. Registro único de paciente</w:t>
      </w:r>
    </w:p>
    <w:p w14:paraId="48A62460" w14:textId="77777777" w:rsidR="005364B4" w:rsidRPr="004C7F8E" w:rsidRDefault="00000000">
      <w:pPr>
        <w:pStyle w:val="Textoindependiente"/>
        <w:jc w:val="left"/>
        <w:rPr>
          <w:lang w:val="es-BO"/>
        </w:rPr>
      </w:pPr>
      <w:r w:rsidRPr="004C7F8E">
        <w:rPr>
          <w:rFonts w:ascii="Times New Roman" w:hAnsi="Times New Roman"/>
          <w:b/>
          <w:sz w:val="24"/>
          <w:lang w:val="es-BO"/>
        </w:rPr>
        <w:t>Tabla 3. Historia de usuario HU-03. Búsqueda del paciente recurrente e historial</w:t>
      </w:r>
    </w:p>
    <w:p w14:paraId="28CE62D9" w14:textId="77777777" w:rsidR="005364B4" w:rsidRPr="004C7F8E" w:rsidRDefault="00000000">
      <w:pPr>
        <w:pStyle w:val="Textoindependiente"/>
        <w:jc w:val="left"/>
        <w:rPr>
          <w:lang w:val="es-BO"/>
        </w:rPr>
      </w:pPr>
      <w:r w:rsidRPr="004C7F8E">
        <w:rPr>
          <w:rFonts w:ascii="Times New Roman" w:hAnsi="Times New Roman"/>
          <w:b/>
          <w:sz w:val="24"/>
          <w:lang w:val="es-BO"/>
        </w:rPr>
        <w:t>Tabla 4. Historia de usuario HU-04. Agendamiento de citas</w:t>
      </w:r>
    </w:p>
    <w:p w14:paraId="10B2EEDC" w14:textId="77777777" w:rsidR="005364B4" w:rsidRPr="004C7F8E" w:rsidRDefault="00000000">
      <w:pPr>
        <w:pStyle w:val="Textoindependiente"/>
        <w:jc w:val="left"/>
        <w:rPr>
          <w:lang w:val="es-BO"/>
        </w:rPr>
      </w:pPr>
      <w:r w:rsidRPr="004C7F8E">
        <w:rPr>
          <w:rFonts w:ascii="Times New Roman" w:hAnsi="Times New Roman"/>
          <w:b/>
          <w:sz w:val="24"/>
          <w:lang w:val="es-BO"/>
        </w:rPr>
        <w:t>Tabla 5. Historia de usuario HU-05. Registro de consulta SOAP con CIE-10</w:t>
      </w:r>
    </w:p>
    <w:p w14:paraId="3B822119" w14:textId="77777777" w:rsidR="005364B4" w:rsidRPr="004C7F8E" w:rsidRDefault="00000000">
      <w:pPr>
        <w:pStyle w:val="Textoindependiente"/>
        <w:jc w:val="left"/>
        <w:rPr>
          <w:lang w:val="es-BO"/>
        </w:rPr>
      </w:pPr>
      <w:r w:rsidRPr="004C7F8E">
        <w:rPr>
          <w:rFonts w:ascii="Times New Roman" w:hAnsi="Times New Roman"/>
          <w:b/>
          <w:sz w:val="24"/>
          <w:lang w:val="es-BO"/>
        </w:rPr>
        <w:t>Tabla 6. Historia de usuario HU-06. Prescripción con alerta de seguridad</w:t>
      </w:r>
    </w:p>
    <w:p w14:paraId="0A3C983F" w14:textId="77777777" w:rsidR="005364B4" w:rsidRPr="004C7F8E" w:rsidRDefault="00000000">
      <w:pPr>
        <w:pStyle w:val="Textoindependiente"/>
        <w:jc w:val="left"/>
        <w:rPr>
          <w:lang w:val="es-BO"/>
        </w:rPr>
      </w:pPr>
      <w:r w:rsidRPr="004C7F8E">
        <w:rPr>
          <w:rFonts w:ascii="Times New Roman" w:hAnsi="Times New Roman"/>
          <w:b/>
          <w:sz w:val="24"/>
          <w:lang w:val="es-BO"/>
        </w:rPr>
        <w:t>Tabla 7. Historia de usuario HU-07. Triaje con escala ESI</w:t>
      </w:r>
    </w:p>
    <w:p w14:paraId="51A96C65" w14:textId="77777777" w:rsidR="005364B4" w:rsidRPr="004C7F8E" w:rsidRDefault="00000000">
      <w:pPr>
        <w:pStyle w:val="Textoindependiente"/>
        <w:jc w:val="left"/>
        <w:rPr>
          <w:lang w:val="es-BO"/>
        </w:rPr>
      </w:pPr>
      <w:r w:rsidRPr="004C7F8E">
        <w:rPr>
          <w:rFonts w:ascii="Times New Roman" w:hAnsi="Times New Roman"/>
          <w:b/>
          <w:sz w:val="24"/>
          <w:lang w:val="es-BO"/>
        </w:rPr>
        <w:t>Tabla 8. Historia de usuario HU-08. Hospitalización y control de camas</w:t>
      </w:r>
    </w:p>
    <w:p w14:paraId="6BB051C7" w14:textId="77777777" w:rsidR="005364B4" w:rsidRPr="004C7F8E" w:rsidRDefault="00000000">
      <w:pPr>
        <w:pStyle w:val="Textoindependiente"/>
        <w:jc w:val="left"/>
        <w:rPr>
          <w:lang w:val="es-BO"/>
        </w:rPr>
      </w:pPr>
      <w:r w:rsidRPr="004C7F8E">
        <w:rPr>
          <w:rFonts w:ascii="Times New Roman" w:hAnsi="Times New Roman"/>
          <w:b/>
          <w:sz w:val="24"/>
          <w:lang w:val="es-BO"/>
        </w:rPr>
        <w:t>Tabla 15. Matriz de Consistencia Técnica y Tecnológica</w:t>
      </w:r>
    </w:p>
    <w:p w14:paraId="663E3F7E" w14:textId="77777777" w:rsidR="005364B4" w:rsidRPr="004C7F8E" w:rsidRDefault="00000000">
      <w:pPr>
        <w:pStyle w:val="Textoindependiente"/>
        <w:jc w:val="left"/>
        <w:rPr>
          <w:lang w:val="es-BO"/>
        </w:rPr>
      </w:pPr>
      <w:r w:rsidRPr="004C7F8E">
        <w:rPr>
          <w:rFonts w:ascii="Times New Roman" w:hAnsi="Times New Roman"/>
          <w:b/>
          <w:sz w:val="24"/>
          <w:lang w:val="es-BO"/>
        </w:rPr>
        <w:t>Tabla 16. Planificación de los Sprints</w:t>
      </w:r>
    </w:p>
    <w:p w14:paraId="7D16BCE1" w14:textId="77777777" w:rsidR="005364B4" w:rsidRPr="004C7F8E" w:rsidRDefault="00000000">
      <w:pPr>
        <w:pStyle w:val="Textoindependiente"/>
        <w:jc w:val="left"/>
        <w:rPr>
          <w:lang w:val="es-BO"/>
        </w:rPr>
      </w:pPr>
      <w:r w:rsidRPr="004C7F8E">
        <w:rPr>
          <w:rFonts w:ascii="Times New Roman" w:hAnsi="Times New Roman"/>
          <w:b/>
          <w:sz w:val="24"/>
          <w:lang w:val="es-BO"/>
        </w:rPr>
        <w:t>Tabla 17. Diccionario de Datos — Entidad Paciente</w:t>
      </w:r>
    </w:p>
    <w:p w14:paraId="6C590A75" w14:textId="77777777" w:rsidR="005364B4" w:rsidRPr="004C7F8E" w:rsidRDefault="00000000">
      <w:pPr>
        <w:pStyle w:val="Textoindependiente"/>
        <w:jc w:val="left"/>
        <w:rPr>
          <w:lang w:val="es-BO"/>
        </w:rPr>
      </w:pPr>
      <w:r w:rsidRPr="004C7F8E">
        <w:rPr>
          <w:rFonts w:ascii="Times New Roman" w:hAnsi="Times New Roman"/>
          <w:b/>
          <w:sz w:val="24"/>
          <w:lang w:val="es-BO"/>
        </w:rPr>
        <w:t>Tabla 18. Resumen de la Ejecución de Pruebas</w:t>
      </w:r>
    </w:p>
    <w:p w14:paraId="2EF31AF9" w14:textId="77777777" w:rsidR="005364B4" w:rsidRPr="004C7F8E" w:rsidRDefault="00000000">
      <w:pPr>
        <w:pStyle w:val="Ttulo2"/>
        <w:rPr>
          <w:lang w:val="es-BO"/>
        </w:rPr>
      </w:pPr>
      <w:bookmarkStart w:id="4" w:name="índice-de-figuras"/>
      <w:bookmarkStart w:id="5" w:name="_Toc235138712"/>
      <w:bookmarkEnd w:id="2"/>
      <w:r w:rsidRPr="004C7F8E">
        <w:rPr>
          <w:lang w:val="es-BO"/>
        </w:rPr>
        <w:t>Índice de Figuras</w:t>
      </w:r>
      <w:bookmarkEnd w:id="5"/>
    </w:p>
    <w:p w14:paraId="3F5E8EA9" w14:textId="77777777" w:rsidR="005364B4" w:rsidRPr="004C7F8E" w:rsidRDefault="00000000">
      <w:pPr>
        <w:jc w:val="left"/>
        <w:rPr>
          <w:lang w:val="es-BO"/>
        </w:rPr>
      </w:pPr>
      <w:r w:rsidRPr="004C7F8E">
        <w:rPr>
          <w:rFonts w:ascii="Times New Roman" w:hAnsi="Times New Roman"/>
          <w:b/>
          <w:sz w:val="24"/>
          <w:lang w:val="es-BO"/>
        </w:rPr>
        <w:t>Figura 1. Diagrama Entidad-Relación del núcleo del sistema</w:t>
      </w:r>
    </w:p>
    <w:p w14:paraId="2993B8D2" w14:textId="77777777" w:rsidR="005364B4" w:rsidRPr="004C7F8E" w:rsidRDefault="00000000">
      <w:pPr>
        <w:pStyle w:val="Textoindependiente"/>
        <w:jc w:val="left"/>
        <w:rPr>
          <w:lang w:val="es-BO"/>
        </w:rPr>
      </w:pPr>
      <w:r w:rsidRPr="004C7F8E">
        <w:rPr>
          <w:rFonts w:ascii="Times New Roman" w:hAnsi="Times New Roman"/>
          <w:b/>
          <w:sz w:val="24"/>
          <w:lang w:val="es-BO"/>
        </w:rPr>
        <w:t>Figura 2. Diagrama de Casos de Uso del sistema</w:t>
      </w:r>
    </w:p>
    <w:p w14:paraId="23261872" w14:textId="77777777" w:rsidR="005364B4" w:rsidRPr="004C7F8E" w:rsidRDefault="00000000">
      <w:pPr>
        <w:pStyle w:val="Textoindependiente"/>
        <w:jc w:val="left"/>
        <w:rPr>
          <w:lang w:val="es-BO"/>
        </w:rPr>
      </w:pPr>
      <w:r w:rsidRPr="004C7F8E">
        <w:rPr>
          <w:rFonts w:ascii="Times New Roman" w:hAnsi="Times New Roman"/>
          <w:b/>
          <w:sz w:val="24"/>
          <w:lang w:val="es-BO"/>
        </w:rPr>
        <w:lastRenderedPageBreak/>
        <w:t>Figura 3. Diagrama de Clases del Servicio de Seguridad Farmacológica</w:t>
      </w:r>
    </w:p>
    <w:p w14:paraId="0784A42F" w14:textId="77777777" w:rsidR="005364B4" w:rsidRPr="004C7F8E" w:rsidRDefault="00000000">
      <w:pPr>
        <w:pStyle w:val="Textoindependiente"/>
        <w:jc w:val="left"/>
        <w:rPr>
          <w:lang w:val="es-BO"/>
        </w:rPr>
      </w:pPr>
      <w:r w:rsidRPr="004C7F8E">
        <w:rPr>
          <w:rFonts w:ascii="Times New Roman" w:hAnsi="Times New Roman"/>
          <w:b/>
          <w:sz w:val="24"/>
          <w:lang w:val="es-BO"/>
        </w:rPr>
        <w:t>Figura 4. Diagrama de Secuencia — Verificación de Seguridad Farmacológica (RF-11)</w:t>
      </w:r>
    </w:p>
    <w:p w14:paraId="069B5F97" w14:textId="77777777" w:rsidR="005364B4" w:rsidRPr="004C7F8E" w:rsidRDefault="00000000">
      <w:pPr>
        <w:pStyle w:val="Textoindependiente"/>
        <w:jc w:val="left"/>
        <w:rPr>
          <w:lang w:val="es-BO"/>
        </w:rPr>
      </w:pPr>
      <w:r w:rsidRPr="004C7F8E">
        <w:rPr>
          <w:rFonts w:ascii="Times New Roman" w:hAnsi="Times New Roman"/>
          <w:b/>
          <w:sz w:val="24"/>
          <w:lang w:val="es-BO"/>
        </w:rPr>
        <w:t>Figura 5. Diagrama de Componentes del sistema</w:t>
      </w:r>
    </w:p>
    <w:p w14:paraId="11AEE665" w14:textId="77777777" w:rsidR="005364B4" w:rsidRPr="004C7F8E" w:rsidRDefault="00000000">
      <w:pPr>
        <w:pStyle w:val="Textoindependiente"/>
        <w:jc w:val="left"/>
        <w:rPr>
          <w:lang w:val="es-BO"/>
        </w:rPr>
      </w:pPr>
      <w:r w:rsidRPr="004C7F8E">
        <w:rPr>
          <w:rFonts w:ascii="Times New Roman" w:hAnsi="Times New Roman"/>
          <w:b/>
          <w:sz w:val="24"/>
          <w:lang w:val="es-BO"/>
        </w:rPr>
        <w:t>Figura 6. Pantalla de autenticación (Sprint 1)</w:t>
      </w:r>
    </w:p>
    <w:p w14:paraId="7DC96F8E" w14:textId="77777777" w:rsidR="005364B4" w:rsidRPr="004C7F8E" w:rsidRDefault="00000000">
      <w:pPr>
        <w:pStyle w:val="Textoindependiente"/>
        <w:jc w:val="left"/>
        <w:rPr>
          <w:lang w:val="es-BO"/>
        </w:rPr>
      </w:pPr>
      <w:r w:rsidRPr="004C7F8E">
        <w:rPr>
          <w:rFonts w:ascii="Times New Roman" w:hAnsi="Times New Roman"/>
          <w:b/>
          <w:sz w:val="24"/>
          <w:lang w:val="es-BO"/>
        </w:rPr>
        <w:t>Figura 7. Panel de control con indicadores operativos (Sprint 1)</w:t>
      </w:r>
    </w:p>
    <w:p w14:paraId="33C983A3" w14:textId="77777777" w:rsidR="005364B4" w:rsidRPr="004C7F8E" w:rsidRDefault="00000000">
      <w:pPr>
        <w:pStyle w:val="Textoindependiente"/>
        <w:jc w:val="left"/>
        <w:rPr>
          <w:lang w:val="es-BO"/>
        </w:rPr>
      </w:pPr>
      <w:r w:rsidRPr="004C7F8E">
        <w:rPr>
          <w:rFonts w:ascii="Times New Roman" w:hAnsi="Times New Roman"/>
          <w:b/>
          <w:sz w:val="24"/>
          <w:lang w:val="es-BO"/>
        </w:rPr>
        <w:t>Figura 8. Padrón de pacientes con búsqueda ágil (Sprint 1)</w:t>
      </w:r>
    </w:p>
    <w:p w14:paraId="54CBD104" w14:textId="77777777" w:rsidR="005364B4" w:rsidRPr="004C7F8E" w:rsidRDefault="00000000">
      <w:pPr>
        <w:pStyle w:val="Textoindependiente"/>
        <w:jc w:val="left"/>
        <w:rPr>
          <w:lang w:val="es-BO"/>
        </w:rPr>
      </w:pPr>
      <w:r w:rsidRPr="004C7F8E">
        <w:rPr>
          <w:rFonts w:ascii="Times New Roman" w:hAnsi="Times New Roman"/>
          <w:b/>
          <w:sz w:val="24"/>
          <w:lang w:val="es-BO"/>
        </w:rPr>
        <w:t>Figura 9. Prevención de duplicidad de expedientes (Sprint 1)</w:t>
      </w:r>
    </w:p>
    <w:p w14:paraId="2A1E6743" w14:textId="77777777" w:rsidR="005364B4" w:rsidRPr="004C7F8E" w:rsidRDefault="00000000">
      <w:pPr>
        <w:pStyle w:val="Textoindependiente"/>
        <w:jc w:val="left"/>
        <w:rPr>
          <w:lang w:val="es-BO"/>
        </w:rPr>
      </w:pPr>
      <w:r w:rsidRPr="004C7F8E">
        <w:rPr>
          <w:rFonts w:ascii="Times New Roman" w:hAnsi="Times New Roman"/>
          <w:b/>
          <w:sz w:val="24"/>
          <w:lang w:val="es-BO"/>
        </w:rPr>
        <w:t>Figura 10. Historia Clínica Electrónica longitudinal (Sprint 2)</w:t>
      </w:r>
    </w:p>
    <w:p w14:paraId="6B6C42E3" w14:textId="77777777" w:rsidR="005364B4" w:rsidRPr="004C7F8E" w:rsidRDefault="00000000">
      <w:pPr>
        <w:pStyle w:val="Textoindependiente"/>
        <w:jc w:val="left"/>
        <w:rPr>
          <w:lang w:val="es-BO"/>
        </w:rPr>
      </w:pPr>
      <w:r w:rsidRPr="004C7F8E">
        <w:rPr>
          <w:rFonts w:ascii="Times New Roman" w:hAnsi="Times New Roman"/>
          <w:b/>
          <w:sz w:val="24"/>
          <w:lang w:val="es-BO"/>
        </w:rPr>
        <w:t>Figura 11. Registro de consulta bajo formato SOAP con CIE-10 (Sprint 2)</w:t>
      </w:r>
    </w:p>
    <w:p w14:paraId="334EFE98" w14:textId="77777777" w:rsidR="005364B4" w:rsidRPr="004C7F8E" w:rsidRDefault="00000000">
      <w:pPr>
        <w:pStyle w:val="Textoindependiente"/>
        <w:jc w:val="left"/>
        <w:rPr>
          <w:lang w:val="es-BO"/>
        </w:rPr>
      </w:pPr>
      <w:r w:rsidRPr="004C7F8E">
        <w:rPr>
          <w:rFonts w:ascii="Times New Roman" w:hAnsi="Times New Roman"/>
          <w:b/>
          <w:sz w:val="24"/>
          <w:lang w:val="es-BO"/>
        </w:rPr>
        <w:t>Figura 12. Alerta de seguridad farmacológica al prescribir un fármaco contraindicado (Sprint 2)</w:t>
      </w:r>
    </w:p>
    <w:p w14:paraId="7889D7EB" w14:textId="77777777" w:rsidR="005364B4" w:rsidRPr="004C7F8E" w:rsidRDefault="00000000">
      <w:pPr>
        <w:pStyle w:val="Textoindependiente"/>
        <w:jc w:val="left"/>
        <w:rPr>
          <w:lang w:val="es-BO"/>
        </w:rPr>
      </w:pPr>
      <w:r w:rsidRPr="004C7F8E">
        <w:rPr>
          <w:rFonts w:ascii="Times New Roman" w:hAnsi="Times New Roman"/>
          <w:b/>
          <w:sz w:val="24"/>
          <w:lang w:val="es-BO"/>
        </w:rPr>
        <w:t>Figura 13. Módulo de Triaje con clasificación ESI (Sprint 3)</w:t>
      </w:r>
    </w:p>
    <w:p w14:paraId="5B2D563E" w14:textId="77777777" w:rsidR="005364B4" w:rsidRPr="004C7F8E" w:rsidRDefault="00000000">
      <w:pPr>
        <w:pStyle w:val="Textoindependiente"/>
        <w:jc w:val="left"/>
        <w:rPr>
          <w:lang w:val="es-BO"/>
        </w:rPr>
      </w:pPr>
      <w:r w:rsidRPr="004C7F8E">
        <w:rPr>
          <w:rFonts w:ascii="Times New Roman" w:hAnsi="Times New Roman"/>
          <w:b/>
          <w:sz w:val="24"/>
          <w:lang w:val="es-BO"/>
        </w:rPr>
        <w:t>Figura 14. Módulo de Hospitalización con control de camas (Sprint 3)</w:t>
      </w:r>
    </w:p>
    <w:p w14:paraId="75527CBC" w14:textId="77777777" w:rsidR="005364B4" w:rsidRPr="004C7F8E" w:rsidRDefault="00000000">
      <w:pPr>
        <w:pStyle w:val="Textoindependiente"/>
        <w:jc w:val="left"/>
        <w:rPr>
          <w:lang w:val="es-BO"/>
        </w:rPr>
      </w:pPr>
      <w:r w:rsidRPr="004C7F8E">
        <w:rPr>
          <w:rFonts w:ascii="Times New Roman" w:hAnsi="Times New Roman"/>
          <w:b/>
          <w:sz w:val="24"/>
          <w:lang w:val="es-BO"/>
        </w:rPr>
        <w:t>Figura 15. Gestión de usuarios y roles — RBAC de seis perfiles (Sprint 3)</w:t>
      </w:r>
    </w:p>
    <w:p w14:paraId="78882DEE" w14:textId="77777777" w:rsidR="005364B4" w:rsidRPr="004C7F8E" w:rsidRDefault="00000000">
      <w:pPr>
        <w:pStyle w:val="Textoindependiente"/>
        <w:jc w:val="left"/>
        <w:rPr>
          <w:lang w:val="es-BO"/>
        </w:rPr>
      </w:pPr>
      <w:r w:rsidRPr="004C7F8E">
        <w:rPr>
          <w:rFonts w:ascii="Times New Roman" w:hAnsi="Times New Roman"/>
          <w:b/>
          <w:sz w:val="24"/>
          <w:lang w:val="es-BO"/>
        </w:rPr>
        <w:t>Figura 16. Registro de auditoría inmutable (Sprint 3)</w:t>
      </w:r>
    </w:p>
    <w:p w14:paraId="1B570A69" w14:textId="77777777" w:rsidR="005364B4" w:rsidRPr="004C7F8E" w:rsidRDefault="00000000">
      <w:pPr>
        <w:pStyle w:val="Ttulo2"/>
        <w:jc w:val="center"/>
        <w:rPr>
          <w:lang w:val="es-BO"/>
        </w:rPr>
      </w:pPr>
      <w:bookmarkStart w:id="6" w:name="resumen"/>
      <w:bookmarkStart w:id="7" w:name="_Toc235138713"/>
      <w:bookmarkEnd w:id="4"/>
      <w:r w:rsidRPr="004C7F8E">
        <w:rPr>
          <w:rFonts w:ascii="Times New Roman" w:hAnsi="Times New Roman"/>
          <w:b/>
          <w:sz w:val="24"/>
          <w:lang w:val="es-BO"/>
        </w:rPr>
        <w:t>Resumen</w:t>
      </w:r>
      <w:bookmarkEnd w:id="7"/>
    </w:p>
    <w:p w14:paraId="753716DD" w14:textId="77777777" w:rsidR="005364B4" w:rsidRPr="004C7F8E" w:rsidRDefault="00000000">
      <w:pPr>
        <w:ind w:firstLine="720"/>
        <w:jc w:val="left"/>
        <w:rPr>
          <w:lang w:val="es-BO"/>
        </w:rPr>
      </w:pPr>
      <w:r w:rsidRPr="004C7F8E">
        <w:rPr>
          <w:lang w:val="es-BO"/>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sidRPr="004C7F8E">
        <w:rPr>
          <w:lang w:val="es-BO"/>
        </w:rPr>
        <w:lastRenderedPageBreak/>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Pr="004C7F8E" w:rsidRDefault="00000000">
      <w:pPr>
        <w:pStyle w:val="Textoindependiente"/>
        <w:jc w:val="left"/>
        <w:rPr>
          <w:lang w:val="es-BO"/>
        </w:rPr>
      </w:pPr>
      <w:r w:rsidRPr="004C7F8E">
        <w:rPr>
          <w:rFonts w:ascii="Times New Roman" w:hAnsi="Times New Roman"/>
          <w:b/>
          <w:bCs/>
          <w:sz w:val="24"/>
          <w:lang w:val="es-BO"/>
        </w:rPr>
        <w:t>Palabras clave:</w:t>
      </w:r>
      <w:r w:rsidRPr="004C7F8E">
        <w:rPr>
          <w:rFonts w:ascii="Times New Roman" w:hAnsi="Times New Roman"/>
          <w:i/>
          <w:sz w:val="24"/>
          <w:lang w:val="es-BO"/>
        </w:rPr>
        <w:t xml:space="preserve"> historia clínica electrónica, registro único de paciente, seguridad farmacológica, control de acceso basado en roles, arquitectura full-stack.</w:t>
      </w:r>
    </w:p>
    <w:p w14:paraId="6DF5BA0F" w14:textId="77777777" w:rsidR="005364B4" w:rsidRPr="004C7F8E" w:rsidRDefault="00000000">
      <w:pPr>
        <w:pStyle w:val="Ttulo1"/>
        <w:jc w:val="left"/>
        <w:rPr>
          <w:lang w:val="es-BO"/>
        </w:rPr>
      </w:pPr>
      <w:bookmarkStart w:id="8" w:name="i.-introducción"/>
      <w:bookmarkStart w:id="9" w:name="_Toc235138714"/>
      <w:bookmarkEnd w:id="6"/>
      <w:r w:rsidRPr="004C7F8E">
        <w:rPr>
          <w:lang w:val="es-BO"/>
        </w:rPr>
        <w:t>I. Introducción</w:t>
      </w:r>
      <w:bookmarkEnd w:id="9"/>
    </w:p>
    <w:p w14:paraId="06EFB9E7" w14:textId="77777777" w:rsidR="005364B4" w:rsidRPr="004C7F8E" w:rsidRDefault="00000000">
      <w:pPr>
        <w:ind w:firstLine="720"/>
        <w:jc w:val="left"/>
        <w:rPr>
          <w:lang w:val="es-BO"/>
        </w:rPr>
      </w:pPr>
      <w:r w:rsidRPr="004C7F8E">
        <w:rPr>
          <w:lang w:val="es-BO"/>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sidRPr="004C7F8E">
        <w:rPr>
          <w:lang w:val="es-BO"/>
        </w:rPr>
        <w:lastRenderedPageBreak/>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pPr>
        <w:pStyle w:val="Textoindependiente"/>
        <w:ind w:firstLine="720"/>
        <w:jc w:val="left"/>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contexto-del-proyecto"/>
      <w:bookmarkStart w:id="11" w:name="_Toc235138715"/>
      <w:r w:rsidRPr="004C7F8E">
        <w:rPr>
          <w:lang w:val="es-BO"/>
        </w:rPr>
        <w:t>1.1. Contexto del Proyecto</w:t>
      </w:r>
      <w:bookmarkEnd w:id="11"/>
    </w:p>
    <w:p w14:paraId="5FCC7B95" w14:textId="77777777" w:rsidR="005364B4" w:rsidRPr="004C7F8E" w:rsidRDefault="00000000">
      <w:pPr>
        <w:pStyle w:val="Ttulo3"/>
        <w:rPr>
          <w:lang w:val="es-BO"/>
        </w:rPr>
      </w:pPr>
      <w:bookmarkStart w:id="12" w:name="antecedentes-de-la-organización"/>
      <w:bookmarkStart w:id="13" w:name="_Toc235138716"/>
      <w:r w:rsidRPr="004C7F8E">
        <w:rPr>
          <w:lang w:val="es-BO"/>
        </w:rPr>
        <w:t>1.1.1. Antecedentes de la Organización</w:t>
      </w:r>
      <w:bookmarkEnd w:id="13"/>
    </w:p>
    <w:p w14:paraId="42ADF924" w14:textId="77777777" w:rsidR="005364B4" w:rsidRPr="004C7F8E" w:rsidRDefault="00000000">
      <w:pPr>
        <w:ind w:firstLine="720"/>
        <w:jc w:val="left"/>
        <w:rPr>
          <w:lang w:val="es-BO"/>
        </w:rPr>
      </w:pPr>
      <w:r w:rsidRPr="004C7F8E">
        <w:rPr>
          <w:lang w:val="es-BO"/>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pPr>
        <w:pStyle w:val="Textoindependiente"/>
        <w:ind w:firstLine="720"/>
        <w:jc w:val="left"/>
        <w:rPr>
          <w:lang w:val="es-BO"/>
        </w:rPr>
      </w:pPr>
      <w:r w:rsidRPr="004C7F8E">
        <w:rPr>
          <w:lang w:val="es-BO"/>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sidRPr="004C7F8E">
        <w:rPr>
          <w:lang w:val="es-BO"/>
        </w:rPr>
        <w:lastRenderedPageBreak/>
        <w:t>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descripción-de-los-procesos-actuales"/>
      <w:bookmarkStart w:id="15" w:name="_Toc235138717"/>
      <w:bookmarkEnd w:id="12"/>
      <w:r w:rsidRPr="004C7F8E">
        <w:rPr>
          <w:lang w:val="es-BO"/>
        </w:rPr>
        <w:t>1.1.2. Descripción de los Procesos Actuales</w:t>
      </w:r>
      <w:bookmarkEnd w:id="15"/>
    </w:p>
    <w:p w14:paraId="10B218B0" w14:textId="77777777" w:rsidR="005364B4" w:rsidRPr="004C7F8E" w:rsidRDefault="00000000">
      <w:pPr>
        <w:ind w:firstLine="720"/>
        <w:jc w:val="left"/>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pPr>
        <w:pStyle w:val="Textoindependiente"/>
        <w:ind w:firstLine="720"/>
        <w:jc w:val="left"/>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Xadb3110813979089c9d87aa86f2164955b3f886"/>
      <w:bookmarkStart w:id="17" w:name="_Toc235138718"/>
      <w:bookmarkEnd w:id="14"/>
      <w:r w:rsidRPr="004C7F8E">
        <w:rPr>
          <w:lang w:val="es-BO"/>
        </w:rPr>
        <w:t>1.1.3. Situación Problemática y Formulación del Problema</w:t>
      </w:r>
      <w:bookmarkEnd w:id="17"/>
    </w:p>
    <w:p w14:paraId="25A9568B" w14:textId="77777777" w:rsidR="005364B4" w:rsidRPr="004C7F8E" w:rsidRDefault="00000000">
      <w:pPr>
        <w:ind w:firstLine="720"/>
        <w:jc w:val="left"/>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 xml:space="preserve">duplicidad </w:t>
      </w:r>
      <w:r w:rsidRPr="004C7F8E">
        <w:rPr>
          <w:b/>
          <w:bCs/>
          <w:lang w:val="es-BO"/>
        </w:rPr>
        <w:lastRenderedPageBreak/>
        <w:t>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pPr>
        <w:pStyle w:val="Textoindependiente"/>
        <w:ind w:firstLine="720"/>
        <w:jc w:val="left"/>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justificación"/>
      <w:bookmarkStart w:id="19" w:name="_Toc235138719"/>
      <w:bookmarkEnd w:id="10"/>
      <w:bookmarkEnd w:id="16"/>
      <w:r w:rsidRPr="004C7F8E">
        <w:rPr>
          <w:lang w:val="es-BO"/>
        </w:rPr>
        <w:t>1.2. Justificación</w:t>
      </w:r>
      <w:bookmarkEnd w:id="19"/>
    </w:p>
    <w:p w14:paraId="13B2CC9A" w14:textId="77777777" w:rsidR="005364B4" w:rsidRPr="004C7F8E" w:rsidRDefault="00000000">
      <w:pPr>
        <w:pStyle w:val="Ttulo3"/>
        <w:rPr>
          <w:lang w:val="es-BO"/>
        </w:rPr>
      </w:pPr>
      <w:bookmarkStart w:id="20" w:name="justificación-técnica"/>
      <w:bookmarkStart w:id="21" w:name="_Toc235138720"/>
      <w:r w:rsidRPr="004C7F8E">
        <w:rPr>
          <w:lang w:val="es-BO"/>
        </w:rPr>
        <w:t>1.2.1. Justificación Técnica</w:t>
      </w:r>
      <w:bookmarkEnd w:id="21"/>
    </w:p>
    <w:p w14:paraId="4D5FEEBC" w14:textId="77777777" w:rsidR="005364B4" w:rsidRPr="004C7F8E" w:rsidRDefault="00000000">
      <w:pPr>
        <w:ind w:firstLine="720"/>
        <w:jc w:val="left"/>
        <w:rPr>
          <w:lang w:val="es-BO"/>
        </w:rPr>
      </w:pPr>
      <w:r w:rsidRPr="004C7F8E">
        <w:rPr>
          <w:lang w:val="es-BO"/>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justificación-social"/>
      <w:bookmarkStart w:id="23" w:name="_Toc235138721"/>
      <w:bookmarkEnd w:id="20"/>
      <w:r w:rsidRPr="004C7F8E">
        <w:rPr>
          <w:lang w:val="es-BO"/>
        </w:rPr>
        <w:lastRenderedPageBreak/>
        <w:t>1.2.2. Justificación Social</w:t>
      </w:r>
      <w:bookmarkEnd w:id="23"/>
    </w:p>
    <w:p w14:paraId="36214E29" w14:textId="77777777" w:rsidR="005364B4" w:rsidRPr="004C7F8E" w:rsidRDefault="00000000">
      <w:pPr>
        <w:ind w:firstLine="720"/>
        <w:jc w:val="left"/>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justificación-económica"/>
      <w:bookmarkStart w:id="25" w:name="_Toc235138722"/>
      <w:bookmarkEnd w:id="22"/>
      <w:r w:rsidRPr="004C7F8E">
        <w:rPr>
          <w:lang w:val="es-BO"/>
        </w:rPr>
        <w:t>1.2.3. Justificación Económica</w:t>
      </w:r>
      <w:bookmarkEnd w:id="25"/>
    </w:p>
    <w:p w14:paraId="0C7C7697" w14:textId="77777777" w:rsidR="005364B4" w:rsidRPr="004C7F8E" w:rsidRDefault="00000000">
      <w:pPr>
        <w:ind w:firstLine="720"/>
        <w:jc w:val="left"/>
        <w:rPr>
          <w:lang w:val="es-BO"/>
        </w:rPr>
      </w:pPr>
      <w:r w:rsidRPr="004C7F8E">
        <w:rPr>
          <w:lang w:val="es-BO"/>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objetivos"/>
      <w:bookmarkStart w:id="27" w:name="_Toc235138723"/>
      <w:bookmarkEnd w:id="18"/>
      <w:bookmarkEnd w:id="24"/>
      <w:r w:rsidRPr="004C7F8E">
        <w:rPr>
          <w:lang w:val="es-BO"/>
        </w:rPr>
        <w:t>1.3. Objetivos</w:t>
      </w:r>
      <w:bookmarkEnd w:id="27"/>
    </w:p>
    <w:p w14:paraId="7351551D" w14:textId="77777777" w:rsidR="005364B4" w:rsidRPr="004C7F8E" w:rsidRDefault="00000000">
      <w:pPr>
        <w:pStyle w:val="Ttulo3"/>
        <w:rPr>
          <w:lang w:val="es-BO"/>
        </w:rPr>
      </w:pPr>
      <w:bookmarkStart w:id="28" w:name="objetivo-general"/>
      <w:bookmarkStart w:id="29" w:name="_Toc235138724"/>
      <w:r w:rsidRPr="004C7F8E">
        <w:rPr>
          <w:lang w:val="es-BO"/>
        </w:rPr>
        <w:t>1.3.1. Objetivo General</w:t>
      </w:r>
      <w:bookmarkEnd w:id="29"/>
    </w:p>
    <w:p w14:paraId="123B28A8" w14:textId="77777777" w:rsidR="005364B4" w:rsidRPr="004C7F8E" w:rsidRDefault="00000000">
      <w:pPr>
        <w:ind w:firstLine="720"/>
        <w:jc w:val="left"/>
        <w:rPr>
          <w:lang w:val="es-BO"/>
        </w:rPr>
      </w:pPr>
      <w:r w:rsidRPr="004C7F8E">
        <w:rPr>
          <w:lang w:val="es-BO"/>
        </w:rPr>
        <w:t xml:space="preserve">Desarrollar un sistema de información para la Clínica “Santa Isabel” de la ciudad de Oruro basado en desarrollo Full Stack, con el propósito de optimizar los flujos operativos </w:t>
      </w:r>
      <w:r w:rsidRPr="004C7F8E">
        <w:rPr>
          <w:lang w:val="es-BO"/>
        </w:rPr>
        <w:lastRenderedPageBreak/>
        <w:t>administrativos, centralizar el historial clínico y fortalecer la seguridad farmacológica en la atención asistencial.</w:t>
      </w:r>
    </w:p>
    <w:p w14:paraId="029376E6" w14:textId="77777777" w:rsidR="005364B4" w:rsidRDefault="00000000">
      <w:pPr>
        <w:pStyle w:val="Ttulo3"/>
      </w:pPr>
      <w:bookmarkStart w:id="30" w:name="objetivos-específicos"/>
      <w:bookmarkStart w:id="31" w:name="_Toc235138725"/>
      <w:bookmarkEnd w:id="28"/>
      <w:r>
        <w:t>1.3.2. Objetivos Específicos</w:t>
      </w:r>
      <w:bookmarkEnd w:id="31"/>
    </w:p>
    <w:p w14:paraId="6E44FC11" w14:textId="77777777" w:rsidR="005364B4" w:rsidRPr="004C7F8E" w:rsidRDefault="00000000">
      <w:pPr>
        <w:numPr>
          <w:ilvl w:val="0"/>
          <w:numId w:val="11"/>
        </w:numPr>
        <w:ind w:firstLine="720"/>
        <w:jc w:val="left"/>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pPr>
        <w:numPr>
          <w:ilvl w:val="0"/>
          <w:numId w:val="11"/>
        </w:numPr>
        <w:ind w:firstLine="720"/>
        <w:jc w:val="left"/>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pPr>
        <w:numPr>
          <w:ilvl w:val="0"/>
          <w:numId w:val="11"/>
        </w:numPr>
        <w:ind w:firstLine="720"/>
        <w:jc w:val="left"/>
        <w:rPr>
          <w:lang w:val="es-BO"/>
        </w:rPr>
      </w:pPr>
      <w:r w:rsidRPr="004C7F8E">
        <w:rPr>
          <w:lang w:val="es-BO"/>
        </w:rPr>
        <w:t>Desarrollar el sistema mediante React y NestJS, implementando los módulos de Gestión de Pacientes, Historia Clínica Electrónica, Triaje ESI, Hospitalización y Módulo de Soporte, incluyendo el motor de alertas de seguridad farmacológica.</w:t>
      </w:r>
    </w:p>
    <w:p w14:paraId="070CEDFB" w14:textId="77777777" w:rsidR="005364B4" w:rsidRPr="004C7F8E" w:rsidRDefault="00000000">
      <w:pPr>
        <w:numPr>
          <w:ilvl w:val="0"/>
          <w:numId w:val="11"/>
        </w:numPr>
        <w:ind w:firstLine="720"/>
        <w:jc w:val="left"/>
        <w:rPr>
          <w:lang w:val="es-BO"/>
        </w:rPr>
      </w:pPr>
      <w:r w:rsidRPr="004C7F8E">
        <w:rPr>
          <w:lang w:val="es-BO"/>
        </w:rPr>
        <w:t>Validar el sistema mediante pruebas funcionales, de integración y de aceptación, asegurando el cumplimiento de los requerimientos de la clínica y de la normativa legal vigente.</w:t>
      </w:r>
    </w:p>
    <w:p w14:paraId="161257D4" w14:textId="77777777" w:rsidR="005364B4" w:rsidRPr="004C7F8E" w:rsidRDefault="00000000">
      <w:pPr>
        <w:pStyle w:val="Ttulo2"/>
        <w:rPr>
          <w:lang w:val="es-BO"/>
        </w:rPr>
      </w:pPr>
      <w:bookmarkStart w:id="32" w:name="alcance-del-prototipo-tecnológico-mvp"/>
      <w:bookmarkStart w:id="33" w:name="_Toc235138726"/>
      <w:bookmarkEnd w:id="26"/>
      <w:bookmarkEnd w:id="30"/>
      <w:r w:rsidRPr="004C7F8E">
        <w:rPr>
          <w:lang w:val="es-BO"/>
        </w:rPr>
        <w:t>1.4. Alcance del Prototipo Tecnológico (MVP)</w:t>
      </w:r>
      <w:bookmarkEnd w:id="33"/>
    </w:p>
    <w:p w14:paraId="58C028D8" w14:textId="77777777" w:rsidR="005364B4" w:rsidRPr="004C7F8E" w:rsidRDefault="00000000">
      <w:pPr>
        <w:ind w:firstLine="720"/>
        <w:jc w:val="left"/>
        <w:rPr>
          <w:lang w:val="es-BO"/>
        </w:rPr>
      </w:pPr>
      <w:r w:rsidRPr="004C7F8E">
        <w:rPr>
          <w:lang w:val="es-BO"/>
        </w:rPr>
        <w:t>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Triaje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r w:rsidRPr="004C7F8E">
        <w:rPr>
          <w:i/>
          <w:iCs/>
          <w:lang w:val="es-BO"/>
        </w:rPr>
      </w:r>
      <w:r w:rsidRPr="004C7F8E">
        <w:rPr>
          <w:lang w:val="es-BO"/>
        </w:rPr>
      </w:r>
      <w:r w:rsidRPr="004C7F8E">
        <w:rPr>
          <w:lang w:val="es-BO"/>
        </w:rPr>
      </w:r>
    </w:p>
    <w:p w14:paraId="5EEBD596" w14:textId="77777777" w:rsidR="005364B4" w:rsidRPr="004C7F8E" w:rsidRDefault="00000000">
      <w:pPr>
        <w:pStyle w:val="Ttulo3"/>
        <w:rPr>
          <w:lang w:val="es-BO"/>
        </w:rPr>
      </w:pPr>
      <w:bookmarkStart w:id="34" w:name="historias-de-usuario"/>
      <w:bookmarkStart w:id="35" w:name="_Toc235138727"/>
      <w:r w:rsidRPr="004C7F8E">
        <w:rPr>
          <w:lang w:val="es-BO"/>
        </w:rPr>
        <w:t>1.4.1. Historias de Usuario</w:t>
      </w:r>
      <w:bookmarkEnd w:id="35"/>
    </w:p>
    <w:p w14:paraId="186DC3A5" w14:textId="77777777" w:rsidR="005364B4" w:rsidRPr="004C7F8E" w:rsidRDefault="00000000">
      <w:pPr>
        <w:ind w:firstLine="720"/>
        <w:jc w:val="left"/>
        <w:rPr>
          <w:lang w:val="es-BO"/>
        </w:rPr>
      </w:pPr>
      <w:r w:rsidRPr="004C7F8E">
        <w:rPr>
          <w:lang w:val="es-BO"/>
        </w:rPr>
        <w:t>Las épicas se desglosan en historias de usuario, documentadas en el formato Como/Quiero/Para con sus criterios de aceptación (</w:t>
      </w:r>
      <w:r w:rsidRPr="004C7F8E">
        <w:rPr>
          <w:i/>
          <w:iCs/>
          <w:lang w:val="es-BO"/>
        </w:rPr>
        <w:t>Definition of Done</w:t>
      </w:r>
      <w:r w:rsidRPr="004C7F8E">
        <w:rPr>
          <w:lang w:val="es-BO"/>
        </w:rPr>
        <w:t>). A continuación se presentan las historias correspondientes a las épicas críticas del prototipo, organizadas por sprint.</w:t>
      </w:r>
    </w:p>
    <w:p w14:paraId="45F756D9" w14:textId="77777777" w:rsidR="005364B4" w:rsidRPr="004C7F8E" w:rsidRDefault="00000000">
      <w:pPr>
        <w:pStyle w:val="Textoindependiente"/>
        <w:jc w:val="left"/>
        <w:rPr>
          <w:lang w:val="es-BO"/>
        </w:rPr>
      </w:pPr>
      <w:r w:rsidRPr="004C7F8E">
        <w:rPr>
          <w:rFonts w:ascii="Times New Roman" w:hAnsi="Times New Roman"/>
          <w:b/>
          <w:i/>
          <w:iCs/>
          <w:sz w:val="24"/>
          <w:lang w:val="es-BO"/>
        </w:rPr>
        <w:t>Tabla 1</w:t>
      </w:r>
    </w:p>
    <w:p w14:paraId="3CCBAEBB" w14:textId="77777777" w:rsidR="005364B4" w:rsidRDefault="00000000">
      <w:pPr>
        <w:pStyle w:val="Textoindependiente"/>
        <w:ind w:firstLine="720"/>
        <w:jc w:val="left"/>
      </w:pPr>
      <w:r w:rsidRPr="004C7F8E">
        <w:rPr>
          <w:i/>
          <w:iCs/>
          <w:lang w:val="es-BO"/>
        </w:rPr>
        <w:t xml:space="preserve">Historia de usuario HU-01. </w:t>
      </w:r>
      <w:r>
        <w:rPr>
          <w:i/>
          <w:iCs/>
        </w:rPr>
        <w:t>Autenticación y control de acceso</w:t>
      </w:r>
    </w:p>
    <w:tbl>
      <w:tblPr>
        <w:tblW w:w="5000" w:type="pct"/>
        <w:tblLayout w:type="fixed"/>
        <w:tblLook w:val="0020" w:firstRow="1" w:lastRow="0" w:firstColumn="0" w:lastColumn="0" w:noHBand="0" w:noVBand="0"/>
      </w:tblPr>
      <w:tblGrid>
        <w:gridCol w:w="4788"/>
        <w:gridCol w:w="4788"/>
      </w:tblGrid>
      <w:tr w:rsidR="005364B4" w14:paraId="65292BD3" w14:textId="77777777">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r>
              <w:t>Prioridad: Muy Alta</w:t>
            </w:r>
          </w:p>
        </w:tc>
      </w:tr>
      <w:tr w:rsidR="005364B4" w14:paraId="4D2C6428" w14:textId="77777777">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tc>
          <w:tcPr>
            <w:tcW w:w="7920" w:type="dxa"/>
            <w:gridSpan w:val="2"/>
          </w:tcPr>
          <w:p w14:paraId="438C2008" w14:textId="77777777" w:rsidR="005364B4" w:rsidRDefault="00000000">
            <w:pPr>
              <w:pStyle w:val="Textoindependiente"/>
            </w:pPr>
            <w:r>
              <w:t>Criterios de aceptación:</w:t>
            </w:r>
          </w:p>
          <w:p w14:paraId="71B5AC38" w14:textId="77777777" w:rsidR="005364B4" w:rsidRPr="004C7F8E" w:rsidRDefault="00000000">
            <w:pPr>
              <w:numPr>
                <w:ilvl w:val="0"/>
                <w:numId w:val="12"/>
              </w:numPr>
              <w:rPr>
                <w:lang w:val="es-BO"/>
              </w:rPr>
            </w:pPr>
            <w:r w:rsidRPr="004C7F8E">
              <w:rPr>
                <w:lang w:val="es-BO"/>
              </w:rPr>
              <w:t>El acceso valida las credenciales contra el backend y emite un token JWT.</w:t>
            </w:r>
          </w:p>
          <w:p w14:paraId="619CCDF6" w14:textId="77777777" w:rsidR="005364B4" w:rsidRPr="004C7F8E" w:rsidRDefault="00000000">
            <w:pPr>
              <w:numPr>
                <w:ilvl w:val="0"/>
                <w:numId w:val="12"/>
              </w:numPr>
              <w:rPr>
                <w:lang w:val="es-BO"/>
              </w:rPr>
            </w:pPr>
            <w:r w:rsidRPr="004C7F8E">
              <w:rPr>
                <w:lang w:val="es-BO"/>
              </w:rPr>
              <w:t>Las contraseñas se almacenan con hashing bcrypt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La sesión se restaura de forma transparente mediante un refresh token.</w:t>
            </w:r>
          </w:p>
        </w:tc>
      </w:tr>
    </w:tbl>
    <w:p w14:paraId="7EBBA1AF"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14:paraId="7F36AD2F" w14:textId="77777777" w:rsidR="005364B4" w:rsidRPr="004C7F8E" w:rsidRDefault="00000000">
      <w:pPr>
        <w:pStyle w:val="Textoindependiente"/>
        <w:jc w:val="left"/>
        <w:rPr>
          <w:lang w:val="es-BO"/>
        </w:rPr>
      </w:pPr>
      <w:r w:rsidRPr="004C7F8E">
        <w:rPr>
          <w:rFonts w:ascii="Times New Roman" w:hAnsi="Times New Roman"/>
          <w:b/>
          <w:i/>
          <w:iCs/>
          <w:sz w:val="24"/>
          <w:lang w:val="es-BO"/>
        </w:rPr>
        <w:t>Tabla 2</w:t>
      </w:r>
    </w:p>
    <w:p w14:paraId="6F9ED297" w14:textId="77777777" w:rsidR="005364B4" w:rsidRDefault="00000000">
      <w:pPr>
        <w:pStyle w:val="Textoindependiente"/>
        <w:ind w:firstLine="720"/>
        <w:jc w:val="left"/>
      </w:pPr>
      <w:r w:rsidRPr="004C7F8E">
        <w:rPr>
          <w:i/>
          <w:iCs/>
          <w:lang w:val="es-BO"/>
        </w:rPr>
        <w:t xml:space="preserve">Historia de usuario HU-02. </w:t>
      </w:r>
      <w:r>
        <w:rPr>
          <w:i/>
          <w:iCs/>
        </w:rPr>
        <w:t>Registro único de paciente</w:t>
      </w:r>
    </w:p>
    <w:tbl>
      <w:tblPr>
        <w:tblW w:w="5000" w:type="pct"/>
        <w:tblLayout w:type="fixed"/>
        <w:tblLook w:val="0020" w:firstRow="1" w:lastRow="0" w:firstColumn="0" w:lastColumn="0" w:noHBand="0" w:noVBand="0"/>
      </w:tblPr>
      <w:tblGrid>
        <w:gridCol w:w="4788"/>
        <w:gridCol w:w="4788"/>
      </w:tblGrid>
      <w:tr w:rsidR="005364B4" w14:paraId="051382E6" w14:textId="77777777">
        <w:trPr>
          <w:tblHeader/>
        </w:trPr>
        <w:tc>
          <w:tcPr>
            <w:tcW w:w="3960" w:type="dxa"/>
          </w:tcPr>
          <w:p w14:paraId="3B01E810" w14:textId="77777777" w:rsidR="005364B4" w:rsidRDefault="00000000">
            <w:r>
              <w:lastRenderedPageBreak/>
              <w:t>Código: HU-02</w:t>
            </w:r>
          </w:p>
        </w:tc>
        <w:tc>
          <w:tcPr>
            <w:tcW w:w="3960" w:type="dxa"/>
          </w:tcPr>
          <w:p w14:paraId="5330755E" w14:textId="77777777" w:rsidR="005364B4" w:rsidRDefault="00000000">
            <w:r>
              <w:t>Prioridad: Muy Alta</w:t>
            </w:r>
          </w:p>
        </w:tc>
      </w:tr>
      <w:tr w:rsidR="005364B4" w14:paraId="3099F901" w14:textId="77777777">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tc>
          <w:tcPr>
            <w:tcW w:w="7920" w:type="dxa"/>
            <w:gridSpan w:val="2"/>
          </w:tcPr>
          <w:p w14:paraId="2E5705DF" w14:textId="77777777" w:rsidR="005364B4" w:rsidRDefault="00000000">
            <w:pPr>
              <w:pStyle w:val="Textoindependiente"/>
            </w:pPr>
            <w:r>
              <w:t>Criterios de aceptación:</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(soft-delete),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14:paraId="498AE84C" w14:textId="77777777" w:rsidR="005364B4" w:rsidRPr="004C7F8E" w:rsidRDefault="00000000">
      <w:pPr>
        <w:pStyle w:val="Textoindependiente"/>
        <w:jc w:val="left"/>
        <w:rPr>
          <w:lang w:val="es-BO"/>
        </w:rPr>
      </w:pPr>
      <w:r w:rsidRPr="004C7F8E">
        <w:rPr>
          <w:rFonts w:ascii="Times New Roman" w:hAnsi="Times New Roman"/>
          <w:b/>
          <w:i/>
          <w:iCs/>
          <w:sz w:val="24"/>
          <w:lang w:val="es-BO"/>
        </w:rPr>
        <w:t>Tabla 3</w:t>
      </w:r>
    </w:p>
    <w:p w14:paraId="70FE8D17" w14:textId="77777777" w:rsidR="005364B4" w:rsidRPr="004C7F8E" w:rsidRDefault="00000000">
      <w:pPr>
        <w:pStyle w:val="Textoindependiente"/>
        <w:ind w:firstLine="720"/>
        <w:jc w:val="left"/>
        <w:rPr>
          <w:lang w:val="es-BO"/>
        </w:rPr>
      </w:pPr>
      <w:r w:rsidRPr="004C7F8E">
        <w:rPr>
          <w:i/>
          <w:iCs/>
          <w:lang w:val="es-BO"/>
        </w:rPr>
        <w:t>Historia de usuario HU-03. Búsqueda del paciente recurrente e historial</w:t>
      </w:r>
    </w:p>
    <w:tbl>
      <w:tblPr>
        <w:tblW w:w="5000" w:type="pct"/>
        <w:tblLayout w:type="fixed"/>
        <w:tblLook w:val="0020" w:firstRow="1" w:lastRow="0" w:firstColumn="0" w:lastColumn="0" w:noHBand="0" w:noVBand="0"/>
      </w:tblPr>
      <w:tblGrid>
        <w:gridCol w:w="4788"/>
        <w:gridCol w:w="4788"/>
      </w:tblGrid>
      <w:tr w:rsidR="005364B4" w14:paraId="1598A39B" w14:textId="77777777">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r>
              <w:t>Prioridad: Muy Alta</w:t>
            </w:r>
          </w:p>
        </w:tc>
      </w:tr>
      <w:tr w:rsidR="005364B4" w14:paraId="076B6070" w14:textId="77777777">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tc>
          <w:tcPr>
            <w:tcW w:w="7920" w:type="dxa"/>
            <w:gridSpan w:val="2"/>
          </w:tcPr>
          <w:p w14:paraId="2B7AFE7A" w14:textId="77777777" w:rsidR="005364B4" w:rsidRDefault="00000000">
            <w:pPr>
              <w:pStyle w:val="Textoindependiente"/>
            </w:pPr>
            <w:r>
              <w:t>Criterios de aceptación:</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jc w:val="left"/>
        <w:rPr>
          <w:lang w:val="es-BO"/>
        </w:rPr>
      </w:pPr>
      <w:r w:rsidRPr="004C7F8E">
        <w:rPr>
          <w:i/>
          <w:iCs/>
          <w:sz w:val="20"/>
          <w:lang w:val="es-BO"/>
        </w:rPr>
        <w:lastRenderedPageBreak/>
        <w:t>Nota.</w:t>
      </w:r>
      <w:r w:rsidRPr="004C7F8E">
        <w:rPr>
          <w:i/>
          <w:sz w:val="20"/>
          <w:lang w:val="es-BO"/>
        </w:rPr>
        <w:t xml:space="preserve"> Elaboración propia.</w:t>
      </w:r>
    </w:p>
    <w:p w14:paraId="571A19C6" w14:textId="77777777" w:rsidR="005364B4" w:rsidRPr="004C7F8E" w:rsidRDefault="00000000">
      <w:pPr>
        <w:pStyle w:val="Textoindependiente"/>
        <w:jc w:val="left"/>
        <w:rPr>
          <w:lang w:val="es-BO"/>
        </w:rPr>
      </w:pPr>
      <w:r w:rsidRPr="004C7F8E">
        <w:rPr>
          <w:rFonts w:ascii="Times New Roman" w:hAnsi="Times New Roman"/>
          <w:b/>
          <w:i/>
          <w:iCs/>
          <w:sz w:val="24"/>
          <w:lang w:val="es-BO"/>
        </w:rPr>
        <w:t>Tabla 4</w:t>
      </w:r>
    </w:p>
    <w:p w14:paraId="1F5B9DEB" w14:textId="77777777" w:rsidR="005364B4" w:rsidRDefault="00000000">
      <w:pPr>
        <w:pStyle w:val="Textoindependiente"/>
        <w:ind w:firstLine="720"/>
        <w:jc w:val="left"/>
      </w:pPr>
      <w:r w:rsidRPr="004C7F8E">
        <w:rPr>
          <w:i/>
          <w:iCs/>
          <w:lang w:val="es-BO"/>
        </w:rPr>
        <w:t xml:space="preserve">Historia de usuario HU-04. </w:t>
      </w:r>
      <w:r>
        <w:rPr>
          <w:i/>
          <w:iCs/>
        </w:rPr>
        <w:t>Agendamiento de citas</w:t>
      </w:r>
    </w:p>
    <w:tbl>
      <w:tblPr>
        <w:tblW w:w="5000" w:type="pct"/>
        <w:tblLayout w:type="fixed"/>
        <w:tblLook w:val="0020" w:firstRow="1" w:lastRow="0" w:firstColumn="0" w:lastColumn="0" w:noHBand="0" w:noVBand="0"/>
      </w:tblPr>
      <w:tblGrid>
        <w:gridCol w:w="4788"/>
        <w:gridCol w:w="4788"/>
      </w:tblGrid>
      <w:tr w:rsidR="005364B4" w14:paraId="5AC551F6" w14:textId="77777777">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r>
              <w:t>Prioridad: Alta</w:t>
            </w:r>
          </w:p>
        </w:tc>
      </w:tr>
      <w:tr w:rsidR="005364B4" w14:paraId="3F45BBF9" w14:textId="77777777">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tc>
          <w:tcPr>
            <w:tcW w:w="7920" w:type="dxa"/>
            <w:gridSpan w:val="2"/>
          </w:tcPr>
          <w:p w14:paraId="5B046AE8" w14:textId="77777777" w:rsidR="005364B4" w:rsidRDefault="00000000">
            <w:pPr>
              <w:pStyle w:val="Textoindependiente"/>
            </w:pPr>
            <w:r>
              <w:t>Criterios de aceptación:</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14:paraId="56475A72" w14:textId="77777777" w:rsidR="005364B4" w:rsidRPr="004C7F8E" w:rsidRDefault="00000000">
      <w:pPr>
        <w:pStyle w:val="Textoindependiente"/>
        <w:jc w:val="left"/>
        <w:rPr>
          <w:lang w:val="es-BO"/>
        </w:rPr>
      </w:pPr>
      <w:r w:rsidRPr="004C7F8E">
        <w:rPr>
          <w:rFonts w:ascii="Times New Roman" w:hAnsi="Times New Roman"/>
          <w:b/>
          <w:i/>
          <w:iCs/>
          <w:sz w:val="24"/>
          <w:lang w:val="es-BO"/>
        </w:rPr>
        <w:t>Tabla 5</w:t>
      </w:r>
    </w:p>
    <w:p w14:paraId="0A65A680" w14:textId="77777777" w:rsidR="005364B4" w:rsidRPr="004C7F8E" w:rsidRDefault="00000000">
      <w:pPr>
        <w:pStyle w:val="Textoindependiente"/>
        <w:ind w:firstLine="720"/>
        <w:jc w:val="left"/>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4B951823" w14:textId="77777777">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r>
              <w:t>Prioridad: Muy Alta</w:t>
            </w:r>
          </w:p>
        </w:tc>
      </w:tr>
      <w:tr w:rsidR="005364B4" w14:paraId="0082729D" w14:textId="77777777">
        <w:tc>
          <w:tcPr>
            <w:tcW w:w="3960" w:type="dxa"/>
          </w:tcPr>
          <w:p w14:paraId="31CBDF77" w14:textId="77777777" w:rsidR="005364B4" w:rsidRDefault="00000000">
            <w:r>
              <w:t>Épica: EP-04 Historia clínica</w:t>
            </w:r>
          </w:p>
        </w:tc>
        <w:tc>
          <w:tcPr>
            <w:tcW w:w="3960" w:type="dxa"/>
          </w:tcPr>
          <w:p w14:paraId="7548AF85" w14:textId="77777777" w:rsidR="005364B4" w:rsidRDefault="00000000">
            <w:r>
              <w:t>Sprint: 2</w:t>
            </w:r>
          </w:p>
        </w:tc>
      </w:tr>
      <w:tr w:rsidR="005364B4" w:rsidRPr="004C7F8E" w14:paraId="186A1F10" w14:textId="77777777">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tc>
          <w:tcPr>
            <w:tcW w:w="7920" w:type="dxa"/>
            <w:gridSpan w:val="2"/>
          </w:tcPr>
          <w:p w14:paraId="3A365E59" w14:textId="77777777" w:rsidR="005364B4" w:rsidRDefault="00000000">
            <w:pPr>
              <w:pStyle w:val="Textoindependiente"/>
            </w:pPr>
            <w:r>
              <w:t>Criterios de aceptación:</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lastRenderedPageBreak/>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jc w:val="left"/>
        <w:rPr>
          <w:lang w:val="es-BO"/>
        </w:rPr>
      </w:pPr>
      <w:r w:rsidRPr="004C7F8E">
        <w:rPr>
          <w:i/>
          <w:iCs/>
          <w:sz w:val="20"/>
          <w:lang w:val="es-BO"/>
        </w:rPr>
        <w:lastRenderedPageBreak/>
        <w:t>Nota.</w:t>
      </w:r>
      <w:r w:rsidRPr="004C7F8E">
        <w:rPr>
          <w:i/>
          <w:sz w:val="20"/>
          <w:lang w:val="es-BO"/>
        </w:rPr>
        <w:t xml:space="preserve"> Elaboración propia.</w:t>
      </w:r>
    </w:p>
    <w:p w14:paraId="5A42CA50" w14:textId="77777777" w:rsidR="005364B4" w:rsidRPr="004C7F8E" w:rsidRDefault="00000000">
      <w:pPr>
        <w:pStyle w:val="Textoindependiente"/>
        <w:jc w:val="left"/>
        <w:rPr>
          <w:lang w:val="es-BO"/>
        </w:rPr>
      </w:pPr>
      <w:r w:rsidRPr="004C7F8E">
        <w:rPr>
          <w:rFonts w:ascii="Times New Roman" w:hAnsi="Times New Roman"/>
          <w:b/>
          <w:i/>
          <w:iCs/>
          <w:sz w:val="24"/>
          <w:lang w:val="es-BO"/>
        </w:rPr>
        <w:t>Tabla 6</w:t>
      </w:r>
    </w:p>
    <w:p w14:paraId="4F584E7B" w14:textId="77777777" w:rsidR="005364B4" w:rsidRDefault="00000000">
      <w:pPr>
        <w:pStyle w:val="Textoindependiente"/>
        <w:ind w:firstLine="720"/>
        <w:jc w:val="left"/>
      </w:pPr>
      <w:r w:rsidRPr="004C7F8E">
        <w:rPr>
          <w:i/>
          <w:iCs/>
          <w:lang w:val="es-BO"/>
        </w:rPr>
        <w:t xml:space="preserve">Historia de usuario HU-06. </w:t>
      </w:r>
      <w:r>
        <w:rPr>
          <w:i/>
          <w:iCs/>
        </w:rPr>
        <w:t>Prescripción con alerta de seguridad</w:t>
      </w:r>
    </w:p>
    <w:tbl>
      <w:tblPr>
        <w:tblW w:w="5000" w:type="pct"/>
        <w:tblLayout w:type="fixed"/>
        <w:tblLook w:val="0020" w:firstRow="1" w:lastRow="0" w:firstColumn="0" w:lastColumn="0" w:noHBand="0" w:noVBand="0"/>
      </w:tblPr>
      <w:tblGrid>
        <w:gridCol w:w="4788"/>
        <w:gridCol w:w="4788"/>
      </w:tblGrid>
      <w:tr w:rsidR="005364B4" w14:paraId="3F9A0A82" w14:textId="77777777">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r>
              <w:t>Prioridad: Muy Alta</w:t>
            </w:r>
          </w:p>
        </w:tc>
      </w:tr>
      <w:tr w:rsidR="005364B4" w14:paraId="3507734A" w14:textId="77777777">
        <w:tc>
          <w:tcPr>
            <w:tcW w:w="3960" w:type="dxa"/>
          </w:tcPr>
          <w:p w14:paraId="1391FE90" w14:textId="77777777" w:rsidR="005364B4" w:rsidRDefault="00000000">
            <w:r>
              <w:t>Épica: EP-05 Seguridad farmacológica</w:t>
            </w:r>
          </w:p>
        </w:tc>
        <w:tc>
          <w:tcPr>
            <w:tcW w:w="3960" w:type="dxa"/>
          </w:tcPr>
          <w:p w14:paraId="62DF8BEA" w14:textId="77777777" w:rsidR="005364B4" w:rsidRDefault="00000000">
            <w:r>
              <w:t>Sprint: 2</w:t>
            </w:r>
          </w:p>
        </w:tc>
      </w:tr>
      <w:tr w:rsidR="005364B4" w:rsidRPr="004C7F8E" w14:paraId="6E5AFB79" w14:textId="77777777">
        <w:tc>
          <w:tcPr>
            <w:tcW w:w="7920" w:type="dxa"/>
            <w:gridSpan w:val="2"/>
          </w:tcPr>
          <w:p w14:paraId="79DEAB35"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6934B9B3" w14:textId="77777777">
        <w:tc>
          <w:tcPr>
            <w:tcW w:w="7920" w:type="dxa"/>
            <w:gridSpan w:val="2"/>
          </w:tcPr>
          <w:p w14:paraId="336E4E77" w14:textId="77777777" w:rsidR="005364B4" w:rsidRDefault="00000000">
            <w:pPr>
              <w:pStyle w:val="Textoindependiente"/>
            </w:pPr>
            <w:r>
              <w:t>Criterios de aceptación:</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14:paraId="6DD9E81F" w14:textId="77777777" w:rsidR="005364B4" w:rsidRPr="004C7F8E" w:rsidRDefault="00000000">
      <w:pPr>
        <w:pStyle w:val="Textoindependiente"/>
        <w:jc w:val="left"/>
        <w:rPr>
          <w:lang w:val="es-BO"/>
        </w:rPr>
      </w:pPr>
      <w:r w:rsidRPr="004C7F8E">
        <w:rPr>
          <w:rFonts w:ascii="Times New Roman" w:hAnsi="Times New Roman"/>
          <w:b/>
          <w:i/>
          <w:iCs/>
          <w:sz w:val="24"/>
          <w:lang w:val="es-BO"/>
        </w:rPr>
        <w:t>Tabla 7</w:t>
      </w:r>
    </w:p>
    <w:p w14:paraId="5BAAF1A9" w14:textId="77777777" w:rsidR="005364B4" w:rsidRDefault="00000000">
      <w:pPr>
        <w:pStyle w:val="Textoindependiente"/>
        <w:ind w:firstLine="720"/>
        <w:jc w:val="left"/>
      </w:pPr>
      <w:r w:rsidRPr="004C7F8E">
        <w:rPr>
          <w:i/>
          <w:iCs/>
          <w:lang w:val="es-BO"/>
        </w:rPr>
        <w:t xml:space="preserve">Historia de usuario HU-07. </w:t>
      </w:r>
      <w:r>
        <w:rPr>
          <w:i/>
          <w:iCs/>
        </w:rPr>
        <w:t>Triaje con escala ESI</w:t>
      </w:r>
    </w:p>
    <w:tbl>
      <w:tblPr>
        <w:tblW w:w="5000" w:type="pct"/>
        <w:tblLayout w:type="fixed"/>
        <w:tblLook w:val="0020" w:firstRow="1" w:lastRow="0" w:firstColumn="0" w:lastColumn="0" w:noHBand="0" w:noVBand="0"/>
      </w:tblPr>
      <w:tblGrid>
        <w:gridCol w:w="4788"/>
        <w:gridCol w:w="4788"/>
      </w:tblGrid>
      <w:tr w:rsidR="005364B4" w14:paraId="1E15CC2C" w14:textId="77777777">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r>
              <w:t>Prioridad: Alta</w:t>
            </w:r>
          </w:p>
        </w:tc>
      </w:tr>
      <w:tr w:rsidR="005364B4" w14:paraId="6838346C" w14:textId="77777777">
        <w:tc>
          <w:tcPr>
            <w:tcW w:w="3960" w:type="dxa"/>
          </w:tcPr>
          <w:p w14:paraId="45467AB7" w14:textId="77777777" w:rsidR="005364B4" w:rsidRDefault="00000000">
            <w:r>
              <w:t>Épica: EP-06 Triaje</w:t>
            </w:r>
          </w:p>
        </w:tc>
        <w:tc>
          <w:tcPr>
            <w:tcW w:w="3960" w:type="dxa"/>
          </w:tcPr>
          <w:p w14:paraId="3BDEAA4E" w14:textId="77777777" w:rsidR="005364B4" w:rsidRDefault="00000000">
            <w:r>
              <w:t>Sprint: 3</w:t>
            </w:r>
          </w:p>
        </w:tc>
      </w:tr>
      <w:tr w:rsidR="005364B4" w:rsidRPr="004C7F8E" w14:paraId="63A775DD" w14:textId="77777777">
        <w:tc>
          <w:tcPr>
            <w:tcW w:w="7920" w:type="dxa"/>
            <w:gridSpan w:val="2"/>
          </w:tcPr>
          <w:p w14:paraId="4F3FF504" w14:textId="77777777" w:rsidR="005364B4" w:rsidRPr="004C7F8E" w:rsidRDefault="00000000">
            <w:pPr>
              <w:rPr>
                <w:lang w:val="es-BO"/>
              </w:rPr>
            </w:pPr>
            <w:r w:rsidRPr="004C7F8E">
              <w:rPr>
                <w:lang w:val="es-BO"/>
              </w:rPr>
              <w:t xml:space="preserve">Como enfermera quiero clasificar al paciente por severidad según la escala ESI (niveles E1 a E5) </w:t>
            </w:r>
            <w:r w:rsidRPr="004C7F8E">
              <w:rPr>
                <w:lang w:val="es-BO"/>
              </w:rPr>
              <w:lastRenderedPageBreak/>
              <w:t>para asignar la prioridad de atención en urgencias.</w:t>
            </w:r>
          </w:p>
        </w:tc>
      </w:tr>
      <w:tr w:rsidR="005364B4" w:rsidRPr="004C7F8E" w14:paraId="2B9B80B5" w14:textId="77777777">
        <w:tc>
          <w:tcPr>
            <w:tcW w:w="7920" w:type="dxa"/>
            <w:gridSpan w:val="2"/>
          </w:tcPr>
          <w:p w14:paraId="2A619034" w14:textId="77777777" w:rsidR="005364B4" w:rsidRDefault="00000000">
            <w:pPr>
              <w:pStyle w:val="Textoindependiente"/>
            </w:pPr>
            <w:r>
              <w:lastRenderedPageBreak/>
              <w:t>Criterios de aceptación:</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El triaje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14:paraId="6DCCE0B7" w14:textId="77777777" w:rsidR="005364B4" w:rsidRPr="004C7F8E" w:rsidRDefault="00000000">
      <w:pPr>
        <w:pStyle w:val="Textoindependiente"/>
        <w:jc w:val="left"/>
        <w:rPr>
          <w:lang w:val="es-BO"/>
        </w:rPr>
      </w:pPr>
      <w:r w:rsidRPr="004C7F8E">
        <w:rPr>
          <w:rFonts w:ascii="Times New Roman" w:hAnsi="Times New Roman"/>
          <w:b/>
          <w:i/>
          <w:iCs/>
          <w:sz w:val="24"/>
          <w:lang w:val="es-BO"/>
        </w:rPr>
        <w:t>Tabla 8</w:t>
      </w:r>
    </w:p>
    <w:p w14:paraId="67D5AE2F" w14:textId="77777777" w:rsidR="005364B4" w:rsidRDefault="00000000">
      <w:pPr>
        <w:pStyle w:val="Textoindependiente"/>
        <w:ind w:firstLine="720"/>
        <w:jc w:val="left"/>
      </w:pPr>
      <w:r w:rsidRPr="004C7F8E">
        <w:rPr>
          <w:i/>
          <w:iCs/>
          <w:lang w:val="es-BO"/>
        </w:rPr>
        <w:t xml:space="preserve">Historia de usuario HU-08. </w:t>
      </w:r>
      <w:r>
        <w:rPr>
          <w:i/>
          <w:iCs/>
        </w:rPr>
        <w:t>Hospitalización y control de camas</w:t>
      </w:r>
    </w:p>
    <w:tbl>
      <w:tblPr>
        <w:tblW w:w="5000" w:type="pct"/>
        <w:tblLayout w:type="fixed"/>
        <w:tblLook w:val="0020" w:firstRow="1" w:lastRow="0" w:firstColumn="0" w:lastColumn="0" w:noHBand="0" w:noVBand="0"/>
      </w:tblPr>
      <w:tblGrid>
        <w:gridCol w:w="4788"/>
        <w:gridCol w:w="4788"/>
      </w:tblGrid>
      <w:tr w:rsidR="005364B4" w14:paraId="0F2C707F" w14:textId="77777777">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r>
              <w:t>Prioridad: Alta</w:t>
            </w:r>
          </w:p>
        </w:tc>
      </w:tr>
      <w:tr w:rsidR="005364B4" w14:paraId="22EFB679" w14:textId="77777777">
        <w:tc>
          <w:tcPr>
            <w:tcW w:w="3960" w:type="dxa"/>
          </w:tcPr>
          <w:p w14:paraId="36E46B63" w14:textId="77777777" w:rsidR="005364B4" w:rsidRDefault="00000000">
            <w:r>
              <w:t>Épica: EP-07 Hospitalización</w:t>
            </w:r>
          </w:p>
        </w:tc>
        <w:tc>
          <w:tcPr>
            <w:tcW w:w="3960" w:type="dxa"/>
          </w:tcPr>
          <w:p w14:paraId="73F89818" w14:textId="77777777" w:rsidR="005364B4" w:rsidRDefault="00000000">
            <w:r>
              <w:t>Sprint: 3</w:t>
            </w:r>
          </w:p>
        </w:tc>
      </w:tr>
      <w:tr w:rsidR="005364B4" w:rsidRPr="004C7F8E" w14:paraId="3E59CEC4" w14:textId="77777777">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tc>
          <w:tcPr>
            <w:tcW w:w="7920" w:type="dxa"/>
            <w:gridSpan w:val="2"/>
          </w:tcPr>
          <w:p w14:paraId="165E18A3" w14:textId="77777777" w:rsidR="005364B4" w:rsidRDefault="00000000">
            <w:pPr>
              <w:pStyle w:val="Textoindependiente"/>
            </w:pPr>
            <w:r>
              <w:t>Criterios de aceptación:</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Pr="004C7F8E" w:rsidRDefault="00000000">
      <w:pPr>
        <w:jc w:val="left"/>
        <w:rPr>
          <w:lang w:val="es-BO"/>
        </w:rPr>
      </w:pPr>
      <w:r w:rsidRPr="004C7F8E">
        <w:rPr>
          <w:i/>
          <w:iCs/>
          <w:sz w:val="20"/>
          <w:lang w:val="es-BO"/>
        </w:rPr>
        <w:t>Nota.</w:t>
      </w:r>
      <w:r w:rsidRPr="004C7F8E">
        <w:rPr>
          <w:i/>
          <w:sz w:val="20"/>
          <w:lang w:val="es-BO"/>
        </w:rPr>
        <w:t xml:space="preserve"> Elaboración propia.</w:t>
      </w:r>
    </w:p>
    <w:p>
      <w:pPr>
        <w:pStyle w:val="Textoindependiente"/>
        <w:jc w:val="left"/>
      </w:pPr>
      <w:r>
        <w:rPr>
          <w:rFonts w:ascii="Times New Roman" w:hAnsi="Times New Roman"/>
          <w:b/>
          <w:sz w:val="24"/>
        </w:rPr>
        <w:t>Tabla 9</w:t>
      </w:r>
    </w:p>
    <w:p>
      <w:pPr>
        <w:pStyle w:val="Textoindependiente"/>
        <w:ind w:firstLine="720"/>
        <w:jc w:val="left"/>
      </w:pPr>
      <w:r>
        <w:t>Historia de usuario HU-09. Gestión de Turnos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HU-09</w:t>
            </w:r>
          </w:p>
        </w:tc>
        <w:tc>
          <w:tcPr>
            <w:tcW w:type="dxa" w:w="7370"/>
          </w:tcPr>
          <w:p>
            <w:r>
              <w:rPr>
                <w:b/>
                <w:sz w:val="20"/>
              </w:rPr>
              <w:t>Prioridad: Alta</w:t>
            </w:r>
          </w:p>
        </w:tc>
      </w:tr>
      <w:tr>
        <w:tc>
          <w:tcPr>
            <w:tcW w:type="dxa" w:w="1701"/>
          </w:tcPr>
          <w:p>
            <w:r>
              <w:rPr>
                <w:sz w:val="20"/>
              </w:rPr>
              <w:t>Épica: EP-08 Gestión de Turnos</w:t>
            </w:r>
          </w:p>
        </w:tc>
        <w:tc>
          <w:tcPr>
            <w:tcW w:type="dxa" w:w="7370"/>
          </w:tcPr>
          <w:p>
            <w:r>
              <w:rPr>
                <w:sz w:val="20"/>
              </w:rPr>
              <w:t>Sprint: 4</w:t>
            </w:r>
          </w:p>
        </w:tc>
      </w:tr>
      <w:tr>
        <w:tc>
          <w:tcPr>
            <w:tcW w:type="dxa" w:w="9071"/>
            <w:gridSpan w:val="2"/>
          </w:tcPr>
          <w:p>
            <w:r>
              <w:rPr>
                <w:sz w:val="20"/>
              </w:rPr>
              <w:t>Como recepcionista quiero gestionar los turnos de los pacientes en sala de espera y visualizarlos en pantalla de TV para organizar el flujo de atención en tiempo real.</w:t>
            </w:r>
          </w:p>
        </w:tc>
      </w:tr>
      <w:tr>
        <w:tc>
          <w:tcPr>
            <w:tcW w:type="dxa" w:w="9071"/>
            <w:gridSpan w:val="2"/>
          </w:tcPr>
          <w:p>
            <w:r>
              <w:rPr>
                <w:b/>
                <w:sz w:val="20"/>
              </w:rPr>
              <w:t>Criterios de aceptación:</w:t>
            </w:r>
          </w:p>
          <w:p>
            <w:r>
              <w:rPr>
                <w:sz w:val="20"/>
              </w:rPr>
              <w:t>| El sistema asigna un turno al paciente al registrar su llegada.</w:t>
            </w:r>
          </w:p>
          <w:p>
            <w:r>
              <w:rPr>
                <w:sz w:val="20"/>
              </w:rPr>
              <w:t>| La sala de espera muestra los turnos ordenados por orden de llegada y prioridad.</w:t>
            </w:r>
          </w:p>
          <w:p>
            <w:r>
              <w:rPr>
                <w:sz w:val="20"/>
              </w:rPr>
              <w:t>| La pantalla de TV refleja en tiempo real el turno en atención y la cola restante.</w:t>
            </w:r>
          </w:p>
          <w:p>
            <w:r>
              <w:rPr>
                <w:sz w:val="20"/>
              </w:rPr>
              <w:t>| El médico puede llamar al siguiente turno desde su estación de trabajo.</w:t>
            </w:r>
          </w:p>
        </w:tc>
      </w:tr>
    </w:tbl>
    <w:p>
      <w:pPr>
        <w:jc w:val="left"/>
      </w:pPr>
      <w:r>
        <w:rPr>
          <w:i/>
          <w:sz w:val="20"/>
        </w:rPr>
        <w:t>Nota. Elaboración propia.</w:t>
      </w:r>
    </w:p>
    <w:p>
      <w:pPr>
        <w:pStyle w:val="Textoindependiente"/>
        <w:jc w:val="left"/>
      </w:pPr>
      <w:r>
        <w:rPr>
          <w:rFonts w:ascii="Times New Roman" w:hAnsi="Times New Roman"/>
          <w:b/>
          <w:sz w:val="24"/>
        </w:rPr>
        <w:t>Tabla 10</w:t>
      </w:r>
    </w:p>
    <w:p>
      <w:pPr>
        <w:pStyle w:val="Textoindependiente"/>
        <w:ind w:firstLine="720"/>
        <w:jc w:val="left"/>
      </w:pPr>
      <w:r>
        <w:t>Historia de usuario HU-10. Tipo de Atención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HU-10</w:t>
            </w:r>
          </w:p>
        </w:tc>
        <w:tc>
          <w:tcPr>
            <w:tcW w:type="dxa" w:w="7370"/>
          </w:tcPr>
          <w:p>
            <w:r>
              <w:rPr>
                <w:b/>
                <w:sz w:val="20"/>
              </w:rPr>
              <w:t>Prioridad: Media</w:t>
            </w:r>
          </w:p>
        </w:tc>
      </w:tr>
      <w:tr>
        <w:tc>
          <w:tcPr>
            <w:tcW w:type="dxa" w:w="1701"/>
          </w:tcPr>
          <w:p>
            <w:r>
              <w:rPr>
                <w:sz w:val="20"/>
              </w:rPr>
              <w:t>Épica: EP-09 Tipo de Atención</w:t>
            </w:r>
          </w:p>
        </w:tc>
        <w:tc>
          <w:tcPr>
            <w:tcW w:type="dxa" w:w="7370"/>
          </w:tcPr>
          <w:p>
            <w:r>
              <w:rPr>
                <w:sz w:val="20"/>
              </w:rPr>
              <w:t>Sprint: 4</w:t>
            </w:r>
          </w:p>
        </w:tc>
      </w:tr>
      <w:tr>
        <w:tc>
          <w:tcPr>
            <w:tcW w:type="dxa" w:w="9071"/>
            <w:gridSpan w:val="2"/>
          </w:tcPr>
          <w:p>
            <w:r>
              <w:rPr>
                <w:sz w:val="20"/>
              </w:rPr>
              <w:t>Como administrador quiero configurar los tipos de atención (consulta general, emergencia, control, etc.) para categorizar las citas y turnos según la naturaleza de la atención.</w:t>
            </w:r>
          </w:p>
        </w:tc>
      </w:tr>
      <w:tr>
        <w:tc>
          <w:tcPr>
            <w:tcW w:type="dxa" w:w="9071"/>
            <w:gridSpan w:val="2"/>
          </w:tcPr>
          <w:p>
            <w:r>
              <w:rPr>
                <w:b/>
                <w:sz w:val="20"/>
              </w:rPr>
              <w:t>Criterios de aceptación:</w:t>
            </w:r>
          </w:p>
          <w:p>
            <w:r>
              <w:rPr>
                <w:sz w:val="20"/>
              </w:rPr>
              <w:t>| El catálogo de tipos de atención es configurable por el administrador.</w:t>
            </w:r>
          </w:p>
          <w:p>
            <w:r>
              <w:rPr>
                <w:sz w:val="20"/>
              </w:rPr>
              <w:t>| Cada cita y turno se etiqueta con un tipo de atención.</w:t>
            </w:r>
          </w:p>
          <w:p>
            <w:r>
              <w:rPr>
                <w:sz w:val="20"/>
              </w:rPr>
              <w:t>| Los tipos de atención disponibles se filtran según el rol del usuario.</w:t>
            </w:r>
          </w:p>
        </w:tc>
      </w:tr>
    </w:tbl>
    <w:p>
      <w:pPr>
        <w:jc w:val="left"/>
      </w:pPr>
      <w:r>
        <w:rPr>
          <w:i/>
          <w:sz w:val="20"/>
        </w:rPr>
        <w:t>Nota. Elaboración propia.</w:t>
      </w:r>
    </w:p>
    <w:p>
      <w:pPr>
        <w:pStyle w:val="Textoindependiente"/>
        <w:jc w:val="left"/>
      </w:pPr>
      <w:r>
        <w:rPr>
          <w:rFonts w:ascii="Times New Roman" w:hAnsi="Times New Roman"/>
          <w:b/>
          <w:sz w:val="24"/>
        </w:rPr>
        <w:t>Tabla 11</w:t>
      </w:r>
    </w:p>
    <w:p>
      <w:pPr>
        <w:pStyle w:val="Textoindependiente"/>
        <w:ind w:firstLine="720"/>
        <w:jc w:val="left"/>
      </w:pPr>
      <w:r>
        <w:t>Historia de usuario HU-11. Vacunación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HU-11</w:t>
            </w:r>
          </w:p>
        </w:tc>
        <w:tc>
          <w:tcPr>
            <w:tcW w:type="dxa" w:w="7370"/>
          </w:tcPr>
          <w:p>
            <w:r>
              <w:rPr>
                <w:b/>
                <w:sz w:val="20"/>
              </w:rPr>
              <w:t>Prioridad: Alta</w:t>
            </w:r>
          </w:p>
        </w:tc>
      </w:tr>
      <w:tr>
        <w:tc>
          <w:tcPr>
            <w:tcW w:type="dxa" w:w="1701"/>
          </w:tcPr>
          <w:p>
            <w:r>
              <w:rPr>
                <w:sz w:val="20"/>
              </w:rPr>
              <w:t>Épica: EP-10 Vacunación</w:t>
            </w:r>
          </w:p>
        </w:tc>
        <w:tc>
          <w:tcPr>
            <w:tcW w:type="dxa" w:w="7370"/>
          </w:tcPr>
          <w:p>
            <w:r>
              <w:rPr>
                <w:sz w:val="20"/>
              </w:rPr>
              <w:t>Sprint: 4</w:t>
            </w:r>
          </w:p>
        </w:tc>
      </w:tr>
      <w:tr>
        <w:tc>
          <w:tcPr>
            <w:tcW w:type="dxa" w:w="9071"/>
            <w:gridSpan w:val="2"/>
          </w:tcPr>
          <w:p>
            <w:r>
              <w:rPr>
                <w:sz w:val="20"/>
              </w:rPr>
              <w:t>Como enfermera quiero registrar las vacunas aplicadas al paciente con su lote y laboratorio para mantener el historial de inmunización actualizado.</w:t>
            </w:r>
          </w:p>
        </w:tc>
      </w:tr>
      <w:tr>
        <w:tc>
          <w:tcPr>
            <w:tcW w:type="dxa" w:w="9071"/>
            <w:gridSpan w:val="2"/>
          </w:tcPr>
          <w:p>
            <w:r>
              <w:rPr>
                <w:b/>
                <w:sz w:val="20"/>
              </w:rPr>
              <w:t>Criterios de aceptación:</w:t>
            </w:r>
          </w:p>
          <w:p>
            <w:r>
              <w:rPr>
                <w:sz w:val="20"/>
              </w:rPr>
              <w:t>| El registro captura la vacuna, lote, laboratorio, fecha de aplicación y dosis.</w:t>
            </w:r>
          </w:p>
          <w:p>
            <w:r>
              <w:rPr>
                <w:sz w:val="20"/>
              </w:rPr>
              <w:t>| El historial de vacunas del paciente se visualiza cronológicamente.</w:t>
            </w:r>
          </w:p>
          <w:p>
            <w:r>
              <w:rPr>
                <w:sz w:val="20"/>
              </w:rPr>
              <w:t>| El sistema alerta sobre vacunas pendientes según el calendario de inmunización.</w:t>
            </w:r>
          </w:p>
        </w:tc>
      </w:tr>
    </w:tbl>
    <w:p>
      <w:pPr>
        <w:jc w:val="left"/>
      </w:pPr>
      <w:r>
        <w:rPr>
          <w:i/>
          <w:sz w:val="20"/>
        </w:rPr>
        <w:t>Nota. Elaboración propia.</w:t>
      </w:r>
    </w:p>
    <w:p>
      <w:pPr>
        <w:pStyle w:val="Textoindependiente"/>
        <w:jc w:val="left"/>
      </w:pPr>
      <w:r>
        <w:rPr>
          <w:rFonts w:ascii="Times New Roman" w:hAnsi="Times New Roman"/>
          <w:b/>
          <w:sz w:val="24"/>
        </w:rPr>
        <w:t>Tabla 12</w:t>
      </w:r>
    </w:p>
    <w:p>
      <w:pPr>
        <w:pStyle w:val="Textoindependiente"/>
        <w:ind w:firstLine="720"/>
        <w:jc w:val="left"/>
      </w:pPr>
      <w:r>
        <w:t>Historia de usuario HU-12. Impresión de Documentos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HU-12</w:t>
            </w:r>
          </w:p>
        </w:tc>
        <w:tc>
          <w:tcPr>
            <w:tcW w:type="dxa" w:w="7370"/>
          </w:tcPr>
          <w:p>
            <w:r>
              <w:rPr>
                <w:b/>
                <w:sz w:val="20"/>
              </w:rPr>
              <w:t>Prioridad: Media</w:t>
            </w:r>
          </w:p>
        </w:tc>
      </w:tr>
      <w:tr>
        <w:tc>
          <w:tcPr>
            <w:tcW w:type="dxa" w:w="1701"/>
          </w:tcPr>
          <w:p>
            <w:r>
              <w:rPr>
                <w:sz w:val="20"/>
              </w:rPr>
              <w:t>Épica: EP-11 Impresión de Documentos</w:t>
            </w:r>
          </w:p>
        </w:tc>
        <w:tc>
          <w:tcPr>
            <w:tcW w:type="dxa" w:w="7370"/>
          </w:tcPr>
          <w:p>
            <w:r>
              <w:rPr>
                <w:sz w:val="20"/>
              </w:rPr>
              <w:t>Sprint: 4</w:t>
            </w:r>
          </w:p>
        </w:tc>
      </w:tr>
      <w:tr>
        <w:tc>
          <w:tcPr>
            <w:tcW w:type="dxa" w:w="9071"/>
            <w:gridSpan w:val="2"/>
          </w:tcPr>
          <w:p>
            <w:r>
              <w:rPr>
                <w:sz w:val="20"/>
              </w:rPr>
              <w:t>Como médico quiero imprimir la receta y la historia clínica del paciente para entregar una copia física al paciente o adjuntar al expediente.</w:t>
            </w:r>
          </w:p>
        </w:tc>
      </w:tr>
      <w:tr>
        <w:tc>
          <w:tcPr>
            <w:tcW w:type="dxa" w:w="9071"/>
            <w:gridSpan w:val="2"/>
          </w:tcPr>
          <w:p>
            <w:r>
              <w:rPr>
                <w:b/>
                <w:sz w:val="20"/>
              </w:rPr>
              <w:t>Criterios de aceptación:</w:t>
            </w:r>
          </w:p>
          <w:p>
            <w:r>
              <w:rPr>
                <w:sz w:val="20"/>
              </w:rPr>
              <w:t>| La receta se imprime con el membrete del médico y datos del paciente.</w:t>
            </w:r>
          </w:p>
          <w:p>
            <w:r>
              <w:rPr>
                <w:sz w:val="20"/>
              </w:rPr>
              <w:t>| La historia clínica se imprime en formato resumido o completo.</w:t>
            </w:r>
          </w:p>
          <w:p>
            <w:r>
              <w:rPr>
                <w:sz w:val="20"/>
              </w:rPr>
              <w:t>| La impresión se genera en formato PDF descargable.</w:t>
            </w:r>
          </w:p>
        </w:tc>
      </w:tr>
    </w:tbl>
    <w:p>
      <w:pPr>
        <w:jc w:val="left"/>
      </w:pPr>
      <w:r>
        <w:rPr>
          <w:i/>
          <w:sz w:val="20"/>
        </w:rPr>
        <w:t>Nota. Elaboración propia.</w:t>
      </w:r>
    </w:p>
    <w:p>
      <w:pPr>
        <w:pStyle w:val="Textoindependiente"/>
        <w:jc w:val="left"/>
      </w:pPr>
      <w:r>
        <w:rPr>
          <w:rFonts w:ascii="Times New Roman" w:hAnsi="Times New Roman"/>
          <w:b/>
          <w:sz w:val="24"/>
        </w:rPr>
        <w:t>Tabla 13</w:t>
      </w:r>
    </w:p>
    <w:p>
      <w:pPr>
        <w:pStyle w:val="Textoindependiente"/>
        <w:ind w:firstLine="720"/>
        <w:jc w:val="left"/>
      </w:pPr>
      <w:r>
        <w:t>Historia de usuario HU-13.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HU-13</w:t>
            </w:r>
          </w:p>
        </w:tc>
        <w:tc>
          <w:tcPr>
            <w:tcW w:type="dxa" w:w="7370"/>
          </w:tcPr>
          <w:p>
            <w:r>
              <w:rPr>
                <w:b/>
                <w:sz w:val="20"/>
              </w:rPr>
              <w:t>Prioridad: Alta</w:t>
            </w:r>
          </w:p>
        </w:tc>
      </w:tr>
      <w:tr>
        <w:tc>
          <w:tcPr>
            <w:tcW w:type="dxa" w:w="1701"/>
          </w:tcPr>
          <w:p>
            <w:r>
              <w:rPr>
                <w:sz w:val="20"/>
              </w:rPr>
              <w:t>Épica: EP-12 Caja</w:t>
            </w:r>
          </w:p>
        </w:tc>
        <w:tc>
          <w:tcPr>
            <w:tcW w:type="dxa" w:w="7370"/>
          </w:tcPr>
          <w:p>
            <w:r>
              <w:rPr>
                <w:sz w:val="20"/>
              </w:rPr>
              <w:t>Sprint: 4</w:t>
            </w:r>
          </w:p>
        </w:tc>
      </w:tr>
      <w:tr>
        <w:tc>
          <w:tcPr>
            <w:tcW w:type="dxa" w:w="9071"/>
            <w:gridSpan w:val="2"/>
          </w:tcPr>
          <w:p>
            <w:r>
              <w:rPr>
                <w:sz w:val="20"/>
              </w:rPr>
              <w:t>Como recepcionista quiero abrir y cerrar la sesión de caja registrando el monto inicial y final para llevar el control de los ingresos del día.</w:t>
            </w:r>
          </w:p>
        </w:tc>
      </w:tr>
      <w:tr>
        <w:tc>
          <w:tcPr>
            <w:tcW w:type="dxa" w:w="9071"/>
            <w:gridSpan w:val="2"/>
          </w:tcPr>
          <w:p>
            <w:r>
              <w:rPr>
                <w:b/>
                <w:sz w:val="20"/>
              </w:rPr>
              <w:t>Criterios de aceptación:</w:t>
            </w:r>
          </w:p>
          <w:p>
            <w:r>
              <w:rPr>
                <w:sz w:val="20"/>
              </w:rPr>
              <w:t>| Al iniciar el día, se abre una sesión de caja con un monto inicial.</w:t>
            </w:r>
          </w:p>
          <w:p>
            <w:r>
              <w:rPr>
                <w:sz w:val="20"/>
              </w:rPr>
              <w:t>| La sesión de caja registra los pagos asociados a los turnos atendidos.</w:t>
            </w:r>
          </w:p>
          <w:p>
            <w:r>
              <w:rPr>
                <w:sz w:val="20"/>
              </w:rPr>
              <w:t>| Al cerrar la caja, se calcula el saldo final y se compara con el esperado.</w:t>
            </w:r>
          </w:p>
          <w:p>
            <w:r>
              <w:rPr>
                <w:sz w:val="20"/>
              </w:rPr>
              <w:t>| Solo puede haber una sesión de caja abierta por vez.</w:t>
            </w:r>
          </w:p>
        </w:tc>
      </w:tr>
    </w:tbl>
    <w:p>
      <w:pPr>
        <w:jc w:val="left"/>
      </w:pPr>
      <w:r>
        <w:rPr>
          <w:i/>
          <w:sz w:val="20"/>
        </w:rPr>
        <w:t>Nota. Elaboración propia.</w:t>
      </w:r>
    </w:p>
    <w:p>
      <w:pPr>
        <w:pStyle w:val="Textoindependiente"/>
        <w:jc w:val="left"/>
      </w:pPr>
      <w:r>
        <w:rPr>
          <w:rFonts w:ascii="Times New Roman" w:hAnsi="Times New Roman"/>
          <w:b/>
          <w:sz w:val="24"/>
        </w:rPr>
        <w:t>Tabla 14</w:t>
      </w:r>
    </w:p>
    <w:p>
      <w:pPr>
        <w:pStyle w:val="Textoindependiente"/>
        <w:ind w:firstLine="720"/>
        <w:jc w:val="left"/>
      </w:pPr>
      <w:r>
        <w:t>Historia de usuario HU-14. Arqueo de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HU-14</w:t>
            </w:r>
          </w:p>
        </w:tc>
        <w:tc>
          <w:tcPr>
            <w:tcW w:type="dxa" w:w="7370"/>
          </w:tcPr>
          <w:p>
            <w:r>
              <w:rPr>
                <w:b/>
                <w:sz w:val="20"/>
              </w:rPr>
              <w:t>Prioridad: Alta</w:t>
            </w:r>
          </w:p>
        </w:tc>
      </w:tr>
      <w:tr>
        <w:tc>
          <w:tcPr>
            <w:tcW w:type="dxa" w:w="1701"/>
          </w:tcPr>
          <w:p>
            <w:r>
              <w:rPr>
                <w:sz w:val="20"/>
              </w:rPr>
              <w:t>Épica: EP-13 Arqueo de Caja</w:t>
            </w:r>
          </w:p>
        </w:tc>
        <w:tc>
          <w:tcPr>
            <w:tcW w:type="dxa" w:w="7370"/>
          </w:tcPr>
          <w:p>
            <w:r>
              <w:rPr>
                <w:sz w:val="20"/>
              </w:rPr>
              <w:t>Sprint: 4</w:t>
            </w:r>
          </w:p>
        </w:tc>
      </w:tr>
      <w:tr>
        <w:tc>
          <w:tcPr>
            <w:tcW w:type="dxa" w:w="9071"/>
            <w:gridSpan w:val="2"/>
          </w:tcPr>
          <w:p>
            <w:r>
              <w:rPr>
                <w:sz w:val="20"/>
              </w:rPr>
              <w:t>Como gerente quiero realizar el arqueo de caja comparando el monto esperado contra el monto real para verificar la consistencia de los ingresos y detectar diferencias.</w:t>
            </w:r>
          </w:p>
        </w:tc>
      </w:tr>
      <w:tr>
        <w:tc>
          <w:tcPr>
            <w:tcW w:type="dxa" w:w="9071"/>
            <w:gridSpan w:val="2"/>
          </w:tcPr>
          <w:p>
            <w:r>
              <w:rPr>
                <w:b/>
                <w:sz w:val="20"/>
              </w:rPr>
              <w:t>Criterios de aceptación:</w:t>
            </w:r>
          </w:p>
          <w:p>
            <w:r>
              <w:rPr>
                <w:sz w:val="20"/>
              </w:rPr>
              <w:t>| El arqueo registra el monto esperado y el monto real contado.</w:t>
            </w:r>
          </w:p>
          <w:p>
            <w:r>
              <w:rPr>
                <w:sz w:val="20"/>
              </w:rPr>
              <w:t>| El sistema calcula automáticamente la diferencia.</w:t>
            </w:r>
          </w:p>
          <w:p>
            <w:r>
              <w:rPr>
                <w:sz w:val="20"/>
              </w:rPr>
              <w:t>| El arqueo queda registrado con fecha, usuario y observaciones.</w:t>
            </w:r>
          </w:p>
          <w:p>
            <w:r>
              <w:rPr>
                <w:sz w:val="20"/>
              </w:rPr>
              <w:t>| Se puede consultar el historial de arqueos realizados.</w:t>
            </w:r>
          </w:p>
        </w:tc>
      </w:tr>
    </w:tbl>
    <w:p>
      <w:pPr>
        <w:jc w:val="left"/>
      </w:pPr>
      <w:r>
        <w:rPr>
          <w:i/>
          <w:sz w:val="20"/>
        </w:rPr>
        <w:t>Nota. Elaboración propia.</w:t>
      </w:r>
    </w:p>
    <w:p w14:paraId="06A24478" w14:textId="77777777" w:rsidR="005364B4" w:rsidRPr="004C7F8E" w:rsidRDefault="00000000">
      <w:pPr>
        <w:pStyle w:val="Ttulo1"/>
        <w:jc w:val="left"/>
        <w:rPr>
          <w:lang w:val="es-BO"/>
        </w:rPr>
      </w:pPr>
      <w:bookmarkStart w:id="36" w:name="ii.-marco-teórico-y-tecnológico"/>
      <w:bookmarkStart w:id="37" w:name="_Toc235138728"/>
      <w:bookmarkEnd w:id="8"/>
      <w:bookmarkEnd w:id="32"/>
      <w:bookmarkEnd w:id="34"/>
      <w:r w:rsidRPr="004C7F8E">
        <w:rPr>
          <w:lang w:val="es-BO"/>
        </w:rPr>
        <w:lastRenderedPageBreak/>
        <w:t>II. Marco Teórico y Tecnológico</w:t>
      </w:r>
      <w:bookmarkEnd w:id="37"/>
    </w:p>
    <w:p w14:paraId="1A296878" w14:textId="77777777" w:rsidR="005364B4" w:rsidRPr="004C7F8E" w:rsidRDefault="00000000">
      <w:pPr>
        <w:pStyle w:val="Ttulo2"/>
        <w:rPr>
          <w:lang w:val="es-BO"/>
        </w:rPr>
      </w:pPr>
      <w:bookmarkStart w:id="38" w:name="análisis-del-stack-tecnológico"/>
      <w:bookmarkStart w:id="39" w:name="_Toc235138729"/>
      <w:r w:rsidRPr="004C7F8E">
        <w:rPr>
          <w:lang w:val="es-BO"/>
        </w:rPr>
        <w:t>2.1. Análisis del Stack Tecnológico</w:t>
      </w:r>
      <w:bookmarkEnd w:id="39"/>
    </w:p>
    <w:p w14:paraId="419971E6" w14:textId="77777777" w:rsidR="005364B4" w:rsidRPr="004C7F8E" w:rsidRDefault="00000000">
      <w:pPr>
        <w:ind w:firstLine="720"/>
        <w:jc w:val="left"/>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Xff2e2dbfcd5644463a7f1dc21fb721d4ba29eec"/>
      <w:bookmarkStart w:id="41" w:name="_Toc235138730"/>
      <w:r>
        <w:t>2.1.1. La Historia Clínica Electrónica y la Seguridad del Paciente</w:t>
      </w:r>
      <w:bookmarkEnd w:id="41"/>
    </w:p>
    <w:p w14:paraId="1BAEC98E" w14:textId="77777777" w:rsidR="005364B4" w:rsidRDefault="00000000">
      <w:pPr>
        <w:ind w:firstLine="720"/>
        <w:jc w:val="left"/>
      </w:pPr>
      <w: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b/>
          <w:bCs/>
        </w:rPr>
        <w:t>SOAP</w:t>
      </w:r>
      <w:r>
        <w:t xml:space="preserve"> (Subjetivo, Objetivo, Análisis, Plan) estandariza el registro de la evolución clínica, mientras que la </w:t>
      </w:r>
      <w:r>
        <w:rPr>
          <w:b/>
          <w:bCs/>
        </w:rPr>
        <w:t>Clasificación Internacional de Enfermedades (CIE-10)</w:t>
      </w:r>
      <w:r>
        <w:t xml:space="preserve"> normaliza los diagnósticos, garantizando la calidad y la comparabilidad de la información asistencial.</w:t>
      </w:r>
    </w:p>
    <w:p w14:paraId="1B7700F7" w14:textId="77777777" w:rsidR="005364B4" w:rsidRDefault="00000000">
      <w:pPr>
        <w:pStyle w:val="Ttulo3"/>
      </w:pPr>
      <w:bookmarkStart w:id="42" w:name="react-y-la-capa-de-presentación"/>
      <w:bookmarkStart w:id="43" w:name="_Toc235138731"/>
      <w:bookmarkEnd w:id="40"/>
      <w:r>
        <w:t>2.1.2. React y la Capa de Presentación</w:t>
      </w:r>
      <w:bookmarkEnd w:id="43"/>
    </w:p>
    <w:p w14:paraId="3F6CB5EF" w14:textId="77777777" w:rsidR="005364B4" w:rsidRDefault="00000000">
      <w:pPr>
        <w:ind w:firstLine="720"/>
        <w:jc w:val="left"/>
      </w:pPr>
      <w:r>
        <w:t xml:space="preserve">Para la capa de presentación se emplea </w:t>
      </w:r>
      <w:r>
        <w:rPr>
          <w:b/>
          <w:bCs/>
        </w:rPr>
        <w:t>React</w:t>
      </w:r>
      <w:r>
        <w:t xml:space="preserve">, biblioteca declarativa que segmenta la vista en componentes independientes y reutilizables, optimizando la actualización gráfica mediante un DOM virtual (Banks &amp; Porcello, 2020). El diseño responsivo se resuelve con </w:t>
      </w:r>
      <w:r>
        <w:rPr>
          <w:b/>
          <w:bCs/>
        </w:rPr>
        <w:t>Tailwind CSS</w:t>
      </w:r>
      <w:r>
        <w:t xml:space="preserve"> bajo el paradigma </w:t>
      </w:r>
      <w:r>
        <w:rPr>
          <w:i/>
          <w:iCs/>
        </w:rPr>
        <w:t>utility-first</w:t>
      </w:r>
      <w: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14:paraId="488C6020" w14:textId="77777777" w:rsidR="005364B4" w:rsidRDefault="00000000">
      <w:pPr>
        <w:pStyle w:val="Ttulo3"/>
      </w:pPr>
      <w:bookmarkStart w:id="44" w:name="nestjs-typescript-y-la-capa-de-servicios"/>
      <w:bookmarkStart w:id="45" w:name="_Toc235138732"/>
      <w:bookmarkEnd w:id="42"/>
      <w:r>
        <w:lastRenderedPageBreak/>
        <w:t>2.1.3. NestJS, TypeScript y la Capa de Servicios</w:t>
      </w:r>
      <w:bookmarkEnd w:id="45"/>
    </w:p>
    <w:p w14:paraId="4C507E58" w14:textId="77777777" w:rsidR="005364B4" w:rsidRDefault="00000000">
      <w:pPr>
        <w:ind w:firstLine="720"/>
        <w:jc w:val="left"/>
      </w:pPr>
      <w:r>
        <w:t xml:space="preserve">En la capa de lógica de negocio se implementa </w:t>
      </w:r>
      <w:r>
        <w:rPr>
          <w:b/>
          <w:bCs/>
        </w:rPr>
        <w:t>NestJS</w:t>
      </w:r>
      <w:r>
        <w:t xml:space="preserve">, framework progresivo sobre Node.js que aplica la Inversión de Control y la Inyección de Dependencias (Fowler, 2002). El uso transversal de </w:t>
      </w:r>
      <w:r>
        <w:rPr>
          <w:b/>
          <w:bCs/>
        </w:rPr>
        <w:t>TypeScript</w:t>
      </w:r>
      <w: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14:paraId="470BE430" w14:textId="77777777" w:rsidR="005364B4" w:rsidRDefault="00000000">
      <w:pPr>
        <w:pStyle w:val="Ttulo3"/>
      </w:pPr>
      <w:bookmarkStart w:id="46" w:name="X78c798bc42afd0c7c1b5e50e564c81f8ee42612"/>
      <w:bookmarkStart w:id="47" w:name="_Toc235138733"/>
      <w:bookmarkEnd w:id="44"/>
      <w:r>
        <w:t>2.1.4. PostgreSQL, Normalización y Propiedades ACID</w:t>
      </w:r>
      <w:bookmarkEnd w:id="47"/>
    </w:p>
    <w:p w14:paraId="2E3DE6B2" w14:textId="77777777" w:rsidR="005364B4" w:rsidRDefault="00000000">
      <w:pPr>
        <w:ind w:firstLine="720"/>
        <w:jc w:val="left"/>
      </w:pPr>
      <w:r>
        <w:t xml:space="preserve">La persistencia se resuelve con </w:t>
      </w:r>
      <w:r>
        <w:rPr>
          <w:b/>
          <w:bCs/>
        </w:rPr>
        <w:t>PostgreSQL</w:t>
      </w:r>
      <w: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b/>
          <w:bCs/>
        </w:rPr>
        <w:t>TypeORM</w:t>
      </w:r>
      <w:r>
        <w:t xml:space="preserve">, mapeador objeto-relacional que aplica el patrón </w:t>
      </w:r>
      <w:r>
        <w:rPr>
          <w:i/>
          <w:iCs/>
        </w:rPr>
        <w:t>Data Mapper</w:t>
      </w:r>
      <w:r>
        <w:t xml:space="preserve"> y mitiga vulnerabilidades como la inyección de código SQL (Fowler, 2002).</w:t>
      </w:r>
    </w:p>
    <w:p w14:paraId="17C80BAA" w14:textId="77777777" w:rsidR="005364B4" w:rsidRDefault="00000000">
      <w:pPr>
        <w:pStyle w:val="Ttulo2"/>
      </w:pPr>
      <w:bookmarkStart w:id="48" w:name="arquitectura-de-software"/>
      <w:bookmarkStart w:id="49" w:name="_Toc235138734"/>
      <w:bookmarkEnd w:id="38"/>
      <w:bookmarkEnd w:id="46"/>
      <w:r>
        <w:t>2.2. Arquitectura de Software</w:t>
      </w:r>
      <w:bookmarkEnd w:id="49"/>
    </w:p>
    <w:p w14:paraId="707439CB" w14:textId="77777777" w:rsidR="005364B4" w:rsidRDefault="00000000">
      <w:pPr>
        <w:pStyle w:val="Ttulo3"/>
      </w:pPr>
      <w:bookmarkStart w:id="50" w:name="monolito-modular"/>
      <w:bookmarkStart w:id="51" w:name="_Toc235138735"/>
      <w:r>
        <w:t>2.2.1. Monolito Modular</w:t>
      </w:r>
      <w:bookmarkEnd w:id="51"/>
    </w:p>
    <w:p w14:paraId="35DA1410" w14:textId="77777777" w:rsidR="005364B4" w:rsidRDefault="00000000">
      <w:pPr>
        <w:ind w:firstLine="720"/>
        <w:jc w:val="left"/>
      </w:pPr>
      <w:r>
        <w:t xml:space="preserve">A nivel de infraestructura, el sistema se estructura como un </w:t>
      </w:r>
      <w:r>
        <w:rPr>
          <w:b/>
          <w:bCs/>
        </w:rPr>
        <w:t>Monolito Modular</w:t>
      </w:r>
      <w: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lastRenderedPageBreak/>
        <w:t>distribuidos (Weaver et al., 2023), aspecto vital para la comunicación inmediata entre los módulos de admisión, historia clínica, triaje y hospitalización.</w:t>
      </w:r>
    </w:p>
    <w:p w14:paraId="0A407246" w14:textId="77777777" w:rsidR="005364B4" w:rsidRDefault="00000000">
      <w:pPr>
        <w:pStyle w:val="Ttulo3"/>
      </w:pPr>
      <w:bookmarkStart w:id="52" w:name="Xe47d975dd2102e551cab5f8838a8990ede78089"/>
      <w:bookmarkStart w:id="53" w:name="_Toc235138736"/>
      <w:bookmarkEnd w:id="50"/>
      <w:r>
        <w:t>2.2.2. Arquitectura Hexagonal y Diseño Orientado al Dominio</w:t>
      </w:r>
      <w:bookmarkEnd w:id="53"/>
    </w:p>
    <w:p w14:paraId="656C8D57" w14:textId="77777777" w:rsidR="005364B4" w:rsidRDefault="00000000">
      <w:pPr>
        <w:ind w:firstLine="720"/>
        <w:jc w:val="left"/>
      </w:pPr>
      <w:r>
        <w:t xml:space="preserve">Para mitigar el acoplamiento propio de los monolitos, a nivel de código se implementa la </w:t>
      </w:r>
      <w:r>
        <w:rPr>
          <w:b/>
          <w:bCs/>
        </w:rPr>
        <w:t>Arquitectura Hexagonal (Puertos y Adaptadores)</w:t>
      </w:r>
      <w: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14:paraId="10773F5D" w14:textId="77777777" w:rsidR="005364B4" w:rsidRDefault="00000000">
      <w:pPr>
        <w:pStyle w:val="Ttulo3"/>
      </w:pPr>
      <w:bookmarkStart w:id="54" w:name="patrones-de-diseño-y-api-rest"/>
      <w:bookmarkStart w:id="55" w:name="_Toc235138737"/>
      <w:bookmarkEnd w:id="52"/>
      <w:r>
        <w:t>2.2.3. Patrones de Diseño y API REST</w:t>
      </w:r>
      <w:bookmarkEnd w:id="55"/>
    </w:p>
    <w:p w14:paraId="49C696D2" w14:textId="77777777" w:rsidR="005364B4" w:rsidRDefault="00000000">
      <w:pPr>
        <w:ind w:firstLine="720"/>
        <w:jc w:val="left"/>
      </w:pPr>
      <w: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14:paraId="6294CD6E" w14:textId="77777777" w:rsidR="005364B4" w:rsidRDefault="00000000">
      <w:pPr>
        <w:pStyle w:val="Ttulo3"/>
      </w:pPr>
      <w:bookmarkStart w:id="56" w:name="contenerización"/>
      <w:bookmarkStart w:id="57" w:name="_Toc235138738"/>
      <w:bookmarkEnd w:id="54"/>
      <w:r>
        <w:t>2.2.4. Contenerización</w:t>
      </w:r>
      <w:bookmarkEnd w:id="57"/>
    </w:p>
    <w:p w14:paraId="0199D852" w14:textId="77777777" w:rsidR="005364B4" w:rsidRDefault="00000000">
      <w:pPr>
        <w:ind w:firstLine="720"/>
        <w:jc w:val="left"/>
      </w:pPr>
      <w:r>
        <w:t xml:space="preserve">El sistema se empaqueta mediante </w:t>
      </w:r>
      <w:r>
        <w:rPr>
          <w:b/>
          <w:bCs/>
        </w:rPr>
        <w:t>Docker</w:t>
      </w:r>
      <w: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14:paraId="060C6FB9" w14:textId="77777777" w:rsidR="005364B4" w:rsidRDefault="00000000">
      <w:pPr>
        <w:pStyle w:val="Ttulo2"/>
      </w:pPr>
      <w:bookmarkStart w:id="58" w:name="estándares-de-seguridad"/>
      <w:bookmarkStart w:id="59" w:name="_Toc235138739"/>
      <w:bookmarkEnd w:id="48"/>
      <w:bookmarkEnd w:id="56"/>
      <w:r>
        <w:lastRenderedPageBreak/>
        <w:t>2.3. Estándares de Seguridad</w:t>
      </w:r>
      <w:bookmarkEnd w:id="59"/>
    </w:p>
    <w:p w14:paraId="2626CCF3" w14:textId="77777777" w:rsidR="005364B4" w:rsidRDefault="00000000">
      <w:pPr>
        <w:ind w:firstLine="720"/>
        <w:jc w:val="left"/>
      </w:pPr>
      <w:r>
        <w:t>La seguridad se concibe desde el diseño (</w:t>
      </w:r>
      <w:r>
        <w:rPr>
          <w:i/>
          <w:iCs/>
        </w:rPr>
        <w:t>Security by Design</w:t>
      </w:r>
      <w:r>
        <w:t>), integrando mecanismos de defensa en la construcción del código (Stallings &amp; Brown, 2018).</w:t>
      </w:r>
    </w:p>
    <w:p w14:paraId="399142DC" w14:textId="77777777" w:rsidR="005364B4" w:rsidRDefault="00000000">
      <w:pPr>
        <w:pStyle w:val="Ttulo3"/>
      </w:pPr>
      <w:bookmarkStart w:id="60" w:name="autenticación-con-json-web-token"/>
      <w:bookmarkStart w:id="61" w:name="_Toc235138740"/>
      <w:r>
        <w:t>2.3.1. Autenticación con JSON Web Token</w:t>
      </w:r>
      <w:bookmarkEnd w:id="61"/>
    </w:p>
    <w:p w14:paraId="14BEB313" w14:textId="77777777" w:rsidR="005364B4" w:rsidRDefault="00000000">
      <w:pPr>
        <w:ind w:firstLine="720"/>
        <w:jc w:val="left"/>
      </w:pPr>
      <w:r>
        <w:t xml:space="preserve">La gestión de sesiones se resuelve con </w:t>
      </w:r>
      <w:r>
        <w:rPr>
          <w:b/>
          <w:bCs/>
        </w:rPr>
        <w:t>JWT</w:t>
      </w:r>
      <w:r>
        <w:t xml:space="preserve"> (RFC 7519), tokens compactos con información validada criptográficamente (Jones, Bradley &amp; Sakimura, 2015). El sistema implementa un esquema de doble token: un </w:t>
      </w:r>
      <w:r>
        <w:rPr>
          <w:i/>
          <w:iCs/>
        </w:rPr>
        <w:t>Access Token</w:t>
      </w:r>
      <w:r>
        <w:t xml:space="preserve"> de corta duración (15 minutos) y un </w:t>
      </w:r>
      <w:r>
        <w:rPr>
          <w:i/>
          <w:iCs/>
        </w:rPr>
        <w:t>Refresh Token</w:t>
      </w:r>
      <w:r>
        <w:t xml:space="preserve"> de 7 días almacenado en una cookie HttpOnly con SameSite=Strict, mitigando vulnerabilidades de tipo XSS y habilitando la restauración transparente de la sesión.</w:t>
      </w:r>
    </w:p>
    <w:p w14:paraId="72E8A429" w14:textId="77777777" w:rsidR="005364B4" w:rsidRDefault="00000000">
      <w:pPr>
        <w:pStyle w:val="Ttulo3"/>
      </w:pPr>
      <w:bookmarkStart w:id="62" w:name="hashing-de-contraseñas-con-bcrypt"/>
      <w:bookmarkStart w:id="63" w:name="_Toc235138741"/>
      <w:bookmarkEnd w:id="60"/>
      <w:r>
        <w:t>2.3.2. Hashing de Contraseñas con bcrypt</w:t>
      </w:r>
      <w:bookmarkEnd w:id="63"/>
    </w:p>
    <w:p w14:paraId="61EEA4F0" w14:textId="77777777" w:rsidR="005364B4" w:rsidRDefault="00000000">
      <w:pPr>
        <w:ind w:firstLine="720"/>
        <w:jc w:val="left"/>
      </w:pPr>
      <w:r>
        <w:t xml:space="preserve">Las credenciales se protegen mediante </w:t>
      </w:r>
      <w:r>
        <w:rPr>
          <w:i/>
          <w:iCs/>
        </w:rPr>
        <w:t>hashing</w:t>
      </w:r>
      <w:r>
        <w:t xml:space="preserve"> con </w:t>
      </w:r>
      <w:r>
        <w:rPr>
          <w:b/>
          <w:bCs/>
        </w:rPr>
        <w:t>bcrypt</w:t>
      </w:r>
      <w:r>
        <w:t xml:space="preserve"> (factor de costo 12), función unidireccional que hace computacionalmente inviable deducir la contraseña original (Katz &amp; Lindell, 2020), garantizando que ninguna clave se almacene en texto plano.</w:t>
      </w:r>
    </w:p>
    <w:p w14:paraId="1B3A888C" w14:textId="77777777" w:rsidR="005364B4" w:rsidRDefault="00000000">
      <w:pPr>
        <w:pStyle w:val="Ttulo3"/>
      </w:pPr>
      <w:bookmarkStart w:id="64" w:name="X7cde62eaf004ad28a24d6e72d36a9e78684c5a9"/>
      <w:bookmarkStart w:id="65" w:name="_Toc235138742"/>
      <w:bookmarkEnd w:id="62"/>
      <w:r>
        <w:t>2.3.3. Control de Acceso Basado en Roles y Verificación de Propiedad</w:t>
      </w:r>
      <w:bookmarkEnd w:id="65"/>
    </w:p>
    <w:p w14:paraId="2F9511EA" w14:textId="77777777" w:rsidR="005364B4" w:rsidRDefault="00000000">
      <w:pPr>
        <w:ind w:firstLine="720"/>
        <w:jc w:val="left"/>
      </w:pPr>
      <w:r>
        <w:t xml:space="preserve">La autorización se rige por un </w:t>
      </w:r>
      <w:r>
        <w:rPr>
          <w:b/>
          <w:bCs/>
        </w:rPr>
        <w:t>RBAC</w:t>
      </w:r>
      <w:r>
        <w:t xml:space="preserve"> que reconoce seis perfiles (Administrador, Gerente, Secretaria, Médico, Enfermería y Recepcionista), implementado mediante </w:t>
      </w:r>
      <w:r>
        <w:rPr>
          <w:i/>
          <w:iCs/>
        </w:rPr>
        <w:t>Guards</w:t>
      </w:r>
      <w:r>
        <w:t xml:space="preserve"> que validan los privilegios antes de ejecutar cada operación. De manera adicional, para el acceso a los expedientes clínicos se aplica una </w:t>
      </w:r>
      <w:r>
        <w:rPr>
          <w:b/>
          <w:bCs/>
        </w:rPr>
        <w:t>verificación de propiedad (Ownership Guard)</w:t>
      </w:r>
      <w:r>
        <w:t>: el sistema comprueba que un profesional únicamente acceda a los pacientes que efectivamente ha atendido, materializando la confidencialidad exigida por la normativa.</w:t>
      </w:r>
    </w:p>
    <w:p w14:paraId="04DD1A8C" w14:textId="77777777" w:rsidR="005364B4" w:rsidRDefault="00000000">
      <w:pPr>
        <w:pStyle w:val="Ttulo3"/>
      </w:pPr>
      <w:bookmarkStart w:id="66" w:name="trazabilidad-y-normativa-legal"/>
      <w:bookmarkStart w:id="67" w:name="_Toc235138743"/>
      <w:bookmarkEnd w:id="64"/>
      <w:r>
        <w:t>2.3.4. Trazabilidad y Normativa Legal</w:t>
      </w:r>
      <w:bookmarkEnd w:id="67"/>
    </w:p>
    <w:p w14:paraId="31502CD9" w14:textId="77777777" w:rsidR="005364B4" w:rsidRDefault="00000000">
      <w:pPr>
        <w:ind w:firstLine="720"/>
        <w:jc w:val="left"/>
      </w:pPr>
      <w:r>
        <w:t xml:space="preserve">El sistema mantiene un </w:t>
      </w:r>
      <w:r>
        <w:rPr>
          <w:b/>
          <w:bCs/>
        </w:rPr>
        <w:t>registro de auditoría inmutable</w:t>
      </w:r>
      <w:r>
        <w:t xml:space="preserve"> que documenta cada acción relevante (accesos y modificaciones) con usuario, entidad, marca de tiempo y dirección IP. Este diseño se </w:t>
      </w:r>
      <w:r>
        <w:lastRenderedPageBreak/>
        <w:t xml:space="preserve">fundamenta en la </w:t>
      </w:r>
      <w:r>
        <w:rPr>
          <w:b/>
          <w:bCs/>
        </w:rPr>
        <w:t>Ley N° 3131 del Ejercicio Profesional Médico</w:t>
      </w:r>
      <w:r>
        <w:t xml:space="preserve"> (2005), cuyo Artículo 12 confiere al expediente clínico el carácter de documento oficial, confidencial y con valor legal, y en la Norma Nacional para el Manejo del Expediente Clínico (Ministerio de Salud y Deportes, 2008).</w:t>
      </w:r>
    </w:p>
    <w:p w14:paraId="6BD55F50" w14:textId="77777777" w:rsidR="005364B4" w:rsidRDefault="00000000">
      <w:pPr>
        <w:pStyle w:val="Ttulo1"/>
        <w:jc w:val="left"/>
      </w:pPr>
      <w:bookmarkStart w:id="68" w:name="X0dedebc69b60268e5b4493987e5fdf31eada4ea"/>
      <w:bookmarkStart w:id="69" w:name="_Toc235138744"/>
      <w:bookmarkEnd w:id="36"/>
      <w:bookmarkEnd w:id="58"/>
      <w:bookmarkEnd w:id="66"/>
      <w:r>
        <w:t>III. Metodología de la Investigación y Desarrollo Ágil</w:t>
      </w:r>
      <w:bookmarkEnd w:id="69"/>
    </w:p>
    <w:p w14:paraId="73B68223" w14:textId="77777777" w:rsidR="005364B4" w:rsidRDefault="00000000">
      <w:pPr>
        <w:pStyle w:val="Ttulo2"/>
      </w:pPr>
      <w:bookmarkStart w:id="70" w:name="tipo-de-investigación"/>
      <w:bookmarkStart w:id="71" w:name="_Toc235138745"/>
      <w:r>
        <w:t>3.1. Tipo de Investigación</w:t>
      </w:r>
      <w:bookmarkEnd w:id="71"/>
    </w:p>
    <w:p w14:paraId="3BAB5F24" w14:textId="77777777" w:rsidR="005364B4" w:rsidRDefault="00000000">
      <w:pPr>
        <w:ind w:firstLine="720"/>
        <w:jc w:val="left"/>
      </w:pPr>
      <w:r>
        <w:t xml:space="preserve">La investigación se enmarca en un paradigma </w:t>
      </w:r>
      <w:r>
        <w:rPr>
          <w:b/>
          <w:bCs/>
        </w:rPr>
        <w:t>aplicado</w:t>
      </w:r>
      <w:r>
        <w:t xml:space="preserve">, con un enfoque </w:t>
      </w:r>
      <w:r>
        <w:rPr>
          <w:b/>
          <w:bCs/>
        </w:rPr>
        <w:t>cualitativo</w:t>
      </w:r>
      <w:r>
        <w:t xml:space="preserve"> de alcance </w:t>
      </w:r>
      <w:r>
        <w:rPr>
          <w:b/>
          <w:bCs/>
        </w:rPr>
        <w:t>descriptivo-propositivo</w:t>
      </w:r>
      <w:r>
        <w:t xml:space="preserve">, dado que su finalidad es diagnosticar una problemática operativa concreta y proponer una solución tecnológica verificable. El diseño metodológico es de tipo </w:t>
      </w:r>
      <w:r>
        <w:rPr>
          <w:b/>
          <w:bCs/>
        </w:rPr>
        <w:t>proyectivo</w:t>
      </w:r>
      <w: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14:paraId="386DCD9B" w14:textId="77777777" w:rsidR="005364B4" w:rsidRDefault="00000000">
      <w:pPr>
        <w:pStyle w:val="Ttulo2"/>
      </w:pPr>
      <w:bookmarkStart w:id="72" w:name="Xcd42e2884deb6ace85593c14239f49fb06abc6c"/>
      <w:bookmarkStart w:id="73" w:name="_Toc235138746"/>
      <w:bookmarkEnd w:id="70"/>
      <w:r>
        <w:t>3.2. Matriz de Consistencia Técnica y Tecnológica</w:t>
      </w:r>
      <w:bookmarkEnd w:id="73"/>
    </w:p>
    <w:p w14:paraId="677591DE" w14:textId="77777777" w:rsidR="005364B4" w:rsidRDefault="00000000">
      <w:pPr>
        <w:ind w:firstLine="720"/>
        <w:jc w:val="left"/>
      </w:pPr>
      <w:r>
        <w:t>La coherencia interna del proyecto se garantiza mediante una matriz de consistencia que alinea cada problema específico con su objetivo, la estrategia técnica adoptada y el indicador de verificación correspondiente.</w:t>
      </w:r>
    </w:p>
    <w:p w14:paraId="2469D455" w14:textId="77777777" w:rsidR="005364B4" w:rsidRDefault="00000000">
      <w:pPr>
        <w:pStyle w:val="Textoindependiente"/>
        <w:jc w:val="left"/>
      </w:pPr>
      <w:r>
        <w:rPr>
          <w:rFonts w:ascii="Times New Roman" w:hAnsi="Times New Roman"/>
          <w:b/>
          <w:i/>
          <w:iCs/>
          <w:sz w:val="24"/>
        </w:rPr>
        <w:t>Tabla 15</w:t>
      </w:r>
    </w:p>
    <w:p w14:paraId="0B037CD3" w14:textId="77777777" w:rsidR="005364B4" w:rsidRDefault="00000000">
      <w:pPr>
        <w:pStyle w:val="Textoindependiente"/>
        <w:ind w:firstLine="720"/>
        <w:jc w:val="left"/>
      </w:pPr>
      <w:r>
        <w:rPr>
          <w:i/>
          <w:iCs/>
        </w:rPr>
        <w:t>Matriz de Consistencia Técnica y Tecnológica</w:t>
      </w:r>
    </w:p>
    <w:tbl>
      <w:tblPr>
        <w:tblW w:w="5000" w:type="pct"/>
        <w:tblLayout w:type="fixed"/>
        <w:tblLook w:val="0020" w:firstRow="1" w:lastRow="0" w:firstColumn="0" w:lastColumn="0" w:noHBand="0" w:noVBand="0"/>
      </w:tblPr>
      <w:tblGrid>
        <w:gridCol w:w="2095"/>
        <w:gridCol w:w="2094"/>
        <w:gridCol w:w="2594"/>
        <w:gridCol w:w="2793"/>
      </w:tblGrid>
      <w:tr w:rsidR="005364B4" w14:paraId="3EFF09AE" w14:textId="77777777">
        <w:trPr>
          <w:tblHeader/>
        </w:trPr>
        <w:tc>
          <w:tcPr>
            <w:tcW w:w="1732" w:type="dxa"/>
          </w:tcPr>
          <w:p w14:paraId="1FD86A1E" w14:textId="77777777" w:rsidR="005364B4" w:rsidRDefault="00000000">
            <w:r>
              <w:lastRenderedPageBreak/>
              <w:t>Problema Específico</w:t>
            </w:r>
          </w:p>
        </w:tc>
        <w:tc>
          <w:tcPr>
            <w:tcW w:w="1732" w:type="dxa"/>
          </w:tcPr>
          <w:p w14:paraId="4C6BD4F8" w14:textId="77777777" w:rsidR="005364B4" w:rsidRDefault="00000000">
            <w:r>
              <w:t>Objetivo Específico</w:t>
            </w:r>
          </w:p>
        </w:tc>
        <w:tc>
          <w:tcPr>
            <w:tcW w:w="2145" w:type="dxa"/>
          </w:tcPr>
          <w:p w14:paraId="5FD6004A" w14:textId="77777777" w:rsidR="005364B4" w:rsidRDefault="00000000">
            <w:r>
              <w:t>Estrategia / Componente</w:t>
            </w:r>
          </w:p>
        </w:tc>
        <w:tc>
          <w:tcPr>
            <w:tcW w:w="2310" w:type="dxa"/>
          </w:tcPr>
          <w:p w14:paraId="2FD5FAB0" w14:textId="77777777" w:rsidR="005364B4" w:rsidRDefault="00000000">
            <w:r>
              <w:t>Indicador de Verificación</w:t>
            </w:r>
          </w:p>
        </w:tc>
      </w:tr>
      <w:tr w:rsidR="005364B4" w14:paraId="1932AEEF" w14:textId="77777777">
        <w:tc>
          <w:tcPr>
            <w:tcW w:w="1732" w:type="dxa"/>
          </w:tcPr>
          <w:p w14:paraId="59232696" w14:textId="77777777" w:rsidR="005364B4" w:rsidRDefault="00000000">
            <w:r>
              <w:t>Duplicidad de historias clínicas del paciente recurrente.</w:t>
            </w:r>
          </w:p>
        </w:tc>
        <w:tc>
          <w:tcPr>
            <w:tcW w:w="1732" w:type="dxa"/>
          </w:tcPr>
          <w:p w14:paraId="348C222F" w14:textId="77777777" w:rsidR="005364B4" w:rsidRDefault="00000000">
            <w:r>
              <w:t>Centralizar el registro del paciente en un expediente único.</w:t>
            </w:r>
          </w:p>
        </w:tc>
        <w:tc>
          <w:tcPr>
            <w:tcW w:w="2145" w:type="dxa"/>
          </w:tcPr>
          <w:p w14:paraId="7F0828CE" w14:textId="77777777" w:rsidR="005364B4" w:rsidRDefault="00000000">
            <w:r>
              <w:t>Módulo de Pacientes con validación de unicidad de la Cédula de Identidad y búsqueda ágil.</w:t>
            </w:r>
          </w:p>
        </w:tc>
        <w:tc>
          <w:tcPr>
            <w:tcW w:w="2310" w:type="dxa"/>
          </w:tcPr>
          <w:p w14:paraId="77126ED4" w14:textId="77777777" w:rsidR="005364B4" w:rsidRDefault="00000000">
            <w:r>
              <w:t>El sistema impide crear dos pacientes con la misma CI y recupera el historial existente.</w:t>
            </w:r>
          </w:p>
        </w:tc>
      </w:tr>
      <w:tr w:rsidR="005364B4" w14:paraId="0FFE6290" w14:textId="77777777">
        <w:tc>
          <w:tcPr>
            <w:tcW w:w="1732" w:type="dxa"/>
          </w:tcPr>
          <w:p w14:paraId="486DBA4D" w14:textId="77777777" w:rsidR="005364B4" w:rsidRDefault="00000000">
            <w:r>
              <w:t>Fragmentación del historial y falta de seguimiento longitudinal.</w:t>
            </w:r>
          </w:p>
        </w:tc>
        <w:tc>
          <w:tcPr>
            <w:tcW w:w="1732" w:type="dxa"/>
          </w:tcPr>
          <w:p w14:paraId="3490EDA5" w14:textId="77777777" w:rsidR="005364B4" w:rsidRDefault="00000000">
            <w:r>
              <w:t>Estructurar la Historia Clínica Electrónica longitudinal.</w:t>
            </w:r>
          </w:p>
        </w:tc>
        <w:tc>
          <w:tcPr>
            <w:tcW w:w="2145" w:type="dxa"/>
          </w:tcPr>
          <w:p w14:paraId="36F9AC55" w14:textId="77777777" w:rsidR="005364B4" w:rsidRDefault="00000000">
            <w:r>
              <w:t>Módulo de Historia Clínica con formato SOAP y codificación CIE-10.</w:t>
            </w:r>
          </w:p>
        </w:tc>
        <w:tc>
          <w:tcPr>
            <w:tcW w:w="2310" w:type="dxa"/>
          </w:tcPr>
          <w:p w14:paraId="2355071B" w14:textId="77777777" w:rsidR="005364B4" w:rsidRDefault="00000000">
            <w:r>
              <w:t>Todas las consultas del paciente se muestran en un único historial cronológico.</w:t>
            </w:r>
          </w:p>
        </w:tc>
      </w:tr>
      <w:tr w:rsidR="005364B4" w14:paraId="125F0447" w14:textId="77777777">
        <w:tc>
          <w:tcPr>
            <w:tcW w:w="1732" w:type="dxa"/>
          </w:tcPr>
          <w:p w14:paraId="2D17FA4B" w14:textId="77777777" w:rsidR="005364B4" w:rsidRDefault="00000000">
            <w:r>
              <w:t>Riesgo de eventos adversos por prescripción sin controles.</w:t>
            </w:r>
          </w:p>
        </w:tc>
        <w:tc>
          <w:tcPr>
            <w:tcW w:w="1732" w:type="dxa"/>
          </w:tcPr>
          <w:p w14:paraId="0BE9C9C5" w14:textId="77777777" w:rsidR="005364B4" w:rsidRDefault="00000000">
            <w:r>
              <w:t>Implementar un motor de seguridad farmacológica.</w:t>
            </w:r>
          </w:p>
        </w:tc>
        <w:tc>
          <w:tcPr>
            <w:tcW w:w="2145" w:type="dxa"/>
          </w:tcPr>
          <w:p w14:paraId="22EE38B9" w14:textId="77777777" w:rsidR="005364B4" w:rsidRDefault="00000000">
            <w:r>
              <w:t>Servicio de dominio que verifica alergias e interacciones al recetar (RF-11).</w:t>
            </w:r>
          </w:p>
        </w:tc>
        <w:tc>
          <w:tcPr>
            <w:tcW w:w="2310" w:type="dxa"/>
          </w:tcPr>
          <w:p w14:paraId="2802E6DA" w14:textId="77777777" w:rsidR="005364B4" w:rsidRDefault="00000000">
            <w:r>
              <w:t>El sistema alerta al médico antes de confirmar un fármaco riesgoso.</w:t>
            </w:r>
          </w:p>
        </w:tc>
      </w:tr>
      <w:tr w:rsidR="005364B4" w14:paraId="33CA93A4" w14:textId="77777777">
        <w:tc>
          <w:tcPr>
            <w:tcW w:w="1732" w:type="dxa"/>
          </w:tcPr>
          <w:p w14:paraId="6233CB6B" w14:textId="77777777" w:rsidR="005364B4" w:rsidRDefault="00000000">
            <w:r>
              <w:t>Ausencia de trazabilidad y control de accesos.</w:t>
            </w:r>
          </w:p>
        </w:tc>
        <w:tc>
          <w:tcPr>
            <w:tcW w:w="1732" w:type="dxa"/>
          </w:tcPr>
          <w:p w14:paraId="780FA77A" w14:textId="77777777" w:rsidR="005364B4" w:rsidRDefault="00000000">
            <w:r>
              <w:t>Reforzar la seguridad y la confidencialidad.</w:t>
            </w:r>
          </w:p>
        </w:tc>
        <w:tc>
          <w:tcPr>
            <w:tcW w:w="2145" w:type="dxa"/>
          </w:tcPr>
          <w:p w14:paraId="0B98EAD6" w14:textId="77777777" w:rsidR="005364B4" w:rsidRDefault="00000000">
            <w:r>
              <w:t>RBAC de seis roles, Ownership Guard y auditoría inmutable.</w:t>
            </w:r>
          </w:p>
        </w:tc>
        <w:tc>
          <w:tcPr>
            <w:tcW w:w="2310" w:type="dxa"/>
          </w:tcPr>
          <w:p w14:paraId="0475BC6F" w14:textId="77777777" w:rsidR="005364B4" w:rsidRDefault="00000000">
            <w:r>
              <w:t>Cada acción queda registrada; el acceso al expediente se restringe por rol y propiedad.</w:t>
            </w:r>
          </w:p>
        </w:tc>
      </w:tr>
    </w:tbl>
    <w:p w14:paraId="7D8EBF95" w14:textId="77777777" w:rsidR="005364B4" w:rsidRDefault="00000000">
      <w:pPr>
        <w:pStyle w:val="Textoindependiente"/>
        <w:jc w:val="left"/>
      </w:pPr>
      <w:r>
        <w:rPr>
          <w:i/>
          <w:iCs/>
          <w:sz w:val="20"/>
        </w:rPr>
        <w:t>Nota.</w:t>
      </w:r>
      <w:r>
        <w:rPr>
          <w:i/>
          <w:sz w:val="20"/>
        </w:rPr>
        <w:t xml:space="preserve"> Elaboración propia.</w:t>
      </w:r>
    </w:p>
    <w:p w14:paraId="6858C27E" w14:textId="77777777" w:rsidR="005364B4" w:rsidRDefault="00000000">
      <w:pPr>
        <w:pStyle w:val="Ttulo2"/>
      </w:pPr>
      <w:bookmarkStart w:id="74" w:name="metodología-ágil-scrum"/>
      <w:bookmarkStart w:id="75" w:name="_Toc235138747"/>
      <w:bookmarkEnd w:id="72"/>
      <w:r>
        <w:t>3.3. Metodología Ágil: Scrum</w:t>
      </w:r>
      <w:bookmarkEnd w:id="75"/>
    </w:p>
    <w:p w14:paraId="302A5648" w14:textId="77777777" w:rsidR="005364B4" w:rsidRDefault="00000000">
      <w:pPr>
        <w:ind w:firstLine="720"/>
        <w:jc w:val="left"/>
      </w:pPr>
      <w:r>
        <w:t xml:space="preserve">El desarrollo del prototipo adoptó </w:t>
      </w:r>
      <w:r>
        <w:rPr>
          <w:b/>
          <w:bCs/>
        </w:rPr>
        <w:t>Scrum</w:t>
      </w:r>
      <w:r>
        <w:t xml:space="preserve"> como marco de trabajo ágil, dada su idoneidad para proyectos con requerimientos susceptibles de refinamiento incremental y su énfasis en la entrega </w:t>
      </w:r>
      <w:r>
        <w:lastRenderedPageBreak/>
        <w:t>temprana de valor (Schwaber &amp; Sutherland, 2020; Cohn, 2009). El trabajo se organizó en incrementos cortos e iterativos que permitieron validar de forma continua la funcionalidad con los usuarios finales.</w:t>
      </w:r>
    </w:p>
    <w:p w14:paraId="633CE152" w14:textId="77777777" w:rsidR="005364B4" w:rsidRDefault="00000000">
      <w:pPr>
        <w:pStyle w:val="Ttulo3"/>
      </w:pPr>
      <w:bookmarkStart w:id="76" w:name="roles-del-equipo-scrum"/>
      <w:bookmarkStart w:id="77" w:name="_Toc235138748"/>
      <w:r>
        <w:t>3.3.1. Roles del Equipo Scrum</w:t>
      </w:r>
      <w:bookmarkEnd w:id="77"/>
    </w:p>
    <w:p w14:paraId="319CE679" w14:textId="77777777" w:rsidR="005364B4" w:rsidRDefault="00000000">
      <w:pPr>
        <w:ind w:firstLine="720"/>
        <w:jc w:val="left"/>
      </w:pPr>
      <w:r>
        <w:t xml:space="preserve">Se definieron los tres roles del marco: el </w:t>
      </w:r>
      <w:r>
        <w:rPr>
          <w:b/>
          <w:bCs/>
        </w:rPr>
        <w:t>Product Owner</w:t>
      </w:r>
      <w:r>
        <w:t xml:space="preserve">, representado por la gerencia de la clínica, responsable de priorizar el Product Backlog conforme al valor asistencial; el </w:t>
      </w:r>
      <w:r>
        <w:rPr>
          <w:b/>
          <w:bCs/>
        </w:rPr>
        <w:t>Scrum Master</w:t>
      </w:r>
      <w:r>
        <w:t xml:space="preserve">, encargado de facilitar el proceso y remover impedimentos; y el </w:t>
      </w:r>
      <w:r>
        <w:rPr>
          <w:b/>
          <w:bCs/>
        </w:rPr>
        <w:t>Equipo de Desarrollo</w:t>
      </w:r>
      <w:r>
        <w:t>, responsable de transformar las historias de usuario en incrementos de software potencialmente entregables.</w:t>
      </w:r>
    </w:p>
    <w:p w14:paraId="6B428812" w14:textId="77777777" w:rsidR="005364B4" w:rsidRDefault="00000000">
      <w:pPr>
        <w:pStyle w:val="Ttulo3"/>
      </w:pPr>
      <w:bookmarkStart w:id="78" w:name="eventos-ceremonias"/>
      <w:bookmarkStart w:id="79" w:name="_Toc235138749"/>
      <w:bookmarkEnd w:id="76"/>
      <w:r>
        <w:t>3.3.2. Eventos (Ceremonias)</w:t>
      </w:r>
      <w:bookmarkEnd w:id="79"/>
    </w:p>
    <w:p w14:paraId="726B0BC1" w14:textId="77777777" w:rsidR="005364B4" w:rsidRDefault="00000000">
      <w:pPr>
        <w:ind w:firstLine="720"/>
        <w:jc w:val="left"/>
      </w:pPr>
      <w:r>
        <w:t xml:space="preserve">Se ejecutaron los eventos canónicos de Scrum: el </w:t>
      </w:r>
      <w:r>
        <w:rPr>
          <w:i/>
          <w:iCs/>
        </w:rPr>
        <w:t>Sprint Planning</w:t>
      </w:r>
      <w:r>
        <w:t xml:space="preserve">, para seleccionar y estimar las historias de cada iteración; el </w:t>
      </w:r>
      <w:r>
        <w:rPr>
          <w:i/>
          <w:iCs/>
        </w:rPr>
        <w:t>Daily Scrum</w:t>
      </w:r>
      <w:r>
        <w:t xml:space="preserve">, para la sincronización diaria del avance; el </w:t>
      </w:r>
      <w:r>
        <w:rPr>
          <w:i/>
          <w:iCs/>
        </w:rPr>
        <w:t>Sprint Review</w:t>
      </w:r>
      <w:r>
        <w:t xml:space="preserve">, para la demostración del incremento a los interesados; y el </w:t>
      </w:r>
      <w:r>
        <w:rPr>
          <w:i/>
          <w:iCs/>
        </w:rPr>
        <w:t>Sprint Retrospective</w:t>
      </w:r>
      <w:r>
        <w:t>, para la mejora continua del proceso de desarrollo.</w:t>
      </w:r>
    </w:p>
    <w:p w14:paraId="0FAED6A3" w14:textId="77777777" w:rsidR="005364B4" w:rsidRDefault="00000000">
      <w:pPr>
        <w:pStyle w:val="Ttulo3"/>
      </w:pPr>
      <w:bookmarkStart w:id="80" w:name="artefactos"/>
      <w:bookmarkStart w:id="81" w:name="_Toc235138750"/>
      <w:bookmarkEnd w:id="78"/>
      <w:r>
        <w:t>3.3.3. Artefactos</w:t>
      </w:r>
      <w:bookmarkEnd w:id="81"/>
    </w:p>
    <w:p w14:paraId="416CF7DE" w14:textId="77777777" w:rsidR="005364B4" w:rsidRDefault="00000000">
      <w:pPr>
        <w:ind w:firstLine="720"/>
        <w:jc w:val="left"/>
      </w:pPr>
      <w:r>
        <w:t xml:space="preserve">Los artefactos gestionados fueron el </w:t>
      </w:r>
      <w:r>
        <w:rPr>
          <w:b/>
          <w:bCs/>
        </w:rPr>
        <w:t>Product Backlog</w:t>
      </w:r>
      <w:r>
        <w:t xml:space="preserve">, repositorio priorizado de todas las historias de usuario descritas en el apartado 1.4.1; el </w:t>
      </w:r>
      <w:r>
        <w:rPr>
          <w:b/>
          <w:bCs/>
        </w:rPr>
        <w:t>Sprint Backlog</w:t>
      </w:r>
      <w:r>
        <w:t xml:space="preserve">, subconjunto de historias comprometidas en cada iteración; y el </w:t>
      </w:r>
      <w:r>
        <w:rPr>
          <w:b/>
          <w:bCs/>
        </w:rPr>
        <w:t>Incremento</w:t>
      </w:r>
      <w:r>
        <w:t xml:space="preserve">, la suma de funcionalidad terminada y verificada al cierre de cada sprint conforme a la </w:t>
      </w:r>
      <w:r>
        <w:rPr>
          <w:i/>
          <w:iCs/>
        </w:rPr>
        <w:t>Definition of Done</w:t>
      </w:r>
      <w:r>
        <w:t>.</w:t>
      </w:r>
    </w:p>
    <w:p w14:paraId="0C6DD286" w14:textId="77777777" w:rsidR="005364B4" w:rsidRDefault="00000000">
      <w:pPr>
        <w:pStyle w:val="Ttulo3"/>
      </w:pPr>
      <w:bookmarkStart w:id="82" w:name="planificación-de-los-sprints"/>
      <w:bookmarkStart w:id="83" w:name="_Toc235138751"/>
      <w:bookmarkEnd w:id="80"/>
      <w:r>
        <w:t>3.3.4. Planificación de los Sprints</w:t>
      </w:r>
      <w:bookmarkEnd w:id="83"/>
    </w:p>
    <w:p w14:paraId="6C320E1B" w14:textId="77777777" w:rsidR="005364B4" w:rsidRDefault="00000000">
      <w:pPr>
        <w:ind w:firstLine="720"/>
        <w:jc w:val="left"/>
      </w:pPr>
      <w:r>
        <w:t>El desarrollo se estructuró en tres sprints, agrupando las historias de usuario por afinidad funcional y dependencia técnica, desde la base de seguridad hacia las funcionalidades asistenciales de mayor complejidad.</w:t>
      </w:r>
    </w:p>
    <w:p w14:paraId="57542130" w14:textId="77777777" w:rsidR="005364B4" w:rsidRDefault="00000000">
      <w:pPr>
        <w:pStyle w:val="Textoindependiente"/>
        <w:jc w:val="left"/>
      </w:pPr>
      <w:r>
        <w:rPr>
          <w:rFonts w:ascii="Times New Roman" w:hAnsi="Times New Roman"/>
          <w:b/>
          <w:i/>
          <w:iCs/>
          <w:sz w:val="24"/>
        </w:rPr>
        <w:lastRenderedPageBreak/>
        <w:t>Tabla 16</w:t>
      </w:r>
    </w:p>
    <w:p w14:paraId="518A002F" w14:textId="77777777" w:rsidR="005364B4" w:rsidRDefault="00000000">
      <w:pPr>
        <w:pStyle w:val="Textoindependiente"/>
        <w:ind w:firstLine="720"/>
        <w:jc w:val="left"/>
      </w:pPr>
      <w:r>
        <w:rPr>
          <w:i/>
          <w:iCs/>
        </w:rPr>
        <w:t>Planificación de los Sprints</w:t>
      </w:r>
    </w:p>
    <w:tbl>
      <w:tblPr>
        <w:tblW w:w="5000" w:type="pct"/>
        <w:tblLayout w:type="fixed"/>
        <w:tblLook w:val="0020" w:firstRow="1" w:lastRow="0" w:firstColumn="0" w:lastColumn="0" w:noHBand="0" w:noVBand="0"/>
      </w:tblPr>
      <w:tblGrid>
        <w:gridCol w:w="1368"/>
        <w:gridCol w:w="4446"/>
        <w:gridCol w:w="3762"/>
      </w:tblGrid>
      <w:tr w:rsidR="005364B4" w14:paraId="43DEC5D0" w14:textId="77777777">
        <w:trPr>
          <w:tblHeader/>
        </w:trPr>
        <w:tc>
          <w:tcPr>
            <w:tcW w:w="1131" w:type="dxa"/>
          </w:tcPr>
          <w:p w14:paraId="3635EB6F" w14:textId="77777777" w:rsidR="005364B4" w:rsidRDefault="00000000">
            <w:r>
              <w:t>Sprint</w:t>
            </w:r>
          </w:p>
        </w:tc>
        <w:tc>
          <w:tcPr>
            <w:tcW w:w="3677" w:type="dxa"/>
          </w:tcPr>
          <w:p w14:paraId="4D95CB6E" w14:textId="77777777" w:rsidR="005364B4" w:rsidRDefault="00000000">
            <w:r>
              <w:t>Objetivo del Incremento</w:t>
            </w:r>
          </w:p>
        </w:tc>
        <w:tc>
          <w:tcPr>
            <w:tcW w:w="3111" w:type="dxa"/>
          </w:tcPr>
          <w:p w14:paraId="06AA0718" w14:textId="77777777" w:rsidR="005364B4" w:rsidRDefault="00000000">
            <w:r>
              <w:t>Historias / Módulos</w:t>
            </w:r>
          </w:p>
        </w:tc>
      </w:tr>
      <w:tr w:rsidR="005364B4" w14:paraId="5F53EEE9" w14:textId="77777777">
        <w:tc>
          <w:tcPr>
            <w:tcW w:w="1131" w:type="dxa"/>
          </w:tcPr>
          <w:p w14:paraId="545788D7" w14:textId="77777777" w:rsidR="005364B4" w:rsidRDefault="00000000">
            <w:r>
              <w:t>Sprint 1</w:t>
            </w:r>
          </w:p>
        </w:tc>
        <w:tc>
          <w:tcPr>
            <w:tcW w:w="3677" w:type="dxa"/>
          </w:tcPr>
          <w:p w14:paraId="3D297680" w14:textId="77777777" w:rsidR="005364B4" w:rsidRDefault="00000000">
            <w:r>
              <w:t>Base de seguridad y registro único de pacientes.</w:t>
            </w:r>
          </w:p>
        </w:tc>
        <w:tc>
          <w:tcPr>
            <w:tcW w:w="3111" w:type="dxa"/>
          </w:tcPr>
          <w:p w14:paraId="7AB3D088" w14:textId="77777777" w:rsidR="005364B4" w:rsidRDefault="00000000">
            <w:r>
              <w:t>Autenticación JWT, RBAC de seis roles, gestión de usuarios y Módulo de Pacientes con CI única.</w:t>
            </w:r>
          </w:p>
        </w:tc>
      </w:tr>
      <w:tr w:rsidR="005364B4" w14:paraId="70405A0C" w14:textId="77777777">
        <w:tc>
          <w:tcPr>
            <w:tcW w:w="1131" w:type="dxa"/>
          </w:tcPr>
          <w:p w14:paraId="32014413" w14:textId="77777777" w:rsidR="005364B4" w:rsidRDefault="00000000">
            <w:r>
              <w:t>Sprint 2</w:t>
            </w:r>
          </w:p>
        </w:tc>
        <w:tc>
          <w:tcPr>
            <w:tcW w:w="3677" w:type="dxa"/>
          </w:tcPr>
          <w:p w14:paraId="759D6829" w14:textId="77777777" w:rsidR="005364B4" w:rsidRDefault="00000000">
            <w:r>
              <w:t>Núcleo asistencial y seguridad farmacológica.</w:t>
            </w:r>
          </w:p>
        </w:tc>
        <w:tc>
          <w:tcPr>
            <w:tcW w:w="3111" w:type="dxa"/>
          </w:tcPr>
          <w:p w14:paraId="32B1F63D" w14:textId="77777777" w:rsidR="005364B4" w:rsidRDefault="00000000">
            <w:r>
              <w:t>Agenda de citas, Historia Clínica Electrónica (SOAP + CIE-10) y motor de alertas de alergias e interacciones (RF-11).</w:t>
            </w:r>
          </w:p>
        </w:tc>
      </w:tr>
      <w:tr w:rsidR="005364B4" w14:paraId="7D906B0C" w14:textId="77777777">
        <w:tc>
          <w:tcPr>
            <w:tcW w:w="1131" w:type="dxa"/>
          </w:tcPr>
          <w:p w14:paraId="6FCB8108" w14:textId="77777777" w:rsidR="005364B4" w:rsidRDefault="00000000">
            <w:r>
              <w:t>Sprint 3</w:t>
            </w:r>
          </w:p>
        </w:tc>
        <w:tc>
          <w:tcPr>
            <w:tcW w:w="3677" w:type="dxa"/>
          </w:tcPr>
          <w:p w14:paraId="6D2207B7" w14:textId="77777777" w:rsidR="005364B4" w:rsidRDefault="00000000">
            <w:r>
              <w:t>Flujos de urgencia, internación y soporte.</w:t>
            </w:r>
          </w:p>
        </w:tc>
        <w:tc>
          <w:tcPr>
            <w:tcW w:w="3111" w:type="dxa"/>
          </w:tcPr>
          <w:p w14:paraId="4D8EE267" w14:textId="77777777" w:rsidR="005364B4" w:rsidRDefault="00000000">
            <w:r>
              <w:t>Triaje ESI, Hospitalización con control de camas, reportes de productividad y auditoría.</w:t>
            </w:r>
          </w:p>
        </w:tc>
      </w:tr>
      <w:tr>
        <w:tc>
          <w:tcPr>
            <w:tcW w:type="dxa" w:w="1368"/>
          </w:tcPr>
          <w:p>
            <w:r>
              <w:t>Sprint 4</w:t>
            </w:r>
          </w:p>
        </w:tc>
        <w:tc>
          <w:tcPr>
            <w:tcW w:type="dxa" w:w="4446"/>
          </w:tcPr>
          <w:p>
            <w:r>
              <w:t>Módulos de soporte asistencial y gestión de caja.</w:t>
            </w:r>
          </w:p>
        </w:tc>
        <w:tc>
          <w:tcPr>
            <w:tcW w:type="dxa" w:w="3762"/>
          </w:tcPr>
          <w:p>
            <w:r>
              <w:t>Turnos (sala de espera y TV), tipo de atención, vacunación, impresión de documentos, caja (apertura y cierre), y arqueo de caja.</w:t>
            </w:r>
          </w:p>
        </w:tc>
      </w:tr>
    </w:tbl>
    <w:p w14:paraId="28679F33" w14:textId="77777777" w:rsidR="005364B4" w:rsidRDefault="00000000">
      <w:pPr>
        <w:pStyle w:val="Textoindependiente"/>
        <w:jc w:val="left"/>
      </w:pPr>
      <w:r>
        <w:rPr>
          <w:i/>
          <w:iCs/>
          <w:sz w:val="20"/>
        </w:rPr>
        <w:t>Nota.</w:t>
      </w:r>
      <w:r>
        <w:rPr>
          <w:i/>
          <w:sz w:val="20"/>
        </w:rPr>
        <w:t xml:space="preserve"> Elaboración propia.</w:t>
      </w:r>
    </w:p>
    <w:p w14:paraId="2A533A53" w14:textId="77777777" w:rsidR="005364B4" w:rsidRDefault="00000000">
      <w:pPr>
        <w:pStyle w:val="Ttulo1"/>
        <w:jc w:val="left"/>
      </w:pPr>
      <w:bookmarkStart w:id="84" w:name="iv.-modelado-y-diseño-de-la-solución"/>
      <w:bookmarkStart w:id="85" w:name="_Toc235138752"/>
      <w:bookmarkEnd w:id="68"/>
      <w:bookmarkEnd w:id="74"/>
      <w:bookmarkEnd w:id="82"/>
      <w:r>
        <w:t>IV. Modelado y Diseño de la Solución</w:t>
      </w:r>
      <w:bookmarkEnd w:id="85"/>
    </w:p>
    <w:p w14:paraId="55F150FA" w14:textId="77777777" w:rsidR="005364B4" w:rsidRDefault="00000000">
      <w:pPr>
        <w:pStyle w:val="Ttulo2"/>
      </w:pPr>
      <w:bookmarkStart w:id="86" w:name="modelado-de-datos"/>
      <w:bookmarkStart w:id="87" w:name="_Toc235138753"/>
      <w:r>
        <w:t>4.1. Modelado de Datos</w:t>
      </w:r>
      <w:bookmarkEnd w:id="87"/>
    </w:p>
    <w:p w14:paraId="25BC63F5" w14:textId="77777777" w:rsidR="005364B4" w:rsidRDefault="00000000">
      <w:pPr>
        <w:ind w:firstLine="720"/>
        <w:jc w:val="left"/>
      </w:pPr>
      <w: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b/>
          <w:bCs/>
        </w:rPr>
        <w:t>Paciente</w:t>
      </w:r>
      <w:r>
        <w:t xml:space="preserve"> constituye el eje del modelo: sobre su Cédula de Identidad se impone una restricción de unicidad que garantiza el registro único, y a ella se vinculan de forma longitudinal las consultas, los triajes, las hospitalizaciones y las alergias. La </w:t>
      </w:r>
      <w:r>
        <w:lastRenderedPageBreak/>
        <w:t xml:space="preserve">entidad </w:t>
      </w:r>
      <w:r>
        <w:rPr>
          <w:b/>
          <w:bCs/>
        </w:rPr>
        <w:t>Consulta</w:t>
      </w:r>
      <w:r>
        <w:t xml:space="preserve"> materializa la Historia Clínica Electrónica y se relaciona con los diagnósticos (codificados en CIE-10) y las recetas, las cuales, a su vez, se descomponen en ítems de medicamentos.</w:t>
      </w:r>
    </w:p>
    <w:p w14:paraId="47537F60" w14:textId="77777777" w:rsidR="005364B4" w:rsidRDefault="00000000">
      <w:pPr>
        <w:pStyle w:val="Textoindependiente"/>
        <w:jc w:val="left"/>
      </w:pPr>
      <w:r>
        <w:rPr>
          <w:rFonts w:ascii="Times New Roman" w:hAnsi="Times New Roman"/>
          <w:b/>
          <w:i/>
          <w:iCs/>
          <w:sz w:val="24"/>
        </w:rPr>
        <w:t>Figura 1</w:t>
      </w:r>
    </w:p>
    <w:p w14:paraId="694A69C1" w14:textId="77777777" w:rsidR="005364B4" w:rsidRDefault="00000000">
      <w:pPr>
        <w:pStyle w:val="Textoindependiente"/>
        <w:ind w:firstLine="720"/>
        <w:jc w:val="left"/>
      </w:pPr>
      <w:r>
        <w:rPr>
          <w:i/>
          <w:iCs/>
        </w:rPr>
        <w:t>Diagrama Entidad-Relación del núcleo del sistema</w:t>
      </w:r>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pPr>
        <w:ind w:firstLine="720"/>
        <w:jc w:val="left"/>
      </w:pPr>
      <w:r>
        <w:t>Diagrama Entidad-Relación</w:t>
      </w:r>
    </w:p>
    <w:p w14:paraId="312F0D59" w14:textId="77777777" w:rsidR="005364B4" w:rsidRDefault="00000000">
      <w:pPr>
        <w:pStyle w:val="Textoindependiente"/>
        <w:jc w:val="left"/>
      </w:pPr>
      <w:r>
        <w:rPr>
          <w:i/>
          <w:iCs/>
          <w:sz w:val="20"/>
        </w:rPr>
        <w:lastRenderedPageBreak/>
        <w:t>Nota.</w:t>
      </w:r>
      <w:r>
        <w:rPr>
          <w:i/>
          <w:sz w:val="20"/>
        </w:rPr>
        <w:t xml:space="preserve"> Se representa el núcleo relacional del sistema; la entidad Paciente concentra el historial longitudinal, eliminando la duplicidad de expedientes. Elaboración propia.</w:t>
      </w:r>
    </w:p>
    <w:p w14:paraId="751FCF8B" w14:textId="77777777" w:rsidR="005364B4" w:rsidRDefault="00000000">
      <w:pPr>
        <w:pStyle w:val="Ttulo3"/>
      </w:pPr>
      <w:bookmarkStart w:id="88" w:name="diccionario-de-datos-entidad-paciente"/>
      <w:bookmarkStart w:id="89" w:name="_Toc235138754"/>
      <w:r>
        <w:t>4.1.1. Diccionario de Datos (Entidad Paciente)</w:t>
      </w:r>
      <w:bookmarkEnd w:id="89"/>
    </w:p>
    <w:p w14:paraId="6069FAE2" w14:textId="77777777" w:rsidR="005364B4" w:rsidRDefault="00000000">
      <w:pPr>
        <w:ind w:firstLine="720"/>
        <w:jc w:val="left"/>
      </w:pPr>
      <w:r>
        <w:t>A modo de ilustración de la rigurosidad del modelado, se presenta el diccionario de datos de la entidad Paciente, núcleo de la solución al problema de la duplicidad.</w:t>
      </w:r>
    </w:p>
    <w:p w14:paraId="5CCAA5D0" w14:textId="77777777" w:rsidR="005364B4" w:rsidRDefault="00000000">
      <w:pPr>
        <w:pStyle w:val="Textoindependiente"/>
        <w:jc w:val="left"/>
      </w:pPr>
      <w:r>
        <w:rPr>
          <w:rFonts w:ascii="Times New Roman" w:hAnsi="Times New Roman"/>
          <w:b/>
          <w:i/>
          <w:iCs/>
          <w:sz w:val="24"/>
        </w:rPr>
        <w:t>Tabla 17</w:t>
      </w:r>
    </w:p>
    <w:p w14:paraId="6548041D" w14:textId="77777777" w:rsidR="005364B4" w:rsidRDefault="00000000">
      <w:pPr>
        <w:pStyle w:val="Textoindependiente"/>
        <w:ind w:firstLine="720"/>
        <w:jc w:val="left"/>
      </w:pPr>
      <w:r>
        <w:rPr>
          <w:i/>
          <w:iCs/>
        </w:rPr>
        <w:t>Diccionario de Datos — Entidad Paciente</w:t>
      </w:r>
    </w:p>
    <w:tbl>
      <w:tblPr>
        <w:tblW w:w="5000" w:type="pct"/>
        <w:tblLayout w:type="fixed"/>
        <w:tblLook w:val="0020" w:firstRow="1" w:lastRow="0" w:firstColumn="0" w:lastColumn="0" w:noHBand="0" w:noVBand="0"/>
      </w:tblPr>
      <w:tblGrid>
        <w:gridCol w:w="1719"/>
        <w:gridCol w:w="1473"/>
        <w:gridCol w:w="3192"/>
        <w:gridCol w:w="3192"/>
      </w:tblGrid>
      <w:tr w:rsidR="005364B4" w14:paraId="5C0A8A3D" w14:textId="77777777">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r>
              <w:t>Restricción</w:t>
            </w:r>
          </w:p>
        </w:tc>
        <w:tc>
          <w:tcPr>
            <w:tcW w:w="2640" w:type="dxa"/>
          </w:tcPr>
          <w:p w14:paraId="2991DE51" w14:textId="77777777" w:rsidR="005364B4" w:rsidRDefault="00000000">
            <w:r>
              <w:t>Descripción</w:t>
            </w:r>
          </w:p>
        </w:tc>
      </w:tr>
      <w:tr w:rsidR="005364B4" w14:paraId="29E7C035" w14:textId="77777777">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r>
              <w:t>Identificador interno único del paciente.</w:t>
            </w:r>
          </w:p>
        </w:tc>
      </w:tr>
      <w:tr w:rsidR="005364B4" w14:paraId="1D5BADAE" w14:textId="77777777">
        <w:tc>
          <w:tcPr>
            <w:tcW w:w="1421" w:type="dxa"/>
          </w:tcPr>
          <w:p w14:paraId="3AC5864C" w14:textId="77777777" w:rsidR="005364B4" w:rsidRDefault="00000000">
            <w:r>
              <w:t>ci</w:t>
            </w:r>
          </w:p>
        </w:tc>
        <w:tc>
          <w:tcPr>
            <w:tcW w:w="1218" w:type="dxa"/>
          </w:tcPr>
          <w:p w14:paraId="46BDF1AB" w14:textId="77777777" w:rsidR="005364B4" w:rsidRDefault="00000000">
            <w:r>
              <w:t>VARCHAR(20)</w:t>
            </w:r>
          </w:p>
        </w:tc>
        <w:tc>
          <w:tcPr>
            <w:tcW w:w="2640" w:type="dxa"/>
          </w:tcPr>
          <w:p w14:paraId="7FED01B6" w14:textId="77777777" w:rsidR="005364B4" w:rsidRDefault="00000000">
            <w:r>
              <w:t>UNIQUE, NOT NULL</w:t>
            </w:r>
          </w:p>
        </w:tc>
        <w:tc>
          <w:tcPr>
            <w:tcW w:w="2640" w:type="dxa"/>
          </w:tcPr>
          <w:p w14:paraId="4267A618" w14:textId="77777777" w:rsidR="005364B4" w:rsidRDefault="00000000">
            <w:r>
              <w:t>Cédula de Identidad; garantiza el registro único e impide duplicados.</w:t>
            </w:r>
          </w:p>
        </w:tc>
      </w:tr>
      <w:tr w:rsidR="005364B4" w14:paraId="583E60F8" w14:textId="77777777">
        <w:tc>
          <w:tcPr>
            <w:tcW w:w="1421" w:type="dxa"/>
          </w:tcPr>
          <w:p w14:paraId="6122A036" w14:textId="77777777" w:rsidR="005364B4" w:rsidRDefault="00000000">
            <w:r>
              <w:t>nombres</w:t>
            </w:r>
          </w:p>
        </w:tc>
        <w:tc>
          <w:tcPr>
            <w:tcW w:w="1218" w:type="dxa"/>
          </w:tcPr>
          <w:p w14:paraId="086913B5" w14:textId="77777777" w:rsidR="005364B4" w:rsidRDefault="00000000">
            <w:r>
              <w:t>VARCHAR(100)</w:t>
            </w:r>
          </w:p>
        </w:tc>
        <w:tc>
          <w:tcPr>
            <w:tcW w:w="2640" w:type="dxa"/>
          </w:tcPr>
          <w:p w14:paraId="4225C34C" w14:textId="77777777" w:rsidR="005364B4" w:rsidRDefault="00000000">
            <w:r>
              <w:t>NOT NULL</w:t>
            </w:r>
          </w:p>
        </w:tc>
        <w:tc>
          <w:tcPr>
            <w:tcW w:w="2640" w:type="dxa"/>
          </w:tcPr>
          <w:p w14:paraId="3DC20B75" w14:textId="77777777" w:rsidR="005364B4" w:rsidRDefault="00000000">
            <w:r>
              <w:t>Nombres del paciente.</w:t>
            </w:r>
          </w:p>
        </w:tc>
      </w:tr>
      <w:tr w:rsidR="005364B4" w14:paraId="766964F0" w14:textId="77777777">
        <w:tc>
          <w:tcPr>
            <w:tcW w:w="1421" w:type="dxa"/>
          </w:tcPr>
          <w:p w14:paraId="6C1ADF49" w14:textId="77777777" w:rsidR="005364B4" w:rsidRDefault="00000000">
            <w:r>
              <w:t>apellidos</w:t>
            </w:r>
          </w:p>
        </w:tc>
        <w:tc>
          <w:tcPr>
            <w:tcW w:w="1218" w:type="dxa"/>
          </w:tcPr>
          <w:p w14:paraId="5DF4E183" w14:textId="77777777" w:rsidR="005364B4" w:rsidRDefault="00000000">
            <w:r>
              <w:t>VARCHAR(100)</w:t>
            </w:r>
          </w:p>
        </w:tc>
        <w:tc>
          <w:tcPr>
            <w:tcW w:w="2640" w:type="dxa"/>
          </w:tcPr>
          <w:p w14:paraId="167C514F" w14:textId="77777777" w:rsidR="005364B4" w:rsidRDefault="00000000">
            <w:r>
              <w:t>NOT NULL</w:t>
            </w:r>
          </w:p>
        </w:tc>
        <w:tc>
          <w:tcPr>
            <w:tcW w:w="2640" w:type="dxa"/>
          </w:tcPr>
          <w:p w14:paraId="3A47FAB2" w14:textId="77777777" w:rsidR="005364B4" w:rsidRDefault="00000000">
            <w:r>
              <w:t>Apellidos del paciente.</w:t>
            </w:r>
          </w:p>
        </w:tc>
      </w:tr>
      <w:tr w:rsidR="005364B4" w14:paraId="34DF02E7" w14:textId="77777777">
        <w:tc>
          <w:tcPr>
            <w:tcW w:w="1421" w:type="dxa"/>
          </w:tcPr>
          <w:p w14:paraId="44524911" w14:textId="77777777" w:rsidR="005364B4" w:rsidRDefault="00000000">
            <w:r>
              <w:t>fechaNacimiento</w:t>
            </w:r>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r>
              <w:t>Fecha de nacimiento (base para el cálculo de la edad).</w:t>
            </w:r>
          </w:p>
        </w:tc>
      </w:tr>
      <w:tr w:rsidR="005364B4" w14:paraId="1BBEC1C5" w14:textId="77777777">
        <w:tc>
          <w:tcPr>
            <w:tcW w:w="1421" w:type="dxa"/>
          </w:tcPr>
          <w:p w14:paraId="6A7F167B" w14:textId="77777777" w:rsidR="005364B4" w:rsidRDefault="00000000">
            <w:r>
              <w:t>generoId</w:t>
            </w:r>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r>
              <w:t>Referencia al catálogo de género.</w:t>
            </w:r>
          </w:p>
        </w:tc>
      </w:tr>
      <w:tr w:rsidR="005364B4" w14:paraId="603BFA85" w14:textId="77777777">
        <w:tc>
          <w:tcPr>
            <w:tcW w:w="1421" w:type="dxa"/>
          </w:tcPr>
          <w:p w14:paraId="001C5BAA" w14:textId="77777777" w:rsidR="005364B4" w:rsidRDefault="00000000">
            <w:r>
              <w:t>grupoSanguine</w:t>
            </w:r>
            <w:r>
              <w:lastRenderedPageBreak/>
              <w:t>oId</w:t>
            </w:r>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r>
              <w:t xml:space="preserve">Referencia al catálogo de </w:t>
            </w:r>
            <w:r>
              <w:lastRenderedPageBreak/>
              <w:t>grupo sanguíneo.</w:t>
            </w:r>
          </w:p>
        </w:tc>
      </w:tr>
      <w:tr w:rsidR="005364B4" w14:paraId="0DB8E55D" w14:textId="77777777">
        <w:tc>
          <w:tcPr>
            <w:tcW w:w="1421" w:type="dxa"/>
          </w:tcPr>
          <w:p w14:paraId="7806B62D" w14:textId="77777777" w:rsidR="005364B4" w:rsidRDefault="00000000">
            <w:r>
              <w:lastRenderedPageBreak/>
              <w:t>telefono</w:t>
            </w:r>
          </w:p>
        </w:tc>
        <w:tc>
          <w:tcPr>
            <w:tcW w:w="1218" w:type="dxa"/>
          </w:tcPr>
          <w:p w14:paraId="3487D1D6" w14:textId="77777777" w:rsidR="005364B4" w:rsidRDefault="00000000">
            <w:r>
              <w:t>VARCHAR(20)</w:t>
            </w:r>
          </w:p>
        </w:tc>
        <w:tc>
          <w:tcPr>
            <w:tcW w:w="2640" w:type="dxa"/>
          </w:tcPr>
          <w:p w14:paraId="5989D163" w14:textId="77777777" w:rsidR="005364B4" w:rsidRDefault="00000000">
            <w:r>
              <w:t>NULL</w:t>
            </w:r>
          </w:p>
        </w:tc>
        <w:tc>
          <w:tcPr>
            <w:tcW w:w="2640" w:type="dxa"/>
          </w:tcPr>
          <w:p w14:paraId="1732AA38" w14:textId="77777777" w:rsidR="005364B4" w:rsidRDefault="00000000">
            <w:r>
              <w:t>Teléfono de contacto.</w:t>
            </w:r>
          </w:p>
        </w:tc>
      </w:tr>
      <w:tr w:rsidR="005364B4" w14:paraId="3DB41403" w14:textId="77777777">
        <w:tc>
          <w:tcPr>
            <w:tcW w:w="1421" w:type="dxa"/>
          </w:tcPr>
          <w:p w14:paraId="0943CB0C" w14:textId="77777777" w:rsidR="005364B4" w:rsidRDefault="00000000">
            <w:r>
              <w:t>activo</w:t>
            </w:r>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preservar la trazabilidad histórica.</w:t>
            </w:r>
          </w:p>
        </w:tc>
      </w:tr>
    </w:tbl>
    <w:p w14:paraId="4070858A" w14:textId="77777777" w:rsidR="005364B4" w:rsidRDefault="00000000">
      <w:pPr>
        <w:pStyle w:val="Textoindependiente"/>
        <w:jc w:val="left"/>
      </w:pPr>
      <w:r>
        <w:rPr>
          <w:i/>
          <w:iCs/>
          <w:sz w:val="20"/>
        </w:rPr>
        <w:t>Nota.</w:t>
      </w:r>
      <w:r>
        <w:rPr>
          <w:i/>
          <w:sz w:val="20"/>
        </w:rPr>
        <w:t xml:space="preserve"> Elaboración propia.</w:t>
      </w:r>
    </w:p>
    <w:p w14:paraId="37BFDFCB" w14:textId="77777777" w:rsidR="005364B4" w:rsidRDefault="00000000">
      <w:pPr>
        <w:pStyle w:val="Ttulo2"/>
      </w:pPr>
      <w:bookmarkStart w:id="90" w:name="diseño-de-la-api"/>
      <w:bookmarkStart w:id="91" w:name="_Toc235138755"/>
      <w:bookmarkEnd w:id="86"/>
      <w:bookmarkEnd w:id="88"/>
      <w:r>
        <w:t>4.2. Diseño de la API</w:t>
      </w:r>
      <w:bookmarkEnd w:id="91"/>
    </w:p>
    <w:p w14:paraId="56F92E5C" w14:textId="77777777" w:rsidR="005364B4" w:rsidRDefault="00000000">
      <w:pPr>
        <w:ind w:firstLine="720"/>
        <w:jc w:val="left"/>
      </w:pPr>
      <w:r>
        <w:t xml:space="preserve">La comunicación entre el frontend y el backend se resuelve mediante una </w:t>
      </w:r>
      <w:r>
        <w:rPr>
          <w:b/>
          <w:bCs/>
        </w:rPr>
        <w:t>API REST</w:t>
      </w:r>
      <w: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i/>
          <w:iCs/>
        </w:rPr>
        <w:t>Access Token</w:t>
      </w:r>
      <w:r>
        <w:t xml:space="preserve"> JWT válido, y su acceso se filtra según el rol del usuario mediante los </w:t>
      </w:r>
      <w:r>
        <w:rPr>
          <w:i/>
          <w:iCs/>
        </w:rPr>
        <w:t>Guards</w:t>
      </w:r>
      <w:r>
        <w:t xml:space="preserve"> de autorización.</w:t>
      </w:r>
    </w:p>
    <w:p w14:paraId="3074616E" w14:textId="77777777" w:rsidR="005364B4" w:rsidRDefault="00000000">
      <w:pPr>
        <w:pStyle w:val="Textoindependiente"/>
        <w:jc w:val="left"/>
      </w:pPr>
      <w:r>
        <w:rPr>
          <w:rFonts w:ascii="Times New Roman" w:hAnsi="Times New Roman"/>
          <w:b/>
          <w:i/>
          <w:iCs/>
          <w:sz w:val="24"/>
        </w:rPr>
        <w:t>Figura 2</w:t>
      </w:r>
    </w:p>
    <w:p w14:paraId="7BCA82E9" w14:textId="77777777" w:rsidR="005364B4" w:rsidRDefault="00000000">
      <w:pPr>
        <w:pStyle w:val="Textoindependiente"/>
        <w:ind w:firstLine="720"/>
        <w:jc w:val="left"/>
      </w:pPr>
      <w:r>
        <w:rPr>
          <w:i/>
          <w:iCs/>
        </w:rPr>
        <w:t>Diagrama de Casos de Uso del sistema</w:t>
      </w:r>
    </w:p>
    <w:p w14:paraId="230D2F90"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4BE67803" w14:textId="77777777" w:rsidR="005364B4" w:rsidRDefault="00000000">
      <w:pPr>
        <w:ind w:firstLine="720"/>
        <w:jc w:val="left"/>
      </w:pPr>
      <w:r>
        <w:lastRenderedPageBreak/>
        <w:t>Diagrama de Casos de Uso</w:t>
      </w:r>
    </w:p>
    <w:p w14:paraId="6396D69E" w14:textId="77777777" w:rsidR="005364B4" w:rsidRDefault="00000000">
      <w:pPr>
        <w:pStyle w:val="Textoindependiente"/>
        <w:jc w:val="left"/>
      </w:pPr>
      <w:r>
        <w:rPr>
          <w:i/>
          <w:iCs/>
          <w:sz w:val="20"/>
        </w:rPr>
        <w:t>Nota.</w:t>
      </w:r>
      <w:r>
        <w:rPr>
          <w:i/>
          <w:sz w:val="20"/>
        </w:rPr>
        <w:t xml:space="preserve"> Se representan los casos de uso principales asociados a cada uno de los seis roles. Elaboración propia.</w:t>
      </w:r>
    </w:p>
    <w:p w14:paraId="2CB448D6" w14:textId="77777777" w:rsidR="005364B4" w:rsidRDefault="00000000">
      <w:pPr>
        <w:pStyle w:val="Ttulo2"/>
      </w:pPr>
      <w:bookmarkStart w:id="92" w:name="prototipado-de-interfaz"/>
      <w:bookmarkStart w:id="93" w:name="_Toc235138756"/>
      <w:bookmarkEnd w:id="90"/>
      <w:r>
        <w:t>4.3. Prototipado de Interfaz</w:t>
      </w:r>
      <w:bookmarkEnd w:id="93"/>
    </w:p>
    <w:p w14:paraId="1B5B00A0" w14:textId="77777777" w:rsidR="005364B4" w:rsidRDefault="00000000">
      <w:pPr>
        <w:ind w:firstLine="720"/>
        <w:jc w:val="left"/>
      </w:pPr>
      <w:r>
        <w:t xml:space="preserve">El diseño de la interfaz priorizó la usabilidad y la reducción de la carga cognitiva, siguiendo los principios heurísticos de Nielsen (1994). Se optó por un </w:t>
      </w:r>
      <w:r>
        <w:rPr>
          <w:b/>
          <w:bCs/>
        </w:rPr>
        <w:t>flujo unificado y centralizado</w:t>
      </w:r>
      <w: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14:paraId="0D33CD86" w14:textId="77777777" w:rsidR="005364B4" w:rsidRDefault="00000000">
      <w:pPr>
        <w:pStyle w:val="Ttulo2"/>
      </w:pPr>
      <w:bookmarkStart w:id="94" w:name="arquitectura-de-software-1"/>
      <w:bookmarkStart w:id="95" w:name="_Toc235138757"/>
      <w:bookmarkEnd w:id="92"/>
      <w:r>
        <w:t>4.4. Arquitectura de Software</w:t>
      </w:r>
      <w:bookmarkEnd w:id="95"/>
    </w:p>
    <w:p w14:paraId="17604787" w14:textId="77777777" w:rsidR="005364B4" w:rsidRDefault="00000000">
      <w:pPr>
        <w:ind w:firstLine="720"/>
        <w:jc w:val="left"/>
      </w:pPr>
      <w: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14:paraId="63A4C235" w14:textId="77777777" w:rsidR="005364B4" w:rsidRDefault="00000000">
      <w:pPr>
        <w:pStyle w:val="Textoindependiente"/>
        <w:jc w:val="left"/>
      </w:pPr>
      <w:r>
        <w:rPr>
          <w:rFonts w:ascii="Times New Roman" w:hAnsi="Times New Roman"/>
          <w:b/>
          <w:i/>
          <w:iCs/>
          <w:sz w:val="24"/>
        </w:rPr>
        <w:t>Figura 3</w:t>
      </w:r>
    </w:p>
    <w:p w14:paraId="42BB65FD" w14:textId="77777777" w:rsidR="005364B4" w:rsidRDefault="00000000">
      <w:pPr>
        <w:pStyle w:val="Textoindependiente"/>
        <w:ind w:firstLine="720"/>
        <w:jc w:val="left"/>
      </w:pPr>
      <w:r>
        <w:rPr>
          <w:i/>
          <w:iCs/>
        </w:rPr>
        <w:t>Diagrama de Clases del Servicio de Seguridad Farmacológica</w:t>
      </w:r>
    </w:p>
    <w:p w14:paraId="2A44629E"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pPr>
        <w:ind w:firstLine="720"/>
        <w:jc w:val="left"/>
      </w:pPr>
      <w:r>
        <w:t>Diagrama de Clases</w:t>
      </w:r>
    </w:p>
    <w:p w14:paraId="2C75DE16" w14:textId="77777777" w:rsidR="005364B4" w:rsidRDefault="00000000">
      <w:pPr>
        <w:pStyle w:val="Textoindependiente"/>
        <w:jc w:val="left"/>
      </w:pPr>
      <w:r>
        <w:rPr>
          <w:i/>
          <w:iCs/>
          <w:sz w:val="20"/>
        </w:rPr>
        <w:t>Nota.</w:t>
      </w:r>
      <w:r>
        <w:rPr>
          <w:i/>
          <w:sz w:val="20"/>
        </w:rPr>
        <w:t xml:space="preserve"> La lógica de verificación de alergias e interacciones reside en el dominio, independiente de la infraestructura. Elaboración propia.</w:t>
      </w:r>
    </w:p>
    <w:p w14:paraId="40D5B248" w14:textId="77777777" w:rsidR="005364B4" w:rsidRDefault="00000000">
      <w:pPr>
        <w:pStyle w:val="Ttulo2"/>
      </w:pPr>
      <w:bookmarkStart w:id="96" w:name="seguridad-y-control-de-acceso"/>
      <w:bookmarkStart w:id="97" w:name="_Toc235138758"/>
      <w:bookmarkEnd w:id="94"/>
      <w:r>
        <w:t>4.5. Seguridad y Control de Acceso</w:t>
      </w:r>
      <w:bookmarkEnd w:id="97"/>
    </w:p>
    <w:p w14:paraId="61254826" w14:textId="77777777" w:rsidR="005364B4" w:rsidRDefault="00000000">
      <w:pPr>
        <w:ind w:firstLine="720"/>
        <w:jc w:val="left"/>
      </w:pPr>
      <w:r>
        <w:t xml:space="preserve">El diseño de seguridad integra los mecanismos descritos en el apartado 2.3. El siguiente diagrama de secuencia formaliza el flujo del requerimiento de seguridad farmacológica (RF-11), </w:t>
      </w:r>
      <w:r>
        <w:lastRenderedPageBreak/>
        <w:t>desde que el médico prescribe un medicamento hasta que el sistema emite la alerta correspondiente.</w:t>
      </w:r>
    </w:p>
    <w:p w14:paraId="6E4DCB65" w14:textId="77777777" w:rsidR="005364B4" w:rsidRDefault="00000000">
      <w:pPr>
        <w:pStyle w:val="Textoindependiente"/>
        <w:jc w:val="left"/>
      </w:pPr>
      <w:r>
        <w:rPr>
          <w:rFonts w:ascii="Times New Roman" w:hAnsi="Times New Roman"/>
          <w:b/>
          <w:i/>
          <w:iCs/>
          <w:sz w:val="24"/>
        </w:rPr>
        <w:t>Figura 4</w:t>
      </w:r>
    </w:p>
    <w:p w14:paraId="3980C99E" w14:textId="77777777" w:rsidR="005364B4" w:rsidRDefault="00000000">
      <w:pPr>
        <w:pStyle w:val="Textoindependiente"/>
        <w:ind w:firstLine="720"/>
        <w:jc w:val="left"/>
      </w:pPr>
      <w:r>
        <w:rPr>
          <w:i/>
          <w:iCs/>
        </w:rPr>
        <w:t>Diagrama de Secuencia — Verificación de Seguridad Farmacológica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pPr>
        <w:ind w:firstLine="720"/>
        <w:jc w:val="left"/>
      </w:pPr>
      <w:r>
        <w:t>Diagrama de Secuencia RF-11</w:t>
      </w:r>
    </w:p>
    <w:p w14:paraId="539C7544" w14:textId="77777777" w:rsidR="005364B4" w:rsidRDefault="00000000">
      <w:pPr>
        <w:pStyle w:val="Textoindependiente"/>
        <w:jc w:val="left"/>
      </w:pPr>
      <w:r>
        <w:rPr>
          <w:i/>
          <w:iCs/>
          <w:sz w:val="20"/>
        </w:rPr>
        <w:t>Nota.</w:t>
      </w:r>
      <w:r>
        <w:rPr>
          <w:i/>
          <w:sz w:val="20"/>
        </w:rPr>
        <w:t xml:space="preserve"> El sistema intercepta la prescripción, verifica las alergias e interacciones del paciente y retorna la alerta antes de confirmar la receta. Elaboración propia.</w:t>
      </w:r>
    </w:p>
    <w:p w14:paraId="344B9A4E" w14:textId="77777777" w:rsidR="005364B4" w:rsidRDefault="00000000">
      <w:pPr>
        <w:pStyle w:val="Ttulo2"/>
      </w:pPr>
      <w:bookmarkStart w:id="98" w:name="estrategia-de-calidad-y-pruebas"/>
      <w:bookmarkStart w:id="99" w:name="_Toc235138759"/>
      <w:bookmarkEnd w:id="96"/>
      <w:r>
        <w:t>4.6. Estrategia de Calidad y Pruebas</w:t>
      </w:r>
      <w:bookmarkEnd w:id="99"/>
    </w:p>
    <w:p w14:paraId="536B6BB1" w14:textId="77777777" w:rsidR="005364B4" w:rsidRDefault="00000000">
      <w:pPr>
        <w:ind w:firstLine="720"/>
        <w:jc w:val="left"/>
      </w:pPr>
      <w:r>
        <w:t xml:space="preserve">La estrategia de aseguramiento de la calidad se alinea con el modelo de calidad de producto de la norma </w:t>
      </w:r>
      <w:r>
        <w:rPr>
          <w:b/>
          <w:bCs/>
        </w:rPr>
        <w:t>ISO/IEC 25010</w:t>
      </w:r>
      <w:r>
        <w:t xml:space="preserve"> (International Organization for Standardization, 2011), priorizando las características de idoneidad funcional, seguridad y usabilidad. El plan de pruebas contempló tres </w:t>
      </w:r>
      <w:r>
        <w:lastRenderedPageBreak/>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14:paraId="5B0F3878" w14:textId="77777777" w:rsidR="005364B4" w:rsidRDefault="00000000">
      <w:pPr>
        <w:pStyle w:val="Textoindependiente"/>
        <w:jc w:val="left"/>
      </w:pPr>
      <w:r>
        <w:rPr>
          <w:rFonts w:ascii="Times New Roman" w:hAnsi="Times New Roman"/>
          <w:b/>
          <w:i/>
          <w:iCs/>
          <w:sz w:val="24"/>
        </w:rPr>
        <w:t>Figura 5</w:t>
      </w:r>
    </w:p>
    <w:p w14:paraId="71F64542" w14:textId="77777777" w:rsidR="005364B4" w:rsidRDefault="00000000">
      <w:pPr>
        <w:pStyle w:val="Textoindependiente"/>
        <w:ind w:firstLine="720"/>
        <w:jc w:val="left"/>
      </w:pPr>
      <w:r>
        <w:rPr>
          <w:i/>
          <w:iCs/>
        </w:rPr>
        <w:t>Diagrama de Componentes del sistema</w:t>
      </w:r>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pPr>
        <w:ind w:firstLine="720"/>
        <w:jc w:val="left"/>
      </w:pPr>
      <w:r>
        <w:lastRenderedPageBreak/>
        <w:t>Diagrama de Componentes</w:t>
      </w:r>
    </w:p>
    <w:p w14:paraId="22C37740" w14:textId="77777777" w:rsidR="005364B4" w:rsidRDefault="00000000">
      <w:pPr>
        <w:pStyle w:val="Textoindependiente"/>
        <w:jc w:val="left"/>
      </w:pPr>
      <w:r>
        <w:rPr>
          <w:i/>
          <w:iCs/>
          <w:sz w:val="20"/>
        </w:rPr>
        <w:t>Nota.</w:t>
      </w:r>
      <w:r>
        <w:rPr>
          <w:i/>
          <w:sz w:val="20"/>
        </w:rPr>
        <w:t xml:space="preserve"> Se representa la organización del Monolito Modular en submódulos cohesivos y su relación con el frontend y la base de datos. Elaboración propia.</w:t>
      </w:r>
    </w:p>
    <w:p w14:paraId="3FC296A9" w14:textId="77777777" w:rsidR="005364B4" w:rsidRDefault="00000000">
      <w:pPr>
        <w:pStyle w:val="Ttulo1"/>
        <w:jc w:val="left"/>
      </w:pPr>
      <w:bookmarkStart w:id="100" w:name="v.-implementación-y-resultados"/>
      <w:bookmarkStart w:id="101" w:name="_Toc235138760"/>
      <w:bookmarkEnd w:id="84"/>
      <w:bookmarkEnd w:id="98"/>
      <w:r>
        <w:t>V. Implementación y Resultados</w:t>
      </w:r>
      <w:bookmarkEnd w:id="101"/>
    </w:p>
    <w:p w14:paraId="271AA504" w14:textId="77777777" w:rsidR="005364B4" w:rsidRDefault="00000000">
      <w:pPr>
        <w:pStyle w:val="Ttulo2"/>
      </w:pPr>
      <w:bookmarkStart w:id="102" w:name="guía-de-despliegue"/>
      <w:bookmarkStart w:id="103" w:name="_Toc235138761"/>
      <w:r>
        <w:t>5.1. Guía de Despliegue</w:t>
      </w:r>
      <w:bookmarkEnd w:id="103"/>
    </w:p>
    <w:p w14:paraId="44395934" w14:textId="77777777" w:rsidR="005364B4" w:rsidRDefault="00000000">
      <w:pPr>
        <w:ind w:firstLine="720"/>
        <w:jc w:val="left"/>
      </w:pPr>
      <w:r>
        <w:t xml:space="preserve">El sistema se concibió para un despliegue reproducible y de baja fricción. El backend NestJS y la base de datos PostgreSQL se ejecutan de forma local o contenerizada; al iniciar la aplicación, el proceso de </w:t>
      </w:r>
      <w:r>
        <w:rPr>
          <w:i/>
          <w:iCs/>
        </w:rPr>
        <w:t>seeding</w:t>
      </w:r>
      <w: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i/>
          <w:iCs/>
        </w:rPr>
        <w:t>proxy</w:t>
      </w:r>
      <w:r>
        <w:t xml:space="preserve"> que enruta las peticiones hacia la API del backend.</w:t>
      </w:r>
    </w:p>
    <w:p w14:paraId="671FF60E" w14:textId="77777777" w:rsidR="005364B4" w:rsidRDefault="00000000">
      <w:pPr>
        <w:pStyle w:val="Ttulo2"/>
      </w:pPr>
      <w:bookmarkStart w:id="104" w:name="ejecución-de-los-sprints"/>
      <w:bookmarkStart w:id="105" w:name="_Toc235138762"/>
      <w:bookmarkEnd w:id="102"/>
      <w:r>
        <w:t>5.2. Ejecución de los Sprints</w:t>
      </w:r>
      <w:bookmarkEnd w:id="105"/>
    </w:p>
    <w:p w14:paraId="502F72F1" w14:textId="77777777" w:rsidR="005364B4" w:rsidRDefault="00000000">
      <w:pPr>
        <w:ind w:firstLine="720"/>
        <w:jc w:val="left"/>
      </w:pPr>
      <w:r>
        <w:t>A continuación se documentan los incrementos entregados en cada sprint, ilustrados con las pantallas del sistema en funcionamiento con datos representativos. Cada figura corresponde a una funcionalidad construida y verificada en el sprint respectivo.</w:t>
      </w:r>
    </w:p>
    <w:p w14:paraId="47596B0E" w14:textId="77777777" w:rsidR="005364B4" w:rsidRDefault="00000000">
      <w:pPr>
        <w:pStyle w:val="Ttulo3"/>
      </w:pPr>
      <w:bookmarkStart w:id="106" w:name="X89c9fe9aad528ca9af43969d9d2e64f8f9900f3"/>
      <w:bookmarkStart w:id="107" w:name="_Toc235138763"/>
      <w:r>
        <w:t>5.2.1. Sprint 1: Seguridad y Gestión de Pacientes</w:t>
      </w:r>
      <w:bookmarkEnd w:id="107"/>
    </w:p>
    <w:p w14:paraId="4C6CDA51" w14:textId="77777777" w:rsidR="005364B4" w:rsidRDefault="00000000">
      <w:pPr>
        <w:ind w:firstLine="720"/>
        <w:jc w:val="left"/>
      </w:pPr>
      <w: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lastRenderedPageBreak/>
        <w:t>la gestión del padrón de pacientes y, de manera central, la prevención de la duplicidad de expedientes.</w:t>
      </w:r>
    </w:p>
    <w:p w14:paraId="0700344A" w14:textId="77777777" w:rsidR="005364B4" w:rsidRDefault="00000000">
      <w:pPr>
        <w:pStyle w:val="Textoindependiente"/>
        <w:jc w:val="left"/>
      </w:pPr>
      <w:r>
        <w:rPr>
          <w:rFonts w:ascii="Times New Roman" w:hAnsi="Times New Roman"/>
          <w:b/>
          <w:i/>
          <w:iCs/>
          <w:sz w:val="24"/>
        </w:rPr>
        <w:t>Figura 6</w:t>
      </w:r>
    </w:p>
    <w:p w14:paraId="2DE2ACB6" w14:textId="77777777" w:rsidR="005364B4" w:rsidRDefault="00000000">
      <w:pPr>
        <w:pStyle w:val="Textoindependiente"/>
        <w:ind w:firstLine="720"/>
        <w:jc w:val="left"/>
      </w:pPr>
      <w:r>
        <w:rPr>
          <w:i/>
          <w:iCs/>
        </w:rPr>
        <w:t>Pantalla de autenticación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pPr>
        <w:ind w:firstLine="720"/>
        <w:jc w:val="left"/>
      </w:pPr>
      <w:r>
        <w:t>Pantalla de autenticación</w:t>
      </w:r>
    </w:p>
    <w:p w14:paraId="11179F04" w14:textId="77777777" w:rsidR="005364B4" w:rsidRDefault="00000000">
      <w:pPr>
        <w:pStyle w:val="Textoindependiente"/>
        <w:jc w:val="left"/>
      </w:pPr>
      <w:r>
        <w:rPr>
          <w:i/>
          <w:iCs/>
          <w:sz w:val="20"/>
        </w:rPr>
        <w:t>Nota.</w:t>
      </w:r>
      <w:r>
        <w:rPr>
          <w:i/>
          <w:sz w:val="20"/>
        </w:rPr>
        <w:t xml:space="preserve"> El acceso valida las credenciales contra el backend y emite un token JWT de sesión. Elaboración propia.</w:t>
      </w:r>
    </w:p>
    <w:p w14:paraId="523C098F" w14:textId="77777777" w:rsidR="005364B4" w:rsidRDefault="00000000">
      <w:pPr>
        <w:pStyle w:val="Textoindependiente"/>
        <w:jc w:val="left"/>
      </w:pPr>
      <w:r>
        <w:rPr>
          <w:rFonts w:ascii="Times New Roman" w:hAnsi="Times New Roman"/>
          <w:b/>
          <w:i/>
          <w:iCs/>
          <w:sz w:val="24"/>
        </w:rPr>
        <w:t>Figura 7</w:t>
      </w:r>
    </w:p>
    <w:p w14:paraId="64479A20" w14:textId="77777777" w:rsidR="005364B4" w:rsidRDefault="00000000">
      <w:pPr>
        <w:pStyle w:val="Textoindependiente"/>
        <w:ind w:firstLine="720"/>
        <w:jc w:val="left"/>
      </w:pPr>
      <w:r>
        <w:rPr>
          <w:i/>
          <w:iCs/>
        </w:rPr>
        <w:t>Panel de control con indicadores operativos (Sprint 1)</w:t>
      </w:r>
    </w:p>
    <w:p w14:paraId="29F09C09"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pPr>
        <w:ind w:firstLine="720"/>
        <w:jc w:val="left"/>
      </w:pPr>
      <w:r>
        <w:t>Panel de control</w:t>
      </w:r>
    </w:p>
    <w:p w14:paraId="7F1E8FA2" w14:textId="77777777" w:rsidR="005364B4" w:rsidRDefault="00000000">
      <w:pPr>
        <w:pStyle w:val="Textoindependiente"/>
        <w:jc w:val="left"/>
      </w:pPr>
      <w:r>
        <w:rPr>
          <w:i/>
          <w:iCs/>
          <w:sz w:val="20"/>
        </w:rPr>
        <w:t>Nota.</w:t>
      </w:r>
      <w:r>
        <w:rPr>
          <w:i/>
          <w:sz w:val="20"/>
        </w:rPr>
        <w:t xml:space="preserve"> El tablero resume los indicadores clave de la operación asistencial del día. Elaboración propia.</w:t>
      </w:r>
    </w:p>
    <w:p w14:paraId="5279454B" w14:textId="77777777" w:rsidR="005364B4" w:rsidRDefault="00000000">
      <w:pPr>
        <w:pStyle w:val="Textoindependiente"/>
        <w:jc w:val="left"/>
      </w:pPr>
      <w:r>
        <w:rPr>
          <w:rFonts w:ascii="Times New Roman" w:hAnsi="Times New Roman"/>
          <w:b/>
          <w:i/>
          <w:iCs/>
          <w:sz w:val="24"/>
        </w:rPr>
        <w:t>Figura 8</w:t>
      </w:r>
    </w:p>
    <w:p w14:paraId="11642970" w14:textId="77777777" w:rsidR="005364B4" w:rsidRDefault="00000000">
      <w:pPr>
        <w:pStyle w:val="Textoindependiente"/>
        <w:ind w:firstLine="720"/>
        <w:jc w:val="left"/>
      </w:pPr>
      <w:r>
        <w:rPr>
          <w:i/>
          <w:iCs/>
        </w:rPr>
        <w:t>Padrón de pacientes con búsqueda ágil (Sprint 1)</w:t>
      </w:r>
    </w:p>
    <w:p w14:paraId="4A966356"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pPr>
        <w:ind w:firstLine="720"/>
        <w:jc w:val="left"/>
      </w:pPr>
      <w:r>
        <w:t>Lista de pacientes</w:t>
      </w:r>
    </w:p>
    <w:p w14:paraId="39F2D7AE" w14:textId="77777777" w:rsidR="005364B4" w:rsidRDefault="00000000">
      <w:pPr>
        <w:pStyle w:val="Textoindependiente"/>
        <w:jc w:val="left"/>
      </w:pPr>
      <w:r>
        <w:rPr>
          <w:i/>
          <w:iCs/>
          <w:sz w:val="20"/>
        </w:rPr>
        <w:t>Nota.</w:t>
      </w:r>
      <w:r>
        <w:rPr>
          <w:i/>
          <w:sz w:val="20"/>
        </w:rPr>
        <w:t xml:space="preserve"> El listado permite localizar al paciente por nombre o Cédula de Identidad, evitando el registro redundante. Elaboración propia.</w:t>
      </w:r>
    </w:p>
    <w:p w14:paraId="3449074D" w14:textId="77777777" w:rsidR="005364B4" w:rsidRDefault="00000000">
      <w:pPr>
        <w:pStyle w:val="Textoindependiente"/>
        <w:jc w:val="left"/>
      </w:pPr>
      <w:r>
        <w:rPr>
          <w:rFonts w:ascii="Times New Roman" w:hAnsi="Times New Roman"/>
          <w:b/>
          <w:i/>
          <w:iCs/>
          <w:sz w:val="24"/>
        </w:rPr>
        <w:t>Figura 9</w:t>
      </w:r>
    </w:p>
    <w:p w14:paraId="70A9EDAF" w14:textId="77777777" w:rsidR="005364B4" w:rsidRDefault="00000000">
      <w:pPr>
        <w:pStyle w:val="Textoindependiente"/>
        <w:ind w:firstLine="720"/>
        <w:jc w:val="left"/>
      </w:pPr>
      <w:r>
        <w:rPr>
          <w:i/>
          <w:iCs/>
        </w:rPr>
        <w:t>Prevención de duplicidad de expedientes (Sprint 1)</w:t>
      </w:r>
    </w:p>
    <w:p w14:paraId="4210552D"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pPr>
        <w:ind w:firstLine="720"/>
        <w:jc w:val="left"/>
      </w:pPr>
      <w:r>
        <w:t>Prevención de duplicidad</w:t>
      </w:r>
    </w:p>
    <w:p w14:paraId="300B927E" w14:textId="77777777" w:rsidR="005364B4" w:rsidRDefault="00000000">
      <w:pPr>
        <w:pStyle w:val="Textoindependiente"/>
        <w:jc w:val="left"/>
      </w:pPr>
      <w:r>
        <w:rPr>
          <w:i/>
          <w:iCs/>
          <w:sz w:val="20"/>
        </w:rPr>
        <w:t>Nota.</w:t>
      </w:r>
      <w:r>
        <w:rPr>
          <w:i/>
          <w:sz w:val="20"/>
        </w:rPr>
        <w:t xml:space="preserve"> El sistema impide el registro de un paciente cuya Cédula de Identidad ya existe, solución directa al problema central de la investigación. Elaboración propia.</w:t>
      </w:r>
    </w:p>
    <w:p w14:paraId="46FFC1DE" w14:textId="77777777" w:rsidR="005364B4" w:rsidRDefault="00000000">
      <w:pPr>
        <w:pStyle w:val="Ttulo3"/>
      </w:pPr>
      <w:bookmarkStart w:id="108" w:name="Xa9919cd52fbacb60661f670d63f40e13fdc92bb"/>
      <w:bookmarkStart w:id="109" w:name="_Toc235138764"/>
      <w:bookmarkEnd w:id="106"/>
      <w:r>
        <w:t>5.2.2. Sprint 2: Historia Clínica Electrónica y Seguridad Farmacológica</w:t>
      </w:r>
      <w:bookmarkEnd w:id="109"/>
    </w:p>
    <w:p w14:paraId="5CBD302C" w14:textId="77777777" w:rsidR="005364B4" w:rsidRDefault="00000000">
      <w:pPr>
        <w:ind w:firstLine="720"/>
        <w:jc w:val="left"/>
      </w:pPr>
      <w: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14:paraId="60EDEF9C" w14:textId="77777777" w:rsidR="005364B4" w:rsidRDefault="00000000">
      <w:pPr>
        <w:pStyle w:val="Textoindependiente"/>
        <w:jc w:val="left"/>
      </w:pPr>
      <w:r>
        <w:rPr>
          <w:rFonts w:ascii="Times New Roman" w:hAnsi="Times New Roman"/>
          <w:b/>
          <w:i/>
          <w:iCs/>
          <w:sz w:val="24"/>
        </w:rPr>
        <w:t>Figura 10</w:t>
      </w:r>
    </w:p>
    <w:p w14:paraId="230E1588" w14:textId="77777777" w:rsidR="005364B4" w:rsidRDefault="00000000">
      <w:pPr>
        <w:pStyle w:val="Textoindependiente"/>
        <w:ind w:firstLine="720"/>
        <w:jc w:val="left"/>
      </w:pPr>
      <w:r>
        <w:rPr>
          <w:i/>
          <w:iCs/>
        </w:rPr>
        <w:lastRenderedPageBreak/>
        <w:t>Historia Clínica Electrónica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pPr>
        <w:ind w:firstLine="720"/>
        <w:jc w:val="left"/>
      </w:pPr>
      <w:r>
        <w:t>Historia Clínica longitudinal</w:t>
      </w:r>
    </w:p>
    <w:p w14:paraId="27E05CDB" w14:textId="77777777" w:rsidR="005364B4" w:rsidRDefault="00000000">
      <w:pPr>
        <w:pStyle w:val="Textoindependiente"/>
        <w:jc w:val="left"/>
      </w:pPr>
      <w:r>
        <w:rPr>
          <w:i/>
          <w:iCs/>
          <w:sz w:val="20"/>
        </w:rPr>
        <w:t>Nota.</w:t>
      </w:r>
      <w:r>
        <w:rPr>
          <w:i/>
          <w:sz w:val="20"/>
        </w:rPr>
        <w:t xml:space="preserve"> Todas las consultas del paciente se concentran en un único expediente cronológico, habilitando el seguimiento del tratamiento. Elaboración propia.</w:t>
      </w:r>
    </w:p>
    <w:p w14:paraId="65571034" w14:textId="77777777" w:rsidR="005364B4" w:rsidRDefault="00000000">
      <w:pPr>
        <w:pStyle w:val="Textoindependiente"/>
        <w:jc w:val="left"/>
      </w:pPr>
      <w:r>
        <w:rPr>
          <w:rFonts w:ascii="Times New Roman" w:hAnsi="Times New Roman"/>
          <w:b/>
          <w:i/>
          <w:iCs/>
          <w:sz w:val="24"/>
        </w:rPr>
        <w:t>Figura 11</w:t>
      </w:r>
    </w:p>
    <w:p w14:paraId="58158224" w14:textId="77777777" w:rsidR="005364B4" w:rsidRDefault="00000000">
      <w:pPr>
        <w:pStyle w:val="Textoindependiente"/>
        <w:ind w:firstLine="720"/>
        <w:jc w:val="left"/>
      </w:pPr>
      <w:r>
        <w:rPr>
          <w:i/>
          <w:iCs/>
        </w:rPr>
        <w:t>Registro de consulta bajo formato SOAP con CIE-10 (Sprint 2)</w:t>
      </w:r>
    </w:p>
    <w:p w14:paraId="4C2E8475"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pPr>
        <w:ind w:firstLine="720"/>
        <w:jc w:val="left"/>
      </w:pPr>
      <w:r>
        <w:lastRenderedPageBreak/>
        <w:t>Consulta SOAP</w:t>
      </w:r>
    </w:p>
    <w:p w14:paraId="1A47AF8D" w14:textId="77777777" w:rsidR="005364B4" w:rsidRDefault="00000000">
      <w:pPr>
        <w:pStyle w:val="Textoindependiente"/>
        <w:jc w:val="left"/>
      </w:pPr>
      <w:r>
        <w:rPr>
          <w:i/>
          <w:iCs/>
          <w:sz w:val="20"/>
        </w:rPr>
        <w:t>Nota.</w:t>
      </w:r>
      <w:r>
        <w:rPr>
          <w:i/>
          <w:sz w:val="20"/>
        </w:rPr>
        <w:t xml:space="preserve"> La consulta captura los signos vitales, la nota SOAP, el diagnóstico codificado y la receta en un flujo unificado. Elaboración propia.</w:t>
      </w:r>
    </w:p>
    <w:p w14:paraId="4B266F6A" w14:textId="77777777" w:rsidR="005364B4" w:rsidRDefault="00000000">
      <w:pPr>
        <w:pStyle w:val="Textoindependiente"/>
        <w:jc w:val="left"/>
      </w:pPr>
      <w:r>
        <w:rPr>
          <w:rFonts w:ascii="Times New Roman" w:hAnsi="Times New Roman"/>
          <w:b/>
          <w:i/>
          <w:iCs/>
          <w:sz w:val="24"/>
        </w:rPr>
        <w:t>Figura 12</w:t>
      </w:r>
    </w:p>
    <w:p w14:paraId="1C8D2262" w14:textId="77777777" w:rsidR="005364B4" w:rsidRDefault="00000000">
      <w:pPr>
        <w:pStyle w:val="Textoindependiente"/>
        <w:ind w:firstLine="720"/>
        <w:jc w:val="left"/>
      </w:pPr>
      <w:r>
        <w:rPr>
          <w:i/>
          <w:iCs/>
        </w:rPr>
        <w:t>Alerta de seguridad farmacológica al prescribir un fármaco contraindicado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pPr>
        <w:ind w:firstLine="720"/>
        <w:jc w:val="left"/>
      </w:pPr>
      <w:r>
        <w:t>Alerta de seguridad farmacológica</w:t>
      </w:r>
    </w:p>
    <w:p w14:paraId="30FEA3EB" w14:textId="77777777" w:rsidR="005364B4" w:rsidRDefault="00000000">
      <w:pPr>
        <w:pStyle w:val="Textoindependiente"/>
        <w:jc w:val="left"/>
      </w:pPr>
      <w:r>
        <w:rPr>
          <w:i/>
          <w:iCs/>
          <w:sz w:val="20"/>
        </w:rPr>
        <w:t>Nota.</w:t>
      </w:r>
      <w:r>
        <w:rPr>
          <w:i/>
          <w:sz w:val="20"/>
        </w:rPr>
        <w:t xml:space="preserve"> Ante la prescripción de un medicamento al que el paciente es alérgico, el sistema emite una alerta antes de confirmar la receta (RF-11). Elaboración propia.</w:t>
      </w:r>
    </w:p>
    <w:p w14:paraId="33E33508" w14:textId="77777777" w:rsidR="005364B4" w:rsidRDefault="00000000">
      <w:pPr>
        <w:pStyle w:val="Ttulo3"/>
      </w:pPr>
      <w:bookmarkStart w:id="110" w:name="X4a22e9c49f26e3acfda2410d1f46c99924482ad"/>
      <w:bookmarkStart w:id="111" w:name="_Toc235138765"/>
      <w:bookmarkEnd w:id="108"/>
      <w:r>
        <w:lastRenderedPageBreak/>
        <w:t>5.2.3. Sprint 3: Triaje, Hospitalización y Soporte</w:t>
      </w:r>
      <w:bookmarkEnd w:id="111"/>
    </w:p>
    <w:p w14:paraId="2E763266" w14:textId="77777777" w:rsidR="005364B4" w:rsidRDefault="00000000">
      <w:pPr>
        <w:ind w:firstLine="720"/>
        <w:jc w:val="left"/>
      </w:pPr>
      <w: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14:paraId="07783944" w14:textId="77777777" w:rsidR="005364B4" w:rsidRDefault="00000000">
      <w:pPr>
        <w:pStyle w:val="Textoindependiente"/>
        <w:jc w:val="left"/>
      </w:pPr>
      <w:r>
        <w:rPr>
          <w:rFonts w:ascii="Times New Roman" w:hAnsi="Times New Roman"/>
          <w:b/>
          <w:i/>
          <w:iCs/>
          <w:sz w:val="24"/>
        </w:rPr>
        <w:t>Figura 13</w:t>
      </w:r>
    </w:p>
    <w:p w14:paraId="2A39A0C0" w14:textId="77777777" w:rsidR="005364B4" w:rsidRDefault="00000000">
      <w:pPr>
        <w:pStyle w:val="Textoindependiente"/>
        <w:ind w:firstLine="720"/>
        <w:jc w:val="left"/>
      </w:pPr>
      <w:r>
        <w:rPr>
          <w:i/>
          <w:iCs/>
        </w:rPr>
        <w:t>Módulo de Triaje con clasificación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pPr>
        <w:ind w:firstLine="720"/>
        <w:jc w:val="left"/>
      </w:pPr>
      <w:r>
        <w:t>Triaje ESI</w:t>
      </w:r>
    </w:p>
    <w:p w14:paraId="5EFECDFA" w14:textId="77777777" w:rsidR="005364B4" w:rsidRDefault="00000000">
      <w:pPr>
        <w:pStyle w:val="Textoindependiente"/>
        <w:jc w:val="left"/>
      </w:pPr>
      <w:r>
        <w:rPr>
          <w:i/>
          <w:iCs/>
          <w:sz w:val="20"/>
        </w:rPr>
        <w:t>Nota.</w:t>
      </w:r>
      <w:r>
        <w:rPr>
          <w:i/>
          <w:sz w:val="20"/>
        </w:rPr>
        <w:t xml:space="preserve"> La clasificación por niveles de severidad (E1 a E5) asigna la prioridad de atención del paciente. Elaboración propia.</w:t>
      </w:r>
    </w:p>
    <w:p w14:paraId="7030D785" w14:textId="77777777" w:rsidR="005364B4" w:rsidRDefault="00000000">
      <w:pPr>
        <w:pStyle w:val="Textoindependiente"/>
        <w:jc w:val="left"/>
      </w:pPr>
      <w:r>
        <w:rPr>
          <w:rFonts w:ascii="Times New Roman" w:hAnsi="Times New Roman"/>
          <w:b/>
          <w:i/>
          <w:iCs/>
          <w:sz w:val="24"/>
        </w:rPr>
        <w:lastRenderedPageBreak/>
        <w:t>Figura 14</w:t>
      </w:r>
    </w:p>
    <w:p w14:paraId="1CC8F225" w14:textId="77777777" w:rsidR="005364B4" w:rsidRDefault="00000000">
      <w:pPr>
        <w:pStyle w:val="Textoindependiente"/>
        <w:ind w:firstLine="720"/>
        <w:jc w:val="left"/>
      </w:pPr>
      <w:r>
        <w:rPr>
          <w:i/>
          <w:iCs/>
        </w:rPr>
        <w:t>Módulo de Hospitalización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pPr>
        <w:ind w:firstLine="720"/>
        <w:jc w:val="left"/>
      </w:pPr>
      <w:r>
        <w:t>Hospitalización</w:t>
      </w:r>
    </w:p>
    <w:p w14:paraId="736DFDD3" w14:textId="77777777" w:rsidR="005364B4" w:rsidRDefault="00000000">
      <w:pPr>
        <w:pStyle w:val="Textoindependiente"/>
        <w:jc w:val="left"/>
      </w:pPr>
      <w:r>
        <w:rPr>
          <w:i/>
          <w:iCs/>
          <w:sz w:val="20"/>
        </w:rPr>
        <w:t>Nota.</w:t>
      </w:r>
      <w:r>
        <w:rPr>
          <w:i/>
          <w:sz w:val="20"/>
        </w:rPr>
        <w:t xml:space="preserve"> El módulo visualiza el estado de ocupación de las camas y gestiona las admisiones y altas. Elaboración propia.</w:t>
      </w:r>
    </w:p>
    <w:p w14:paraId="5DAF6C5B" w14:textId="77777777" w:rsidR="005364B4" w:rsidRDefault="00000000">
      <w:pPr>
        <w:pStyle w:val="Textoindependiente"/>
        <w:jc w:val="left"/>
      </w:pPr>
      <w:r>
        <w:rPr>
          <w:rFonts w:ascii="Times New Roman" w:hAnsi="Times New Roman"/>
          <w:b/>
          <w:i/>
          <w:iCs/>
          <w:sz w:val="24"/>
        </w:rPr>
        <w:t>Figura 15</w:t>
      </w:r>
    </w:p>
    <w:p w14:paraId="2DDCBDB2" w14:textId="77777777" w:rsidR="005364B4" w:rsidRDefault="00000000">
      <w:pPr>
        <w:pStyle w:val="Textoindependiente"/>
        <w:ind w:firstLine="720"/>
        <w:jc w:val="left"/>
      </w:pPr>
      <w:r>
        <w:rPr>
          <w:i/>
          <w:iCs/>
        </w:rPr>
        <w:t>Gestión de usuarios y roles — RBAC de seis perfiles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pPr>
        <w:ind w:firstLine="720"/>
        <w:jc w:val="left"/>
      </w:pPr>
      <w:r>
        <w:t>Gestión de usuarios y roles</w:t>
      </w:r>
    </w:p>
    <w:p w14:paraId="2C969512" w14:textId="77777777" w:rsidR="005364B4" w:rsidRDefault="00000000">
      <w:pPr>
        <w:pStyle w:val="Textoindependiente"/>
        <w:jc w:val="left"/>
      </w:pPr>
      <w:r>
        <w:rPr>
          <w:i/>
          <w:iCs/>
          <w:sz w:val="20"/>
        </w:rPr>
        <w:t>Nota.</w:t>
      </w:r>
      <w:r>
        <w:rPr>
          <w:i/>
          <w:sz w:val="20"/>
        </w:rPr>
        <w:t xml:space="preserve"> La administración de usuarios asigna a cada colaborador uno de los seis roles del sistema. Elaboración propia.</w:t>
      </w:r>
    </w:p>
    <w:p w14:paraId="27E1A417" w14:textId="77777777" w:rsidR="005364B4" w:rsidRDefault="00000000">
      <w:pPr>
        <w:pStyle w:val="Textoindependiente"/>
        <w:jc w:val="left"/>
      </w:pPr>
      <w:r>
        <w:rPr>
          <w:rFonts w:ascii="Times New Roman" w:hAnsi="Times New Roman"/>
          <w:b/>
          <w:i/>
          <w:iCs/>
          <w:sz w:val="24"/>
        </w:rPr>
        <w:t>Figura 16</w:t>
      </w:r>
    </w:p>
    <w:p w14:paraId="1660C3F3" w14:textId="77777777" w:rsidR="005364B4" w:rsidRDefault="00000000">
      <w:pPr>
        <w:pStyle w:val="Textoindependiente"/>
        <w:ind w:firstLine="720"/>
        <w:jc w:val="left"/>
      </w:pPr>
      <w:r>
        <w:rPr>
          <w:i/>
          <w:iCs/>
        </w:rPr>
        <w:t>Registro de auditoría inmutable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pPr>
        <w:ind w:firstLine="720"/>
        <w:jc w:val="left"/>
      </w:pPr>
      <w:r>
        <w:t>Registro de auditoría</w:t>
      </w:r>
    </w:p>
    <w:p w14:paraId="3B0C9022" w14:textId="77777777" w:rsidR="005364B4" w:rsidRDefault="00000000">
      <w:pPr>
        <w:pStyle w:val="Textoindependiente"/>
        <w:jc w:val="left"/>
      </w:pPr>
      <w:r>
        <w:rPr>
          <w:i/>
          <w:iCs/>
          <w:sz w:val="20"/>
        </w:rPr>
        <w:t>Nota.</w:t>
      </w:r>
      <w:r>
        <w:rPr>
          <w:i/>
          <w:sz w:val="20"/>
        </w:rPr>
        <w:t xml:space="preserve"> Cada acción relevante queda documentada con usuario, entidad y marca de tiempo, garantizando la trazabilidad exigida por la Ley N° 3131. Elaboración propia.</w:t>
      </w:r>
    </w:p>
    <w:p w14:paraId="6C024B68" w14:textId="77777777" w:rsidR="005364B4" w:rsidRDefault="00000000">
      <w:pPr>
        <w:pStyle w:val="Ttulo2"/>
      </w:pPr>
      <w:bookmarkStart w:id="112" w:name="pruebas-de-software"/>
      <w:bookmarkStart w:id="113" w:name="_Toc235138766"/>
      <w:bookmarkEnd w:id="104"/>
      <w:bookmarkEnd w:id="110"/>
      <w:r>
        <w:t>5.3. Pruebas de Software</w:t>
      </w:r>
      <w:bookmarkEnd w:id="113"/>
    </w:p>
    <w:p w14:paraId="2F13B391" w14:textId="77777777" w:rsidR="005364B4" w:rsidRDefault="00000000">
      <w:pPr>
        <w:ind w:firstLine="720"/>
        <w:jc w:val="left"/>
      </w:pPr>
      <w:r>
        <w:t>La verificación del prototipo se ejecutó en tres niveles complementarios, cuyos resultados se sintetizan a continuación.</w:t>
      </w:r>
    </w:p>
    <w:p w14:paraId="21DC92FA" w14:textId="77777777" w:rsidR="005364B4" w:rsidRDefault="00000000">
      <w:pPr>
        <w:pStyle w:val="Textoindependiente"/>
        <w:jc w:val="left"/>
      </w:pPr>
      <w:r>
        <w:rPr>
          <w:rFonts w:ascii="Times New Roman" w:hAnsi="Times New Roman"/>
          <w:b/>
          <w:i/>
          <w:iCs/>
          <w:sz w:val="24"/>
        </w:rPr>
        <w:t>Tabla 18</w:t>
      </w:r>
    </w:p>
    <w:p w14:paraId="25FF375F" w14:textId="77777777" w:rsidR="005364B4" w:rsidRDefault="00000000">
      <w:pPr>
        <w:pStyle w:val="Textoindependiente"/>
        <w:ind w:firstLine="720"/>
        <w:jc w:val="left"/>
      </w:pPr>
      <w:r>
        <w:rPr>
          <w:i/>
          <w:iCs/>
        </w:rPr>
        <w:t>Resumen de la Ejecución de Pruebas</w:t>
      </w:r>
    </w:p>
    <w:tbl>
      <w:tblPr>
        <w:tblW w:w="5000" w:type="pct"/>
        <w:tblLayout w:type="fixed"/>
        <w:tblLook w:val="0020" w:firstRow="1" w:lastRow="0" w:firstColumn="0" w:lastColumn="0" w:noHBand="0" w:noVBand="0"/>
      </w:tblPr>
      <w:tblGrid>
        <w:gridCol w:w="3131"/>
        <w:gridCol w:w="4420"/>
        <w:gridCol w:w="2025"/>
      </w:tblGrid>
      <w:tr w:rsidR="005364B4" w14:paraId="32FB12E0" w14:textId="77777777">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r>
              <w:t>Objeto de Verificación</w:t>
            </w:r>
          </w:p>
        </w:tc>
        <w:tc>
          <w:tcPr>
            <w:tcW w:w="1675" w:type="dxa"/>
          </w:tcPr>
          <w:p w14:paraId="26E17966" w14:textId="77777777" w:rsidR="005364B4" w:rsidRDefault="00000000">
            <w:r>
              <w:t>Resultado</w:t>
            </w:r>
          </w:p>
        </w:tc>
      </w:tr>
      <w:tr w:rsidR="005364B4" w14:paraId="70F795EE" w14:textId="77777777">
        <w:tc>
          <w:tcPr>
            <w:tcW w:w="2589" w:type="dxa"/>
          </w:tcPr>
          <w:p w14:paraId="650FE687" w14:textId="77777777" w:rsidR="005364B4" w:rsidRDefault="00000000">
            <w:r>
              <w:lastRenderedPageBreak/>
              <w:t>Pruebas de humo</w:t>
            </w:r>
          </w:p>
        </w:tc>
        <w:tc>
          <w:tcPr>
            <w:tcW w:w="3655" w:type="dxa"/>
          </w:tcPr>
          <w:p w14:paraId="2E0BAA00" w14:textId="77777777" w:rsidR="005364B4" w:rsidRDefault="00000000">
            <w:r>
              <w:t>Arranque del sistema y disponibilidad de los endpoints REST.</w:t>
            </w:r>
          </w:p>
        </w:tc>
        <w:tc>
          <w:tcPr>
            <w:tcW w:w="1675" w:type="dxa"/>
          </w:tcPr>
          <w:p w14:paraId="10859D7E" w14:textId="77777777" w:rsidR="005364B4" w:rsidRDefault="00000000">
            <w:r>
              <w:t>Superadas; el sistema levanta y expone la API sin errores.</w:t>
            </w:r>
          </w:p>
        </w:tc>
      </w:tr>
      <w:tr w:rsidR="005364B4" w14:paraId="71B148E1" w14:textId="77777777">
        <w:tc>
          <w:tcPr>
            <w:tcW w:w="2589" w:type="dxa"/>
          </w:tcPr>
          <w:p w14:paraId="653FBD46" w14:textId="77777777" w:rsidR="005364B4" w:rsidRDefault="00000000">
            <w:r>
              <w:t>Pruebas unitarias</w:t>
            </w:r>
          </w:p>
        </w:tc>
        <w:tc>
          <w:tcPr>
            <w:tcW w:w="3655" w:type="dxa"/>
          </w:tcPr>
          <w:p w14:paraId="594D2355" w14:textId="77777777" w:rsidR="005364B4" w:rsidRDefault="00000000">
            <w:r>
              <w:t>Lógica de dominio del motor de seguridad farmacológica (alergias e interacciones).</w:t>
            </w:r>
          </w:p>
        </w:tc>
        <w:tc>
          <w:tcPr>
            <w:tcW w:w="1675" w:type="dxa"/>
          </w:tcPr>
          <w:p w14:paraId="7F516C36" w14:textId="77777777" w:rsidR="005364B4" w:rsidRDefault="00000000">
            <w:r>
              <w:t>Superadas; las alertas se disparan ante las condiciones de riesgo.</w:t>
            </w:r>
          </w:p>
        </w:tc>
      </w:tr>
      <w:tr w:rsidR="005364B4" w14:paraId="07EB215E" w14:textId="77777777">
        <w:tc>
          <w:tcPr>
            <w:tcW w:w="2589" w:type="dxa"/>
          </w:tcPr>
          <w:p w14:paraId="3945C3EB" w14:textId="77777777" w:rsidR="005364B4" w:rsidRDefault="00000000">
            <w:r>
              <w:t>Pruebas de integración</w:t>
            </w:r>
          </w:p>
        </w:tc>
        <w:tc>
          <w:tcPr>
            <w:tcW w:w="3655" w:type="dxa"/>
          </w:tcPr>
          <w:p w14:paraId="4479E2AA" w14:textId="77777777" w:rsidR="005364B4" w:rsidRDefault="00000000">
            <w:r>
              <w:t>Flujo completo a través de las capas (creación de paciente, consulta, receta e historial).</w:t>
            </w:r>
          </w:p>
        </w:tc>
        <w:tc>
          <w:tcPr>
            <w:tcW w:w="1675" w:type="dxa"/>
          </w:tcPr>
          <w:p w14:paraId="12F97ADD" w14:textId="77777777" w:rsidR="005364B4" w:rsidRDefault="00000000">
            <w:r>
              <w:t>Superadas; los datos persisten con integridad referencial.</w:t>
            </w:r>
          </w:p>
        </w:tc>
      </w:tr>
      <w:tr w:rsidR="005364B4" w14:paraId="00750A18" w14:textId="77777777">
        <w:tc>
          <w:tcPr>
            <w:tcW w:w="2589" w:type="dxa"/>
          </w:tcPr>
          <w:p w14:paraId="626BC5A6" w14:textId="77777777" w:rsidR="005364B4" w:rsidRDefault="00000000">
            <w:r>
              <w:t>Recorrido funcional</w:t>
            </w:r>
          </w:p>
        </w:tc>
        <w:tc>
          <w:tcPr>
            <w:tcW w:w="3655" w:type="dxa"/>
          </w:tcPr>
          <w:p w14:paraId="5B8A5B7A" w14:textId="77777777" w:rsidR="005364B4" w:rsidRDefault="00000000">
            <w:r>
              <w:t>Navegación completa de la interfaz en los seis perfiles de usuario.</w:t>
            </w:r>
          </w:p>
        </w:tc>
        <w:tc>
          <w:tcPr>
            <w:tcW w:w="1675" w:type="dxa"/>
          </w:tcPr>
          <w:p w14:paraId="65E43FEB" w14:textId="77777777" w:rsidR="005364B4" w:rsidRDefault="00000000">
            <w:r>
              <w:t>Cero errores; cada rol accede únicamente a sus funciones.</w:t>
            </w:r>
          </w:p>
        </w:tc>
      </w:tr>
    </w:tbl>
    <w:p w14:paraId="2510E787" w14:textId="77777777" w:rsidR="005364B4" w:rsidRDefault="00000000">
      <w:pPr>
        <w:pStyle w:val="Textoindependiente"/>
        <w:jc w:val="left"/>
      </w:pPr>
      <w:r>
        <w:rPr>
          <w:i/>
          <w:iCs/>
          <w:sz w:val="20"/>
        </w:rPr>
        <w:t>Nota.</w:t>
      </w:r>
      <w:r>
        <w:rPr>
          <w:i/>
          <w:sz w:val="20"/>
        </w:rPr>
        <w:t xml:space="preserve"> Elaboración propia.</w:t>
      </w:r>
    </w:p>
    <w:p w14:paraId="148EF15A" w14:textId="77777777" w:rsidR="005364B4" w:rsidRDefault="00000000">
      <w:pPr>
        <w:pStyle w:val="Ttulo2"/>
      </w:pPr>
      <w:bookmarkStart w:id="114" w:name="evaluación-de-resultados"/>
      <w:bookmarkStart w:id="115" w:name="_Toc235138767"/>
      <w:bookmarkEnd w:id="112"/>
      <w:r>
        <w:t>5.4. Evaluación de Resultados</w:t>
      </w:r>
      <w:bookmarkEnd w:id="115"/>
    </w:p>
    <w:p w14:paraId="4ACDB75D" w14:textId="77777777" w:rsidR="005364B4" w:rsidRDefault="00000000">
      <w:pPr>
        <w:ind w:firstLine="720"/>
        <w:jc w:val="left"/>
      </w:pPr>
      <w: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lastRenderedPageBreak/>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14:paraId="51004CAE" w14:textId="77777777" w:rsidR="005364B4" w:rsidRDefault="00000000">
      <w:pPr>
        <w:pStyle w:val="Ttulo1"/>
        <w:jc w:val="left"/>
      </w:pPr>
      <w:bookmarkStart w:id="116" w:name="vi.-conclusiones-y-recomendaciones"/>
      <w:bookmarkStart w:id="117" w:name="_Toc235138768"/>
      <w:bookmarkEnd w:id="100"/>
      <w:bookmarkEnd w:id="114"/>
      <w:r>
        <w:t>VI. Conclusiones y Recomendaciones</w:t>
      </w:r>
      <w:bookmarkEnd w:id="117"/>
    </w:p>
    <w:p w14:paraId="138A81EF" w14:textId="77777777" w:rsidR="005364B4" w:rsidRDefault="00000000">
      <w:pPr>
        <w:pStyle w:val="Ttulo2"/>
      </w:pPr>
      <w:bookmarkStart w:id="118" w:name="conclusiones"/>
      <w:bookmarkStart w:id="119" w:name="_Toc235138769"/>
      <w:r>
        <w:t>6.1. Conclusiones</w:t>
      </w:r>
      <w:bookmarkEnd w:id="119"/>
    </w:p>
    <w:p w14:paraId="43A775AE" w14:textId="77777777" w:rsidR="005364B4" w:rsidRDefault="00000000">
      <w:pPr>
        <w:ind w:firstLine="720"/>
        <w:jc w:val="left"/>
      </w:pPr>
      <w:r>
        <w:t>El desarrollo del prototipo tecnológico permitió arribar a las siguientes conclusiones:</w:t>
      </w:r>
    </w:p>
    <w:p w14:paraId="0A5A7579" w14:textId="77777777" w:rsidR="005364B4" w:rsidRDefault="00000000">
      <w:pPr>
        <w:numPr>
          <w:ilvl w:val="0"/>
          <w:numId w:val="22"/>
        </w:numPr>
        <w:ind w:firstLine="720"/>
        <w:jc w:val="left"/>
      </w:pPr>
      <w:r>
        <w:t>Se cumplió el objetivo general al construir un sistema de información full-stack que digitaliza y centraliza los procesos asistenciales y administrativos de la Clínica “Santa Isabel”, resolviendo los cuellos de botella derivados de la gestión manual.</w:t>
      </w:r>
    </w:p>
    <w:p w14:paraId="4B594D97" w14:textId="77777777" w:rsidR="005364B4" w:rsidRDefault="00000000">
      <w:pPr>
        <w:numPr>
          <w:ilvl w:val="0"/>
          <w:numId w:val="22"/>
        </w:numPr>
        <w:ind w:firstLine="720"/>
        <w:jc w:val="left"/>
      </w:pPr>
      <w: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14:paraId="3C028142" w14:textId="77777777" w:rsidR="005364B4" w:rsidRDefault="00000000">
      <w:pPr>
        <w:numPr>
          <w:ilvl w:val="0"/>
          <w:numId w:val="22"/>
        </w:numPr>
        <w:ind w:firstLine="720"/>
        <w:jc w:val="left"/>
      </w:pPr>
      <w:r>
        <w:t>Se fortaleció la seguridad del paciente con la incorporación de un motor de seguridad farmacológica que alerta de forma automática sobre alergias e interacciones medicamentosas, control preventivo inexistente en el proceso previo.</w:t>
      </w:r>
    </w:p>
    <w:p w14:paraId="47258DEE" w14:textId="77777777" w:rsidR="005364B4" w:rsidRDefault="00000000">
      <w:pPr>
        <w:numPr>
          <w:ilvl w:val="0"/>
          <w:numId w:val="22"/>
        </w:numPr>
        <w:ind w:firstLine="720"/>
        <w:jc w:val="left"/>
      </w:pPr>
      <w:r>
        <w:t xml:space="preserve">Se garantizó la confidencialidad y la trazabilidad de la información clínica mediante una arquitectura de seguridad basada en JWT, hashing bcrypt, control de acceso de seis roles, </w:t>
      </w:r>
      <w:r>
        <w:lastRenderedPageBreak/>
        <w:t>verificación de propiedad del expediente y auditoría inmutable, en conformidad con la Ley N° 3131.</w:t>
      </w:r>
    </w:p>
    <w:p w14:paraId="06C2ABD8" w14:textId="77777777" w:rsidR="005364B4" w:rsidRDefault="00000000">
      <w:pPr>
        <w:numPr>
          <w:ilvl w:val="0"/>
          <w:numId w:val="22"/>
        </w:numPr>
        <w:ind w:firstLine="720"/>
        <w:jc w:val="left"/>
      </w:pPr>
      <w:r>
        <w:t>La adopción de la Arquitectura Hexagonal sobre un Monolito Modular demostró ser una decisión acertada, al conciliar la simplicidad operativa con el bajo acoplamiento y la testabilidad de la lógica de negocio.</w:t>
      </w:r>
    </w:p>
    <w:p w14:paraId="754742C6" w14:textId="77777777" w:rsidR="005364B4" w:rsidRDefault="00000000">
      <w:pPr>
        <w:pStyle w:val="Ttulo2"/>
      </w:pPr>
      <w:bookmarkStart w:id="120" w:name="recomendaciones"/>
      <w:bookmarkStart w:id="121" w:name="_Toc235138770"/>
      <w:bookmarkEnd w:id="118"/>
      <w:r>
        <w:t>6.2. Recomendaciones</w:t>
      </w:r>
      <w:bookmarkEnd w:id="121"/>
    </w:p>
    <w:p w14:paraId="49D9A6CE" w14:textId="77777777" w:rsidR="005364B4" w:rsidRDefault="00000000">
      <w:pPr>
        <w:ind w:firstLine="720"/>
        <w:jc w:val="left"/>
      </w:pPr>
      <w:r>
        <w:t>A partir de la experiencia del desarrollo, se formulan las siguientes recomendaciones para la continuidad del proyecto:</w:t>
      </w:r>
    </w:p>
    <w:p w14:paraId="3DE116DC" w14:textId="77777777" w:rsidR="005364B4" w:rsidRDefault="00000000">
      <w:pPr>
        <w:numPr>
          <w:ilvl w:val="0"/>
          <w:numId w:val="23"/>
        </w:numPr>
        <w:ind w:firstLine="720"/>
        <w:jc w:val="left"/>
      </w:pPr>
      <w:r>
        <w:t>Evolucionar el prototipo hacia la interoperabilidad mediante los estándares HL7/FHIR, habilitando el intercambio de información con otras instituciones del sistema de salud.</w:t>
      </w:r>
    </w:p>
    <w:p w14:paraId="7F36D095" w14:textId="77777777" w:rsidR="005364B4" w:rsidRDefault="00000000">
      <w:pPr>
        <w:numPr>
          <w:ilvl w:val="0"/>
          <w:numId w:val="23"/>
        </w:numPr>
        <w:ind w:firstLine="720"/>
        <w:jc w:val="left"/>
      </w:pPr>
      <w:r>
        <w:t>Incorporar el módulo de facturación electrónica integrado con el Servicio de Impuestos Nacionales, catalogado como Future Work.</w:t>
      </w:r>
      <w:r>
        <w:rPr>
          <w:i/>
          <w:iCs/>
        </w:rPr>
      </w:r>
      <w:r/>
    </w:p>
    <w:p w14:paraId="74ECDC16" w14:textId="77777777" w:rsidR="005364B4" w:rsidRDefault="00000000">
      <w:pPr>
        <w:numPr>
          <w:ilvl w:val="0"/>
          <w:numId w:val="23"/>
        </w:numPr>
        <w:ind w:firstLine="720"/>
        <w:jc w:val="left"/>
      </w:pPr>
      <w:r>
        <w:t>Desarrollar capacidades de telemedicina y reportería analítica avanzada para ampliar el alcance asistencial y apoyar la toma de decisiones gerenciales.</w:t>
      </w:r>
    </w:p>
    <w:p w14:paraId="3DC430DA" w14:textId="77777777" w:rsidR="005364B4" w:rsidRDefault="00000000">
      <w:pPr>
        <w:numPr>
          <w:ilvl w:val="0"/>
          <w:numId w:val="23"/>
        </w:numPr>
        <w:ind w:firstLine="720"/>
        <w:jc w:val="left"/>
      </w:pPr>
      <w:r>
        <w:t>Establecer un plan de capacitación continua del personal y una política formal de respaldo y recuperación de datos que garantice la continuidad operativa del sistema en producción.</w:t>
      </w:r>
    </w:p>
    <w:p w14:paraId="2A92F496" w14:textId="77777777" w:rsidR="005364B4" w:rsidRDefault="00000000">
      <w:pPr>
        <w:pStyle w:val="Ttulo1"/>
        <w:jc w:val="center"/>
      </w:pPr>
      <w:bookmarkStart w:id="122" w:name="referencias"/>
      <w:bookmarkStart w:id="123" w:name="_Toc235138771"/>
      <w:bookmarkEnd w:id="116"/>
      <w:bookmarkEnd w:id="120"/>
      <w:r>
        <w:t>Referencias</w:t>
      </w:r>
      <w:bookmarkEnd w:id="123"/>
    </w:p>
    <w:p w14:paraId="62BDECB7" w14:textId="77777777" w:rsidR="005364B4" w:rsidRDefault="00000000">
      <w:pPr>
        <w:ind w:hanging="720" w:left="720"/>
        <w:jc w:val="left"/>
      </w:pPr>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ind w:hanging="720" w:left="720"/>
        <w:jc w:val="left"/>
      </w:pPr>
      <w:r>
        <w:t xml:space="preserve">Barde, R. (2023). </w:t>
      </w:r>
      <w:r>
        <w:rPr>
          <w:i/>
          <w:iCs/>
        </w:rPr>
        <w:t>Modular monoliths: The path between monoliths and microservices</w:t>
      </w:r>
      <w:r>
        <w:t>. Apress.</w:t>
      </w:r>
    </w:p>
    <w:p w14:paraId="491C2B8F" w14:textId="77777777" w:rsidR="005364B4" w:rsidRDefault="00000000">
      <w:pPr>
        <w:pStyle w:val="Textoindependiente"/>
        <w:ind w:hanging="720" w:left="720"/>
        <w:jc w:val="left"/>
      </w:pPr>
      <w:r>
        <w:lastRenderedPageBreak/>
        <w:t xml:space="preserve">Bass, L., Clements, P., &amp; Kazman, R. (2015). </w:t>
      </w:r>
      <w:r>
        <w:rPr>
          <w:i/>
          <w:iCs/>
        </w:rPr>
        <w:t>Software architecture in practice</w:t>
      </w:r>
      <w:r>
        <w:t xml:space="preserve"> (3.ª ed.). Addison-Wesley.</w:t>
      </w:r>
    </w:p>
    <w:p w14:paraId="58BFEDD5" w14:textId="77777777" w:rsidR="005364B4" w:rsidRDefault="00000000">
      <w:pPr>
        <w:pStyle w:val="Textoindependiente"/>
        <w:ind w:hanging="720" w:left="720"/>
        <w:jc w:val="left"/>
      </w:pPr>
      <w:r>
        <w:t xml:space="preserve">Casciaro, M., &amp; Mammino, L. (2020). </w:t>
      </w:r>
      <w:r>
        <w:rPr>
          <w:i/>
          <w:iCs/>
        </w:rPr>
        <w:t>Node.js design patterns</w:t>
      </w:r>
      <w:r>
        <w:t xml:space="preserve"> (3.ª ed.). Packt Publishing.</w:t>
      </w:r>
    </w:p>
    <w:p w14:paraId="5613D8E6" w14:textId="77777777" w:rsidR="005364B4" w:rsidRDefault="00000000">
      <w:pPr>
        <w:pStyle w:val="Textoindependiente"/>
        <w:ind w:hanging="720" w:left="720"/>
        <w:jc w:val="left"/>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ind w:hanging="720" w:left="720"/>
        <w:jc w:val="left"/>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ind w:hanging="720" w:left="720"/>
        <w:jc w:val="left"/>
      </w:pPr>
      <w:r>
        <w:t xml:space="preserve">Cohn, M. (2009). </w:t>
      </w:r>
      <w:r>
        <w:rPr>
          <w:i/>
          <w:iCs/>
        </w:rPr>
        <w:t>Succeeding with agile: Software development using Scrum</w:t>
      </w:r>
      <w:r>
        <w:t>. Addison-Wesley.</w:t>
      </w:r>
    </w:p>
    <w:p w14:paraId="682A144C" w14:textId="77777777" w:rsidR="005364B4" w:rsidRDefault="00000000">
      <w:pPr>
        <w:pStyle w:val="Textoindependiente"/>
        <w:ind w:hanging="720" w:left="720"/>
        <w:jc w:val="left"/>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ind w:hanging="720" w:left="720"/>
        <w:jc w:val="left"/>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ind w:hanging="720" w:left="720"/>
        <w:jc w:val="left"/>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ind w:hanging="720" w:left="720"/>
        <w:jc w:val="left"/>
      </w:pPr>
      <w:r>
        <w:t xml:space="preserve">Fowler, M. (2002). </w:t>
      </w:r>
      <w:r>
        <w:rPr>
          <w:i/>
          <w:iCs/>
        </w:rPr>
        <w:t>Patterns of enterprise application architecture</w:t>
      </w:r>
      <w:r>
        <w:t>. Addison-Wesley.</w:t>
      </w:r>
    </w:p>
    <w:p w14:paraId="4DCBBA75" w14:textId="77777777" w:rsidR="005364B4" w:rsidRDefault="00000000">
      <w:pPr>
        <w:pStyle w:val="Textoindependiente"/>
        <w:ind w:hanging="720" w:left="720"/>
        <w:jc w:val="left"/>
      </w:pPr>
      <w:r>
        <w:t xml:space="preserve">Hernández-Sampieri, R., &amp; Mendoza, C. P. (2018). </w:t>
      </w:r>
      <w:r>
        <w:rPr>
          <w:i/>
          <w:iCs/>
        </w:rPr>
        <w:t>Metodología de la investigación: Las rutas cuantitativa, cualitativa y mixta</w:t>
      </w:r>
      <w:r>
        <w:t>. McGraw-Hill.</w:t>
      </w:r>
    </w:p>
    <w:p w14:paraId="1BBD0A00" w14:textId="77777777" w:rsidR="005364B4" w:rsidRDefault="00000000">
      <w:pPr>
        <w:pStyle w:val="Textoindependiente"/>
        <w:ind w:hanging="720" w:left="720"/>
        <w:jc w:val="left"/>
      </w:pPr>
      <w:r>
        <w:t xml:space="preserve">Hombergs, T. (2023). </w:t>
      </w:r>
      <w:r>
        <w:rPr>
          <w:i/>
          <w:iCs/>
        </w:rPr>
        <w:t>Get your hands dirty on clean architecture</w:t>
      </w:r>
      <w:r>
        <w:t xml:space="preserve"> (2.ª ed.). Packt Publishing.</w:t>
      </w:r>
    </w:p>
    <w:p w14:paraId="3E356044" w14:textId="77777777" w:rsidR="005364B4" w:rsidRDefault="00000000">
      <w:pPr>
        <w:pStyle w:val="Textoindependiente"/>
        <w:ind w:hanging="720" w:left="720"/>
        <w:jc w:val="left"/>
      </w:pPr>
      <w:r>
        <w:t xml:space="preserve">Hoyt, R. E., &amp; Hersh, W. R. (2018). </w:t>
      </w:r>
      <w:r>
        <w:rPr>
          <w:i/>
          <w:iCs/>
        </w:rPr>
        <w:t>Health informatics: Practical guide</w:t>
      </w:r>
      <w:r>
        <w:t xml:space="preserve"> (7.ª ed.). Lulu.</w:t>
      </w:r>
    </w:p>
    <w:p w14:paraId="20BAE85F" w14:textId="77777777" w:rsidR="005364B4" w:rsidRDefault="00000000">
      <w:pPr>
        <w:pStyle w:val="Textoindependiente"/>
        <w:ind w:hanging="720" w:left="720"/>
        <w:jc w:val="left"/>
      </w:pPr>
      <w:r>
        <w:t xml:space="preserve">International Organization for Standardization. (2011). </w:t>
      </w:r>
      <w:r>
        <w:rPr>
          <w:i/>
          <w:iCs/>
        </w:rPr>
        <w:t>Systems and software engineering — Systems and software quality requirements and evaluation (SQuaRE) — System and software quality models</w:t>
      </w:r>
      <w:r>
        <w:t xml:space="preserve"> (ISO/IEC 25010:2011).</w:t>
      </w:r>
    </w:p>
    <w:p w14:paraId="3D714BEB" w14:textId="77777777" w:rsidR="005364B4" w:rsidRDefault="00000000">
      <w:pPr>
        <w:pStyle w:val="Textoindependiente"/>
        <w:ind w:hanging="720" w:left="720"/>
        <w:jc w:val="left"/>
      </w:pPr>
      <w:r>
        <w:lastRenderedPageBreak/>
        <w:t xml:space="preserve">Jones, M., Bradley, J., &amp; Sakimura, N. (2015). </w:t>
      </w:r>
      <w:r>
        <w:rPr>
          <w:i/>
          <w:iCs/>
        </w:rPr>
        <w:t>JSON Web Token (JWT)</w:t>
      </w:r>
      <w:r>
        <w:t xml:space="preserve"> (RFC 7519). Internet Engineering Task Force. https://doi.org/10.17487/RFC7519</w:t>
      </w:r>
    </w:p>
    <w:p w14:paraId="3E7A542F" w14:textId="77777777" w:rsidR="005364B4" w:rsidRDefault="00000000">
      <w:pPr>
        <w:pStyle w:val="Textoindependiente"/>
        <w:ind w:hanging="720" w:left="720"/>
        <w:jc w:val="left"/>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ind w:hanging="720" w:left="720"/>
        <w:jc w:val="left"/>
      </w:pPr>
      <w:r>
        <w:t xml:space="preserve">Marcotte, E. (2011). </w:t>
      </w:r>
      <w:r>
        <w:rPr>
          <w:i/>
          <w:iCs/>
        </w:rPr>
        <w:t>Responsive web design</w:t>
      </w:r>
      <w:r>
        <w:t>. A Book Apart.</w:t>
      </w:r>
    </w:p>
    <w:p w14:paraId="6BF3517A" w14:textId="77777777" w:rsidR="005364B4" w:rsidRDefault="00000000">
      <w:pPr>
        <w:pStyle w:val="Textoindependiente"/>
        <w:ind w:hanging="720" w:left="720"/>
        <w:jc w:val="left"/>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ind w:hanging="720" w:left="720"/>
        <w:jc w:val="left"/>
      </w:pPr>
      <w:r>
        <w:t xml:space="preserve">Ministerio de Salud y Deportes. (2008). </w:t>
      </w:r>
      <w:r>
        <w:rPr>
          <w:i/>
          <w:iCs/>
        </w:rPr>
        <w:t>Norma nacional para el manejo del expediente clínico</w:t>
      </w:r>
      <w:r>
        <w:t>. Estado Plurinacional de Bolivia.</w:t>
      </w:r>
    </w:p>
    <w:p w14:paraId="69821B6A" w14:textId="77777777" w:rsidR="005364B4" w:rsidRDefault="00000000">
      <w:pPr>
        <w:pStyle w:val="Textoindependiente"/>
        <w:ind w:hanging="720" w:left="720"/>
        <w:jc w:val="left"/>
      </w:pPr>
      <w:r>
        <w:t xml:space="preserve">Nielsen, J. (1994). </w:t>
      </w:r>
      <w:r>
        <w:rPr>
          <w:i/>
          <w:iCs/>
        </w:rPr>
        <w:t>Usability engineering</w:t>
      </w:r>
      <w:r>
        <w:t>. Morgan Kaufmann.</w:t>
      </w:r>
    </w:p>
    <w:p w14:paraId="3F6298FC" w14:textId="77777777" w:rsidR="005364B4" w:rsidRDefault="00000000">
      <w:pPr>
        <w:pStyle w:val="Textoindependiente"/>
        <w:ind w:hanging="720" w:left="720"/>
        <w:jc w:val="left"/>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ind w:hanging="720" w:left="720"/>
        <w:jc w:val="left"/>
      </w:pPr>
      <w:r>
        <w:t xml:space="preserve">República de Bolivia. (2005). </w:t>
      </w:r>
      <w:r>
        <w:rPr>
          <w:i/>
          <w:iCs/>
        </w:rPr>
        <w:t>Ley N° 3131 del ejercicio profesional médico</w:t>
      </w:r>
      <w:r>
        <w:t>. Gaceta Oficial de Bolivia.</w:t>
      </w:r>
    </w:p>
    <w:p w14:paraId="758AF2DA" w14:textId="77777777" w:rsidR="005364B4" w:rsidRDefault="00000000">
      <w:pPr>
        <w:pStyle w:val="Textoindependiente"/>
        <w:ind w:hanging="720" w:left="720"/>
        <w:jc w:val="left"/>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ind w:hanging="720" w:left="720"/>
        <w:jc w:val="left"/>
      </w:pPr>
      <w:r>
        <w:t xml:space="preserve">Shortliffe,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ind w:hanging="720" w:left="720"/>
        <w:jc w:val="left"/>
      </w:pPr>
      <w:r>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ind w:hanging="720" w:left="720"/>
        <w:jc w:val="left"/>
      </w:pPr>
      <w:r>
        <w:t xml:space="preserve">Sommerville, I. (2011). </w:t>
      </w:r>
      <w:r>
        <w:rPr>
          <w:i/>
          <w:iCs/>
        </w:rPr>
        <w:t>Software engineering</w:t>
      </w:r>
      <w:r>
        <w:t xml:space="preserve"> (9.ª ed.). Pearson.</w:t>
      </w:r>
    </w:p>
    <w:p w14:paraId="3FAB6FEB" w14:textId="77777777" w:rsidR="005364B4" w:rsidRDefault="00000000">
      <w:pPr>
        <w:pStyle w:val="Textoindependiente"/>
        <w:ind w:hanging="720" w:left="720"/>
        <w:jc w:val="left"/>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ind w:hanging="720" w:left="720"/>
        <w:jc w:val="left"/>
      </w:pPr>
      <w:r>
        <w:lastRenderedPageBreak/>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ind w:hanging="720" w:left="720"/>
        <w:jc w:val="left"/>
      </w:pPr>
      <w:r>
        <w:t xml:space="preserve">Weaver, R., Newman, S., &amp; Fowler, M. (2023). </w:t>
      </w:r>
      <w:r>
        <w:rPr>
          <w:i/>
          <w:iCs/>
        </w:rPr>
        <w:t>Building microservices: Designing fine-grained systems</w:t>
      </w:r>
      <w:r>
        <w:t xml:space="preserve"> (2.ª ed.). O’Reilly Media.</w:t>
      </w:r>
      <w:bookmarkEnd w:id="122"/>
    </w:p>
    <w:sectPr w:rsidR="005364B4"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spacing w:before="0" w:after="0"/>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before="0"/>
      <w:jc w:val="left"/>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line="480" w:lineRule="auto"/>
      <w:ind w:left="240"/>
    </w:pPr>
    <w:rPr>
      <w:rFonts w:ascii="Times New Roman" w:hAnsi="Times New Roman"/>
      <w:sz w:val="24"/>
    </w:rPr>
  </w:style>
  <w:style w:type="paragraph" w:styleId="TDC1">
    <w:name w:val="toc 1"/>
    <w:basedOn w:val="Normal"/>
    <w:next w:val="Normal"/>
    <w:autoRedefine/>
    <w:uiPriority w:val="39"/>
    <w:unhideWhenUsed/>
    <w:rsid w:val="004C7F8E"/>
    <w:pPr>
      <w:spacing w:after="100" w:line="480" w:lineRule="auto"/>
    </w:pPr>
    <w:rPr>
      <w:rFonts w:ascii="Times New Roman" w:hAnsi="Times New Roman"/>
      <w:sz w:val="24"/>
    </w:rPr>
  </w:style>
  <w:style w:type="paragraph" w:styleId="TDC3">
    <w:name w:val="toc 3"/>
    <w:basedOn w:val="Normal"/>
    <w:next w:val="Normal"/>
    <w:autoRedefine/>
    <w:uiPriority w:val="39"/>
    <w:unhideWhenUsed/>
    <w:rsid w:val="004C7F8E"/>
    <w:pPr>
      <w:spacing w:after="100" w:line="480" w:lineRule="auto"/>
      <w:ind w:left="480"/>
    </w:pPr>
    <w:rPr>
      <w:rFonts w:ascii="Times New Roman" w:hAnsi="Times New Roman"/>
      <w:sz w:val="24"/>
    </w:r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