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b/>
          <w:color w:val="000000"/>
        </w:rPr>
        <w:t xml:space="preserve">CliniControl</w:t>
      </w:r>
    </w:p>
    <w:p>
      <w:pPr>
        <w:jc w:val="center"/>
        <w:spacing w:line="480" w:lineRule="auto" w:before="0" w:after="0"/>
      </w:pPr>
      <w:r>
        <w:rPr>
          <w:rFonts w:ascii="Times New Roman" w:hAnsi="Times New Roman"/>
          <w:sz w:val="24"/>
          <w:szCs w:val="24"/>
          <w:b/>
          <w:color w:val="000000"/>
        </w:rPr>
        <w:t xml:space="preserve">Sistema de Informacion Full-Stack para la Gestion Clinica</w:t>
      </w:r>
    </w:p>
    <w:p>
      <w:pPr>
        <w:jc w:val="center"/>
        <w:spacing w:line="480" w:lineRule="auto" w:before="0" w:after="0"/>
      </w:pPr>
      <w:r>
        <w:rPr>
          <w:rFonts w:ascii="Times New Roman" w:hAnsi="Times New Roman"/>
          <w:sz w:val="24"/>
          <w:szCs w:val="24"/>
          <w:b/>
          <w:color w:val="000000"/>
        </w:rPr>
        <w:t xml:space="preserve">de la Clinica Santa Isabel</w:t>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Marco Gabriel Enriquez Saavedra</w:t>
      </w:r>
    </w:p>
    <w:p>
      <w:pPr>
        <w:jc w:val="center"/>
        <w:spacing w:line="480" w:lineRule="auto" w:before="0" w:after="0"/>
      </w:pPr>
      <w:r>
        <w:rPr>
          <w:rFonts w:ascii="Times New Roman" w:hAnsi="Times New Roman"/>
          <w:sz w:val="24"/>
          <w:szCs w:val="24"/>
          <w:color w:val="000000"/>
        </w:rPr>
        <w:t xml:space="preserve">Universidad Privada de Oruro</w:t>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pPr>
        <w:jc w:val="center"/>
        <w:spacing w:line="480" w:lineRule="auto" w:before="0" w:after="0"/>
      </w:pPr>
      <w:r>
        <w:rPr>
          <w:rFonts w:ascii="Times New Roman" w:hAnsi="Times New Roman"/>
          <w:sz w:val="24"/>
          <w:szCs w:val="24"/>
          <w:color w:val="000000"/>
        </w:rPr>
        <w:t xml:space="preserve"/>
      </w:r>
    </w:p>
    <w:p>
      <w:r>
        <w:br w:type="page"/>
      </w:r>
    </w:p>
    <w:p>
      <w:pPr>
        <w:pStyle w:val="Ttulo2"/>
        <w:spacing w:line="480" w:lineRule="auto"/>
      </w:pPr>
      <w:r>
        <w:rPr>
          <w:rFonts w:ascii="Times New Roman" w:hAnsi="Times New Roman"/>
          <w:sz w:val="24"/>
        </w:rPr>
        <w:t>Índice</w:t>
      </w:r>
    </w:p>
    <w:p>
      <w:pPr>
        <w:pStyle w:val="TDC2"/>
        <w:spacing w:line="480" w:lineRule="auto"/>
      </w:pPr>
      <w:r>
        <w:rPr>
          <w:rFonts w:ascii="Times New Roman" w:hAnsi="Times New Roman"/>
          <w:sz w:val="24"/>
        </w:rPr>
      </w:r>
      <w:r>
        <w:rPr>
          <w:rFonts w:ascii="Times New Roman" w:hAnsi="Times New Roman"/>
          <w:sz w:val="24"/>
        </w:rPr>
      </w:r>
      <w:r>
        <w:rPr>
          <w:rFonts w:ascii="Times New Roman" w:hAnsi="Times New Roman"/>
          <w:sz w:val="24"/>
        </w:rPr>
      </w:r>
    </w:p>
    <w:p>
      <w:pPr>
        <w:pStyle w:val="TDC2"/>
        <w:spacing w:line="480" w:lineRule="auto"/>
      </w:pPr>
    </w:p>
    <w:p>
      <w:pPr>
        <w:pStyle w:val="TDC2"/>
        <w:spacing w:line="480" w:lineRule="auto"/>
      </w:pPr>
    </w:p>
    <w:p>
      <w:pPr>
        <w:pStyle w:val="TDC2"/>
        <w:spacing w:line="480" w:lineRule="auto"/>
      </w:pPr>
    </w:p>
    <w:p>
      <w:pPr>
        <w:pStyle w:val="TDC1"/>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2"/>
        <w:spacing w:line="480" w:lineRule="auto"/>
      </w:pPr>
    </w:p>
    <w:p>
      <w:pPr>
        <w:pStyle w:val="TDC3"/>
        <w:spacing w:line="480" w:lineRule="auto"/>
      </w:pPr>
    </w:p>
    <w:p>
      <w:pPr>
        <w:pStyle w:val="TDC3"/>
        <w:spacing w:line="480" w:lineRule="auto"/>
      </w:pPr>
    </w:p>
    <w:p>
      <w:pPr>
        <w:pStyle w:val="TDC2"/>
        <w:spacing w:line="480" w:lineRule="auto"/>
      </w:pPr>
    </w:p>
    <w:p>
      <w:pPr>
        <w:pStyle w:val="TDC3"/>
        <w:spacing w:line="480" w:lineRule="auto"/>
      </w:pPr>
    </w:p>
    <w:p>
      <w:pPr>
        <w:pStyle w:val="TDC1"/>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3"/>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3"/>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3"/>
        <w:spacing w:line="480" w:lineRule="auto"/>
      </w:pPr>
    </w:p>
    <w:p>
      <w:pPr>
        <w:pStyle w:val="TDC1"/>
        <w:spacing w:line="480" w:lineRule="auto"/>
      </w:pPr>
    </w:p>
    <w:p>
      <w:pPr>
        <w:pStyle w:val="TDC2"/>
        <w:spacing w:line="480" w:lineRule="auto"/>
      </w:pPr>
    </w:p>
    <w:p>
      <w:pPr>
        <w:pStyle w:val="TDC2"/>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3"/>
        <w:spacing w:line="480" w:lineRule="auto"/>
      </w:pPr>
    </w:p>
    <w:p>
      <w:pPr>
        <w:pStyle w:val="TDC1"/>
        <w:spacing w:line="480" w:lineRule="auto"/>
      </w:pPr>
    </w:p>
    <w:p>
      <w:pPr>
        <w:pStyle w:val="TDC2"/>
        <w:spacing w:line="480" w:lineRule="auto"/>
      </w:pPr>
    </w:p>
    <w:p>
      <w:pPr>
        <w:pStyle w:val="TDC3"/>
        <w:spacing w:line="480" w:lineRule="auto"/>
      </w:pPr>
    </w:p>
    <w:p>
      <w:pPr>
        <w:pStyle w:val="TDC2"/>
        <w:spacing w:line="480" w:lineRule="auto"/>
      </w:pPr>
    </w:p>
    <w:p>
      <w:pPr>
        <w:pStyle w:val="TDC2"/>
        <w:spacing w:line="480" w:lineRule="auto"/>
      </w:pPr>
    </w:p>
    <w:p>
      <w:pPr>
        <w:pStyle w:val="TDC2"/>
        <w:spacing w:line="480" w:lineRule="auto"/>
      </w:pPr>
    </w:p>
    <w:p>
      <w:pPr>
        <w:pStyle w:val="TDC2"/>
        <w:spacing w:line="480" w:lineRule="auto"/>
      </w:pPr>
    </w:p>
    <w:p>
      <w:pPr>
        <w:pStyle w:val="TDC2"/>
        <w:spacing w:line="480" w:lineRule="auto"/>
      </w:pPr>
    </w:p>
    <w:p>
      <w:pPr>
        <w:pStyle w:val="TDC1"/>
        <w:spacing w:line="480" w:lineRule="auto"/>
      </w:pPr>
    </w:p>
    <w:p>
      <w:pPr>
        <w:pStyle w:val="TDC2"/>
        <w:spacing w:line="480" w:lineRule="auto"/>
      </w:pPr>
    </w:p>
    <w:p>
      <w:pPr>
        <w:pStyle w:val="TDC2"/>
        <w:spacing w:line="480" w:lineRule="auto"/>
      </w:pPr>
    </w:p>
    <w:p>
      <w:pPr>
        <w:pStyle w:val="TDC3"/>
        <w:spacing w:line="480" w:lineRule="auto"/>
      </w:pPr>
    </w:p>
    <w:p>
      <w:pPr>
        <w:pStyle w:val="TDC3"/>
        <w:spacing w:line="480" w:lineRule="auto"/>
      </w:pPr>
    </w:p>
    <w:p>
      <w:pPr>
        <w:pStyle w:val="TDC3"/>
        <w:spacing w:line="480" w:lineRule="auto"/>
      </w:pPr>
    </w:p>
    <w:p>
      <w:pPr>
        <w:pStyle w:val="TDC2"/>
        <w:spacing w:line="480" w:lineRule="auto"/>
      </w:pPr>
    </w:p>
    <w:p>
      <w:pPr>
        <w:pStyle w:val="TDC2"/>
        <w:spacing w:line="480" w:lineRule="auto"/>
      </w:pPr>
    </w:p>
    <w:p>
      <w:pPr>
        <w:pStyle w:val="TDC1"/>
        <w:spacing w:line="480" w:lineRule="auto"/>
      </w:pPr>
    </w:p>
    <w:p>
      <w:pPr>
        <w:pStyle w:val="TDC2"/>
        <w:spacing w:line="480" w:lineRule="auto"/>
      </w:pPr>
    </w:p>
    <w:p>
      <w:pPr>
        <w:pStyle w:val="TDC2"/>
        <w:spacing w:line="480" w:lineRule="auto"/>
      </w:pPr>
    </w:p>
    <w:p>
      <w:pPr>
        <w:pStyle w:val="TDC1"/>
        <w:spacing w:line="480" w:lineRule="auto"/>
      </w:pPr>
    </w:p>
    <w:p>
      <w:pPr>
        <w:spacing w:line="480" w:lineRule="auto"/>
      </w:pPr>
      <w:r>
        <w:rPr>
          <w:rFonts w:ascii="Times New Roman" w:hAnsi="Times New Roman"/>
          <w:sz w:val="24"/>
        </w:rPr>
      </w:r>
    </w:p>
    <w:p>
      <w:pPr>
        <w:pStyle w:val="Ttulo2"/>
        <w:spacing w:line="480" w:lineRule="auto"/>
      </w:pPr>
      <w:r>
        <w:rPr>
          <w:rFonts w:ascii="Times New Roman" w:hAnsi="Times New Roman"/>
          <w:sz w:val="24"/>
        </w:rPr>
        <w:t>Índice de Tablas</w:t>
      </w:r>
    </w:p>
    <w:p>
      <w:pPr>
        <w:spacing w:line="480" w:lineRule="auto"/>
      </w:pPr>
      <w:r>
        <w:rPr>
          <w:rFonts w:ascii="Times New Roman" w:hAnsi="Times New Roman"/>
          <w:sz w:val="24"/>
        </w:rPr>
        <w:t>Tabla 1. Historia de usuario HU-01. Autenticación y control de acceso</w:t>
      </w:r>
    </w:p>
    <w:p>
      <w:pPr>
        <w:pStyle w:val="Textoindependiente"/>
        <w:spacing w:line="480" w:lineRule="auto"/>
      </w:pPr>
      <w:r>
        <w:rPr>
          <w:rFonts w:ascii="Times New Roman" w:hAnsi="Times New Roman"/>
          <w:sz w:val="24"/>
        </w:rPr>
        <w:t>Tabla 2. Historia de usuario HU-02. Registro único de paciente</w:t>
      </w:r>
    </w:p>
    <w:p>
      <w:pPr>
        <w:pStyle w:val="Textoindependiente"/>
        <w:spacing w:line="480" w:lineRule="auto"/>
      </w:pPr>
      <w:r>
        <w:rPr>
          <w:rFonts w:ascii="Times New Roman" w:hAnsi="Times New Roman"/>
          <w:sz w:val="24"/>
        </w:rPr>
        <w:t>Tabla 3. Historia de usuario HU-03. Búsqueda del paciente recurrente e historial</w:t>
      </w:r>
    </w:p>
    <w:p>
      <w:pPr>
        <w:pStyle w:val="Textoindependiente"/>
        <w:spacing w:line="480" w:lineRule="auto"/>
      </w:pPr>
      <w:r>
        <w:rPr>
          <w:rFonts w:ascii="Times New Roman" w:hAnsi="Times New Roman"/>
          <w:sz w:val="24"/>
        </w:rPr>
        <w:t>Tabla 4. Historia de usuario HU-04. Agendamiento de citas</w:t>
      </w:r>
    </w:p>
    <w:p>
      <w:pPr>
        <w:pStyle w:val="Textoindependiente"/>
        <w:spacing w:line="480" w:lineRule="auto"/>
      </w:pPr>
      <w:r>
        <w:rPr>
          <w:rFonts w:ascii="Times New Roman" w:hAnsi="Times New Roman"/>
          <w:sz w:val="24"/>
        </w:rPr>
        <w:t>Tabla 5. Historia de usuario HU-05. Registro de consulta SOAP con CIE-10</w:t>
      </w:r>
    </w:p>
    <w:p>
      <w:pPr>
        <w:pStyle w:val="Textoindependiente"/>
        <w:spacing w:line="480" w:lineRule="auto"/>
      </w:pPr>
      <w:r>
        <w:rPr>
          <w:rFonts w:ascii="Times New Roman" w:hAnsi="Times New Roman"/>
          <w:sz w:val="24"/>
        </w:rPr>
        <w:t>Tabla 6. Historia de usuario HU-06. Prescripción con alerta de seguridad</w:t>
      </w:r>
    </w:p>
    <w:p>
      <w:pPr>
        <w:pStyle w:val="Textoindependiente"/>
        <w:spacing w:line="480" w:lineRule="auto"/>
      </w:pPr>
      <w:r>
        <w:rPr>
          <w:rFonts w:ascii="Times New Roman" w:hAnsi="Times New Roman"/>
          <w:sz w:val="24"/>
        </w:rPr>
        <w:t>Tabla 7. Historia de usuario HU-07. Triaje con escala ESI</w:t>
      </w:r>
    </w:p>
    <w:p>
      <w:pPr>
        <w:pStyle w:val="Textoindependiente"/>
        <w:spacing w:line="480" w:lineRule="auto"/>
      </w:pPr>
      <w:r>
        <w:rPr>
          <w:rFonts w:ascii="Times New Roman" w:hAnsi="Times New Roman"/>
          <w:sz w:val="24"/>
        </w:rPr>
        <w:t>Tabla 8. Historia de usuario HU-08. Hospitalización y control de camas</w:t>
      </w:r>
    </w:p>
    <w:p>
      <w:pPr>
        <w:pStyle w:val="Textoindependiente"/>
        <w:spacing w:line="480" w:lineRule="auto"/>
      </w:pPr>
      <w:r>
        <w:rPr>
          <w:rFonts w:ascii="Times New Roman" w:hAnsi="Times New Roman"/>
          <w:sz w:val="24"/>
        </w:rPr>
        <w:t>Tabla 15. Matriz de Consistencia Técnica y Tecnológica</w:t>
      </w:r>
    </w:p>
    <w:p>
      <w:pPr>
        <w:pStyle w:val="Textoindependiente"/>
        <w:spacing w:line="480" w:lineRule="auto"/>
      </w:pPr>
      <w:r>
        <w:rPr>
          <w:rFonts w:ascii="Times New Roman" w:hAnsi="Times New Roman"/>
          <w:sz w:val="24"/>
        </w:rPr>
        <w:t>Tabla 16. Planificación de los Sprints</w:t>
      </w:r>
    </w:p>
    <w:p>
      <w:pPr>
        <w:pStyle w:val="Textoindependiente"/>
        <w:spacing w:line="480" w:lineRule="auto"/>
      </w:pPr>
      <w:r>
        <w:rPr>
          <w:rFonts w:ascii="Times New Roman" w:hAnsi="Times New Roman"/>
          <w:sz w:val="24"/>
        </w:rPr>
        <w:t>Tabla 17. Diccionario de Datos — Entidad Paciente</w:t>
      </w:r>
    </w:p>
    <w:p>
      <w:pPr>
        <w:pStyle w:val="Textoindependiente"/>
        <w:spacing w:line="480" w:lineRule="auto"/>
      </w:pPr>
      <w:r>
        <w:rPr>
          <w:rFonts w:ascii="Times New Roman" w:hAnsi="Times New Roman"/>
          <w:sz w:val="24"/>
        </w:rPr>
        <w:t>Tabla 18. Resumen de la Ejecución de Pruebas</w:t>
      </w:r>
    </w:p>
    <w:p>
      <w:pPr>
        <w:pStyle w:val="Ttulo2"/>
        <w:spacing w:line="480" w:lineRule="auto"/>
      </w:pPr>
      <w:r>
        <w:rPr>
          <w:rFonts w:ascii="Times New Roman" w:hAnsi="Times New Roman"/>
          <w:sz w:val="24"/>
        </w:rPr>
        <w:t>Índice de Figuras</w:t>
      </w:r>
    </w:p>
    <w:p>
      <w:pPr>
        <w:spacing w:line="480" w:lineRule="auto"/>
      </w:pPr>
      <w:r>
        <w:rPr>
          <w:rFonts w:ascii="Times New Roman" w:hAnsi="Times New Roman"/>
          <w:sz w:val="24"/>
        </w:rPr>
        <w:t>Figura 1. Diagrama Entidad-Relación del núcleo del sistema</w:t>
      </w:r>
    </w:p>
    <w:p>
      <w:pPr>
        <w:pStyle w:val="Textoindependiente"/>
        <w:spacing w:line="480" w:lineRule="auto"/>
      </w:pPr>
      <w:r>
        <w:rPr>
          <w:rFonts w:ascii="Times New Roman" w:hAnsi="Times New Roman"/>
          <w:sz w:val="24"/>
        </w:rPr>
        <w:t>Figura 2. Diagrama de Casos de Uso del sistema</w:t>
      </w:r>
    </w:p>
    <w:p>
      <w:pPr>
        <w:pStyle w:val="Textoindependiente"/>
        <w:spacing w:line="480" w:lineRule="auto"/>
      </w:pPr>
      <w:r>
        <w:rPr>
          <w:rFonts w:ascii="Times New Roman" w:hAnsi="Times New Roman"/>
          <w:sz w:val="24"/>
        </w:rPr>
        <w:t>Figura 3. Diagrama de Clases del Servicio de Seguridad Farmacológica</w:t>
      </w:r>
    </w:p>
    <w:p>
      <w:pPr>
        <w:pStyle w:val="Textoindependiente"/>
        <w:spacing w:line="480" w:lineRule="auto"/>
      </w:pPr>
      <w:r>
        <w:rPr>
          <w:rFonts w:ascii="Times New Roman" w:hAnsi="Times New Roman"/>
          <w:sz w:val="24"/>
        </w:rPr>
        <w:t>Figura 4. Diagrama de Secuencia — Verificación de Seguridad Farmacológica (RF-11)</w:t>
      </w:r>
    </w:p>
    <w:p>
      <w:pPr>
        <w:pStyle w:val="Textoindependiente"/>
        <w:spacing w:line="480" w:lineRule="auto"/>
      </w:pPr>
      <w:r>
        <w:rPr>
          <w:rFonts w:ascii="Times New Roman" w:hAnsi="Times New Roman"/>
          <w:sz w:val="24"/>
        </w:rPr>
        <w:t>Figura 5. Diagrama de Componentes del sistema</w:t>
      </w:r>
    </w:p>
    <w:p>
      <w:pPr>
        <w:pStyle w:val="Textoindependiente"/>
        <w:spacing w:line="480" w:lineRule="auto"/>
      </w:pPr>
      <w:r>
        <w:rPr>
          <w:rFonts w:ascii="Times New Roman" w:hAnsi="Times New Roman"/>
          <w:sz w:val="24"/>
        </w:rPr>
        <w:t>Figura 6. Pantalla de autenticación (Sprint 1)</w:t>
      </w:r>
    </w:p>
    <w:p>
      <w:pPr>
        <w:pStyle w:val="Textoindependiente"/>
        <w:spacing w:line="480" w:lineRule="auto"/>
      </w:pPr>
      <w:r>
        <w:rPr>
          <w:rFonts w:ascii="Times New Roman" w:hAnsi="Times New Roman"/>
          <w:sz w:val="24"/>
        </w:rPr>
        <w:t>Figura 7. Panel de control con indicadores operativos (Sprint 1)</w:t>
      </w:r>
    </w:p>
    <w:p>
      <w:pPr>
        <w:pStyle w:val="Textoindependiente"/>
        <w:spacing w:line="480" w:lineRule="auto"/>
      </w:pPr>
      <w:r>
        <w:rPr>
          <w:rFonts w:ascii="Times New Roman" w:hAnsi="Times New Roman"/>
          <w:sz w:val="24"/>
        </w:rPr>
        <w:t>Figura 8. Padrón de pacientes con búsqueda ágil (Sprint 1)</w:t>
      </w:r>
    </w:p>
    <w:p>
      <w:pPr>
        <w:pStyle w:val="Textoindependiente"/>
        <w:spacing w:line="480" w:lineRule="auto"/>
      </w:pPr>
      <w:r>
        <w:rPr>
          <w:rFonts w:ascii="Times New Roman" w:hAnsi="Times New Roman"/>
          <w:sz w:val="24"/>
        </w:rPr>
        <w:t>Figura 9. Prevención de duplicidad de expedientes (Sprint 1)</w:t>
      </w:r>
    </w:p>
    <w:p>
      <w:pPr>
        <w:pStyle w:val="Textoindependiente"/>
        <w:spacing w:line="480" w:lineRule="auto"/>
      </w:pPr>
      <w:r>
        <w:rPr>
          <w:rFonts w:ascii="Times New Roman" w:hAnsi="Times New Roman"/>
          <w:sz w:val="24"/>
        </w:rPr>
        <w:t>Figura 10. Historia Clínica Electrónica longitudinal (Sprint 2)</w:t>
      </w:r>
    </w:p>
    <w:p>
      <w:pPr>
        <w:pStyle w:val="Textoindependiente"/>
        <w:spacing w:line="480" w:lineRule="auto"/>
      </w:pPr>
      <w:r>
        <w:rPr>
          <w:rFonts w:ascii="Times New Roman" w:hAnsi="Times New Roman"/>
          <w:sz w:val="24"/>
        </w:rPr>
        <w:t>Figura 11. Registro de consulta bajo formato SOAP con CIE-10 (Sprint 2)</w:t>
      </w:r>
    </w:p>
    <w:p>
      <w:pPr>
        <w:pStyle w:val="Textoindependiente"/>
        <w:spacing w:line="480" w:lineRule="auto"/>
      </w:pPr>
      <w:r>
        <w:rPr>
          <w:rFonts w:ascii="Times New Roman" w:hAnsi="Times New Roman"/>
          <w:sz w:val="24"/>
        </w:rPr>
        <w:t>Figura 12. Alerta de seguridad farmacológica al prescribir un fármaco contraindicado (Sprint 2)</w:t>
      </w:r>
    </w:p>
    <w:p>
      <w:pPr>
        <w:pStyle w:val="Textoindependiente"/>
        <w:spacing w:line="480" w:lineRule="auto"/>
      </w:pPr>
      <w:r>
        <w:rPr>
          <w:rFonts w:ascii="Times New Roman" w:hAnsi="Times New Roman"/>
          <w:sz w:val="24"/>
        </w:rPr>
        <w:t>Figura 13. Módulo de Triaje con clasificación ESI (Sprint 3)</w:t>
      </w:r>
    </w:p>
    <w:p>
      <w:pPr>
        <w:pStyle w:val="Textoindependiente"/>
        <w:spacing w:line="480" w:lineRule="auto"/>
      </w:pPr>
      <w:r>
        <w:rPr>
          <w:rFonts w:ascii="Times New Roman" w:hAnsi="Times New Roman"/>
          <w:sz w:val="24"/>
        </w:rPr>
        <w:t>Figura 14. Módulo de Hospitalización con control de camas (Sprint 3)</w:t>
      </w:r>
    </w:p>
    <w:p>
      <w:pPr>
        <w:pStyle w:val="Textoindependiente"/>
        <w:spacing w:line="480" w:lineRule="auto"/>
      </w:pPr>
      <w:r>
        <w:rPr>
          <w:rFonts w:ascii="Times New Roman" w:hAnsi="Times New Roman"/>
          <w:sz w:val="24"/>
        </w:rPr>
        <w:t>Figura 15. Gestión de usuarios y roles — RBAC de seis perfiles (Sprint 3)</w:t>
      </w:r>
    </w:p>
    <w:p>
      <w:pPr>
        <w:pStyle w:val="Textoindependiente"/>
        <w:spacing w:line="480" w:lineRule="auto"/>
      </w:pPr>
      <w:r>
        <w:rPr>
          <w:rFonts w:ascii="Times New Roman" w:hAnsi="Times New Roman"/>
          <w:sz w:val="24"/>
        </w:rPr>
        <w:t>Figura 16. Registro de auditoría inmutable (Sprint 3)</w:t>
      </w:r>
    </w:p>
    <w:p>
      <w:pPr>
        <w:pStyle w:val="Ttulo2"/>
        <w:spacing w:line="480" w:lineRule="auto"/>
      </w:pPr>
      <w:r>
        <w:rPr>
          <w:rFonts w:ascii="Times New Roman" w:hAnsi="Times New Roman"/>
          <w:sz w:val="24"/>
        </w:rPr>
        <w:t>Resumen</w:t>
      </w:r>
    </w:p>
    <w:p>
      <w:pPr>
        <w:spacing w:line="480" w:lineRule="auto"/>
      </w:pPr>
      <w:r>
        <w:rPr>
          <w:rFonts w:ascii="Times New Roman" w:hAnsi="Times New Roman"/>
          <w:sz w:val="24"/>
        </w:rPr>
        <w:t xml:space="preserve">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w:t>
      </w:r>
      <w:r>
        <w:rPr>
          <w:rFonts w:ascii="Times New Roman" w:hAnsi="Times New Roman"/>
          <w:sz w:val="24"/>
        </w:rPr>
        <w:t>duplicidad de registros y la consiguiente pérdida de la trazabilidad longitudinal del tratamiento. El presente prototipo tecnológico consiste en un sistema web full-stack que digitaliza y automatiza los procesos asistenciales y administrativos. Se implementó un backend con NestJS 11 y TypeORM sobre PostgreSQL, y un frontend con React 19; la seguridad se resolvió con autenticación JSON Web Token (JWT), hashing bcrypt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sprints. Las pruebas de humo, unitarias y de integración verificaron la totalidad de los endpoints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pPr>
        <w:pStyle w:val="Textoindependiente"/>
        <w:spacing w:line="480" w:lineRule="auto"/>
      </w:pPr>
      <w:r>
        <w:rPr>
          <w:rFonts w:ascii="Times New Roman" w:hAnsi="Times New Roman"/>
          <w:b/>
          <w:i w:val="0"/>
          <w:sz w:val="24"/>
        </w:rPr>
        <w:t>Palabras clave:</w:t>
      </w:r>
      <w:r>
        <w:rPr>
          <w:rFonts w:ascii="Times New Roman" w:hAnsi="Times New Roman"/>
          <w:i/>
          <w:sz w:val="24"/>
        </w:rPr>
        <w:t xml:space="preserve"> historia clínica electrónica, registro único de paciente, seguridad farmacológica, control de acceso basado en roles, arquitectura full-stack.</w:t>
      </w:r>
    </w:p>
    <w:p>
      <w:pPr>
        <w:pStyle w:val="Ttulo1"/>
        <w:spacing w:line="480" w:lineRule="auto"/>
      </w:pPr>
      <w:r>
        <w:t>Introducción</w:t>
      </w:r>
    </w:p>
    <w:p>
      <w:pPr>
        <w:spacing w:line="480" w:lineRule="auto"/>
      </w:pPr>
      <w:r>
        <w:rPr>
          <w:rFonts w:ascii="Times New Roman" w:hAnsi="Times New Roman"/>
          <w:sz w:val="24"/>
        </w:rPr>
        <w:t xml:space="preserve">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w:t>
      </w:r>
      <w:r>
        <w:rPr>
          <w:rFonts w:ascii="Times New Roman" w:hAnsi="Times New Roman"/>
          <w:sz w:val="24"/>
        </w:rPr>
        <w:t>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pPr>
        <w:pStyle w:val="Textoindependiente"/>
        <w:spacing w:line="480" w:lineRule="auto"/>
      </w:pPr>
      <w:r>
        <w:rPr>
          <w:rFonts w:ascii="Times New Roman" w:hAnsi="Times New Roman"/>
          <w:sz w:val="24"/>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pPr>
        <w:pStyle w:val="Ttulo2"/>
        <w:spacing w:line="480" w:lineRule="auto"/>
      </w:pPr>
      <w:r>
        <w:rPr>
          <w:rFonts w:ascii="Times New Roman" w:hAnsi="Times New Roman"/>
          <w:sz w:val="24"/>
        </w:rPr>
        <w:t>1.1. Contexto del Proyecto</w:t>
      </w:r>
    </w:p>
    <w:p>
      <w:pPr>
        <w:pStyle w:val="Ttulo3"/>
        <w:spacing w:line="480" w:lineRule="auto"/>
      </w:pPr>
      <w:r>
        <w:rPr>
          <w:rFonts w:ascii="Times New Roman" w:hAnsi="Times New Roman"/>
          <w:sz w:val="24"/>
        </w:rPr>
        <w:t>1.1.1. Antecedentes de la Organización</w:t>
      </w:r>
    </w:p>
    <w:p>
      <w:pPr>
        <w:spacing w:line="480" w:lineRule="auto"/>
      </w:pPr>
      <w:r>
        <w:rPr>
          <w:rFonts w:ascii="Times New Roman" w:hAnsi="Times New Roman"/>
          <w:sz w:val="24"/>
        </w:rPr>
        <w:t>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pPr>
        <w:pStyle w:val="Textoindependiente"/>
        <w:spacing w:line="480" w:lineRule="auto"/>
      </w:pPr>
      <w:r>
        <w:rPr>
          <w:rFonts w:ascii="Times New Roman" w:hAnsi="Times New Roman"/>
          <w:sz w:val="24"/>
        </w:rPr>
        <w:t xml:space="preserve">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w:t>
      </w:r>
      <w:r>
        <w:rPr>
          <w:rFonts w:ascii="Times New Roman" w:hAnsi="Times New Roman"/>
          <w:sz w:val="24"/>
        </w:rPr>
        <w:t>gerente, una secretaria y una recepcionista. Históricamente, la institución inició sus operaciones utilizando fichas físicas y archivos en papel, modelo que quedó obsoleto ante el crecimiento sostenido del volumen de consultas externas.</w:t>
      </w:r>
    </w:p>
    <w:p>
      <w:pPr>
        <w:pStyle w:val="Ttulo3"/>
        <w:spacing w:line="480" w:lineRule="auto"/>
      </w:pPr>
      <w:r>
        <w:rPr>
          <w:rFonts w:ascii="Times New Roman" w:hAnsi="Times New Roman"/>
          <w:sz w:val="24"/>
        </w:rPr>
        <w:t>1.1.2. Descripción de los Procesos Actuales</w:t>
      </w:r>
    </w:p>
    <w:p>
      <w:pPr>
        <w:spacing w:line="480" w:lineRule="auto"/>
      </w:pPr>
      <w:r>
        <w:rPr>
          <w:rFonts w:ascii="Times New Roman" w:hAnsi="Times New Roman"/>
          <w:sz w:val="24"/>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pPr>
        <w:pStyle w:val="Textoindependiente"/>
        <w:spacing w:line="480" w:lineRule="auto"/>
      </w:pPr>
      <w:r>
        <w:rPr>
          <w:rFonts w:ascii="Times New Roman" w:hAnsi="Times New Roman"/>
          <w:sz w:val="24"/>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(triaje) y el control de las camas de hospitalización se llevan de manera empírica, sin registro estructurado ni visibilidad en tiempo real.</w:t>
      </w:r>
    </w:p>
    <w:p>
      <w:pPr>
        <w:pStyle w:val="Ttulo3"/>
        <w:spacing w:line="480" w:lineRule="auto"/>
      </w:pPr>
      <w:r>
        <w:rPr>
          <w:rFonts w:ascii="Times New Roman" w:hAnsi="Times New Roman"/>
          <w:sz w:val="24"/>
        </w:rPr>
        <w:t>1.1.3. Situación Problemática y Formulación del Problema</w:t>
      </w:r>
    </w:p>
    <w:p>
      <w:pPr>
        <w:spacing w:line="480" w:lineRule="auto"/>
      </w:pPr>
      <w:r>
        <w:rPr>
          <w:rFonts w:ascii="Times New Roman" w:hAnsi="Times New Roman"/>
          <w:sz w:val="24"/>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Pr>
          <w:rFonts w:ascii="Times New Roman" w:hAnsi="Times New Roman"/>
          <w:b/>
          <w:sz w:val="24"/>
        </w:rPr>
        <w:t xml:space="preserve">duplicidad </w:t>
      </w:r>
      <w:r>
        <w:rPr>
          <w:rFonts w:ascii="Times New Roman" w:hAnsi="Times New Roman"/>
          <w:b/>
          <w:sz w:val="24"/>
        </w:rPr>
        <w:t>de registros</w:t>
      </w:r>
      <w:r>
        <w:rPr>
          <w:rFonts w:ascii="Times New Roman" w:hAnsi="Times New Roman"/>
          <w:sz w:val="24"/>
        </w:rPr>
        <w:t xml:space="preserve"> y una </w:t>
      </w:r>
      <w:r>
        <w:rPr>
          <w:rFonts w:ascii="Times New Roman" w:hAnsi="Times New Roman"/>
          <w:b/>
          <w:sz w:val="24"/>
        </w:rPr>
        <w:t>fragmentación del historial</w:t>
      </w:r>
      <w:r>
        <w:rPr>
          <w:rFonts w:ascii="Times New Roman" w:hAnsi="Times New Roman"/>
          <w:sz w:val="24"/>
        </w:rPr>
        <w:t xml:space="preserve"> que impide el seguimiento adecuado del tratamiento del paciente recurrente.</w:t>
      </w:r>
    </w:p>
    <w:p>
      <w:pPr>
        <w:pStyle w:val="Textoindependiente"/>
        <w:spacing w:line="480" w:lineRule="auto"/>
      </w:pPr>
      <w:r>
        <w:rPr>
          <w:rFonts w:ascii="Times New Roman" w:hAnsi="Times New Roman"/>
          <w:sz w:val="24"/>
        </w:rPr>
        <w:t xml:space="preserve">En consecuencia, el problema central de la investigación se formula del siguiente modo: </w:t>
      </w:r>
      <w:r>
        <w:rPr>
          <w:rFonts w:ascii="Times New Roman" w:hAnsi="Times New Roman"/>
          <w:i/>
          <w:sz w:val="24"/>
        </w:rPr>
        <w:t>¿Cómo afecta el uso de registros manuales y procesos no integrados a la eficiencia asistencial, la seguridad del paciente y la trazabilidad de los datos en la Clínica “Santa Isabel”?</w:t>
      </w:r>
      <w:r>
        <w:rPr>
          <w:rFonts w:ascii="Times New Roman" w:hAnsi="Times New Roman"/>
          <w:sz w:val="24"/>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pPr>
        <w:pStyle w:val="Ttulo2"/>
        <w:spacing w:line="480" w:lineRule="auto"/>
      </w:pPr>
      <w:r>
        <w:rPr>
          <w:rFonts w:ascii="Times New Roman" w:hAnsi="Times New Roman"/>
          <w:sz w:val="24"/>
        </w:rPr>
        <w:t>1.2. Justificación</w:t>
      </w:r>
    </w:p>
    <w:p>
      <w:pPr>
        <w:pStyle w:val="Ttulo3"/>
        <w:spacing w:line="480" w:lineRule="auto"/>
      </w:pPr>
      <w:r>
        <w:rPr>
          <w:rFonts w:ascii="Times New Roman" w:hAnsi="Times New Roman"/>
          <w:sz w:val="24"/>
        </w:rPr>
        <w:t>1.2.1. Justificación Técnica</w:t>
      </w:r>
    </w:p>
    <w:p>
      <w:pPr>
        <w:spacing w:line="480" w:lineRule="auto"/>
      </w:pPr>
      <w:r>
        <w:rPr>
          <w:rFonts w:ascii="Times New Roman" w:hAnsi="Times New Roman"/>
          <w:sz w:val="24"/>
        </w:rPr>
        <w:t>La elección de un stack estructurado por React (frontend), NestJS (backend)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React favorece la modularidad y el desarrollo de interfaces responsivas (Banks &amp; Porcello, 2020); NestJS aplica el principio de Inyección de Dependencias, 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TypeScript otorga un tipado estricto que previene errores en tiempo de compilación (Cherny, 2019), aspecto determinante para el correcto funcionamiento del motor de seguridad farmacológica.</w:t>
      </w:r>
    </w:p>
    <w:p>
      <w:pPr>
        <w:pStyle w:val="Ttulo3"/>
        <w:spacing w:line="480" w:lineRule="auto"/>
      </w:pPr>
      <w:r>
        <w:rPr>
          <w:rFonts w:ascii="Times New Roman" w:hAnsi="Times New Roman"/>
          <w:sz w:val="24"/>
        </w:rPr>
        <w:t>1.2.2. Justificación Social</w:t>
      </w:r>
    </w:p>
    <w:p>
      <w:pPr>
        <w:spacing w:line="480" w:lineRule="auto"/>
      </w:pPr>
      <w:r>
        <w:rPr>
          <w:rFonts w:ascii="Times New Roman" w:hAnsi="Times New Roman"/>
          <w:sz w:val="24"/>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pPr>
        <w:pStyle w:val="Ttulo3"/>
        <w:spacing w:line="480" w:lineRule="auto"/>
      </w:pPr>
      <w:r>
        <w:rPr>
          <w:rFonts w:ascii="Times New Roman" w:hAnsi="Times New Roman"/>
          <w:sz w:val="24"/>
        </w:rPr>
        <w:t>1.2.3. Justificación Económica</w:t>
      </w:r>
    </w:p>
    <w:p>
      <w:pPr>
        <w:spacing w:line="480" w:lineRule="auto"/>
      </w:pPr>
      <w:r>
        <w:rPr>
          <w:rFonts w:ascii="Times New Roman" w:hAnsi="Times New Roman"/>
          <w:sz w:val="24"/>
        </w:rPr>
        <w:t>Desde la perspectiva económica, la digitalización reduce los costos operativos derivados de la gestión documental en papel, el reprocesamiento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(React, NestJS, PostgreSQL), elimina los costos de licenciamiento de software propietario, resultando económicamente sostenible para una institución de mediana escala.</w:t>
      </w:r>
    </w:p>
    <w:p>
      <w:pPr>
        <w:pStyle w:val="Ttulo2"/>
        <w:spacing w:line="480" w:lineRule="auto"/>
      </w:pPr>
      <w:r>
        <w:rPr>
          <w:rFonts w:ascii="Times New Roman" w:hAnsi="Times New Roman"/>
          <w:sz w:val="24"/>
        </w:rPr>
        <w:t>1.3. Objetivos</w:t>
      </w:r>
    </w:p>
    <w:p>
      <w:pPr>
        <w:pStyle w:val="Ttulo3"/>
        <w:spacing w:line="480" w:lineRule="auto"/>
      </w:pPr>
      <w:r>
        <w:rPr>
          <w:rFonts w:ascii="Times New Roman" w:hAnsi="Times New Roman"/>
          <w:sz w:val="24"/>
        </w:rPr>
        <w:t>1.3.1. Objetivo General</w:t>
      </w:r>
    </w:p>
    <w:p>
      <w:pPr>
        <w:spacing w:line="480" w:lineRule="auto"/>
      </w:pPr>
      <w:r>
        <w:rPr>
          <w:rFonts w:ascii="Times New Roman" w:hAnsi="Times New Roman"/>
          <w:sz w:val="24"/>
        </w:rPr>
        <w:t xml:space="preserve">Desarrollar un sistema de información para la Clínica “Santa Isabel” de la ciudad de Oruro basado en desarrollo Full Stack, con el propósito de optimizar los flujos operativos </w:t>
      </w:r>
      <w:r>
        <w:rPr>
          <w:rFonts w:ascii="Times New Roman" w:hAnsi="Times New Roman"/>
          <w:sz w:val="24"/>
        </w:rPr>
        <w:t>administrativos, centralizar el historial clínico y fortalecer la seguridad farmacológica en la atención asistencial.</w:t>
      </w:r>
    </w:p>
    <w:p>
      <w:pPr>
        <w:pStyle w:val="Ttulo3"/>
        <w:spacing w:line="480" w:lineRule="auto"/>
      </w:pPr>
      <w:r>
        <w:rPr>
          <w:rFonts w:ascii="Times New Roman" w:hAnsi="Times New Roman"/>
          <w:sz w:val="24"/>
        </w:rPr>
        <w:t>1.3.2. Objetivos Específicos</w:t>
      </w:r>
    </w:p>
    <w:p>
      <w:pPr>
        <w:spacing w:line="480" w:lineRule="auto"/>
      </w:pPr>
      <w:r>
        <w:rPr>
          <w:rFonts w:ascii="Times New Roman" w:hAnsi="Times New Roman"/>
          <w:sz w:val="24"/>
        </w:rPr>
        <w:t>Diagnosticar la situación actual de los procesos asistenciales, identificando las brechas críticas en la gestión de pacientes y el manejo de los registros clínicos.</w:t>
      </w:r>
    </w:p>
    <w:p>
      <w:pPr>
        <w:spacing w:line="480" w:lineRule="auto"/>
      </w:pPr>
      <w:r>
        <w:rPr>
          <w:rFonts w:ascii="Times New Roman" w:hAnsi="Times New Roman"/>
          <w:sz w:val="24"/>
        </w:rPr>
        <w:t>Diseñar la arquitectura técnica y el modelo de datos relacional bajo el paradigma Full Stack y la Arquitectura Hexagonal, garantizando la integridad, escalabilidad y seguridad de la información.</w:t>
      </w:r>
    </w:p>
    <w:p>
      <w:pPr>
        <w:spacing w:line="480" w:lineRule="auto"/>
      </w:pPr>
      <w:r>
        <w:rPr>
          <w:rFonts w:ascii="Times New Roman" w:hAnsi="Times New Roman"/>
          <w:sz w:val="24"/>
        </w:rPr>
        <w:t>Desarrollar el sistema mediante React y NestJS, implementando los módulos de Gestión de Pacientes, Historia Clínica Electrónica, Triaje ESI, Hospitalización y Módulo de Soporte, incluyendo el motor de alertas de seguridad farmacológica.</w:t>
      </w:r>
    </w:p>
    <w:p>
      <w:pPr>
        <w:spacing w:line="480" w:lineRule="auto"/>
      </w:pPr>
      <w:r>
        <w:rPr>
          <w:rFonts w:ascii="Times New Roman" w:hAnsi="Times New Roman"/>
          <w:sz w:val="24"/>
        </w:rPr>
        <w:t>Validar el sistema mediante pruebas funcionales, de integración y de aceptación, asegurando el cumplimiento de los requerimientos de la clínica y de la normativa legal vigente.</w:t>
      </w:r>
    </w:p>
    <w:p>
      <w:pPr>
        <w:pStyle w:val="Ttulo2"/>
        <w:spacing w:line="480" w:lineRule="auto"/>
      </w:pPr>
      <w:r>
        <w:rPr>
          <w:rFonts w:ascii="Times New Roman" w:hAnsi="Times New Roman"/>
          <w:sz w:val="24"/>
        </w:rPr>
        <w:t>1.4. Alcance del Prototipo Tecnológico (MVP)</w:t>
      </w:r>
    </w:p>
    <w:p>
      <w:pPr>
        <w:spacing w:line="480" w:lineRule="auto"/>
      </w:pPr>
      <w:r>
        <w:rPr>
          <w:rFonts w:ascii="Times New Roman" w:hAnsi="Times New Roman"/>
          <w:sz w:val="24"/>
        </w:rPr>
        <w:t>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Gestión de Turnos y Sala de Espera, Vacunación, Impresión de Documentos, Módulo de Soporte (auditoría, productividad y RBAC de seis roles), Triaje ESI, Hospitalización con control de camas, y Caja y Arqueo. Quedan catalogados como Future Work la interoperabilidad HL7/FHIR, la facturación electrónica con el Servicio de Impuestos Nacionales, la telemedicina, la reportería avanzada y el despliegue de infraestructura como código en la nube.</w:t>
      </w:r>
      <w:r>
        <w:rPr>
          <w:rFonts w:ascii="Times New Roman" w:hAnsi="Times New Roman"/>
          <w:i/>
          <w:sz w:val="24"/>
        </w:rPr>
      </w:r>
      <w:r>
        <w:rPr>
          <w:rFonts w:ascii="Times New Roman" w:hAnsi="Times New Roman"/>
          <w:sz w:val="24"/>
        </w:rPr>
      </w:r>
      <w:r>
        <w:rPr>
          <w:rFonts w:ascii="Times New Roman" w:hAnsi="Times New Roman"/>
          <w:sz w:val="24"/>
        </w:rPr>
      </w:r>
    </w:p>
    <w:p>
      <w:pPr>
        <w:pStyle w:val="Ttulo3"/>
        <w:spacing w:line="480" w:lineRule="auto"/>
      </w:pPr>
      <w:r>
        <w:rPr>
          <w:rFonts w:ascii="Times New Roman" w:hAnsi="Times New Roman"/>
          <w:sz w:val="24"/>
        </w:rPr>
        <w:t>1.4.1. Historias de Usuario</w:t>
      </w:r>
    </w:p>
    <w:p>
      <w:pPr>
        <w:spacing w:line="480" w:lineRule="auto"/>
      </w:pPr>
      <w:r>
        <w:rPr>
          <w:rFonts w:ascii="Times New Roman" w:hAnsi="Times New Roman"/>
          <w:sz w:val="24"/>
        </w:rPr>
        <w:t>Las épicas se desglosan en historias de usuario, documentadas en el formato Como/Quiero/Para con sus criterios de aceptación (</w:t>
      </w:r>
      <w:r>
        <w:rPr>
          <w:rFonts w:ascii="Times New Roman" w:hAnsi="Times New Roman"/>
          <w:i/>
          <w:sz w:val="24"/>
        </w:rPr>
        <w:t>Definition of Done</w:t>
      </w:r>
      <w:r>
        <w:rPr>
          <w:rFonts w:ascii="Times New Roman" w:hAnsi="Times New Roman"/>
          <w:sz w:val="24"/>
        </w:rPr>
        <w:t>). A continuación se presentan las historias correspondientes a las épicas críticas del prototipo, organizadas por sprint.</w:t>
      </w:r>
    </w:p>
    <w:p>
      <w:pPr>
        <w:pStyle w:val="Textoindependiente"/>
        <w:spacing w:line="480" w:lineRule="auto"/>
      </w:pPr>
      <w:r>
        <w:rPr>
          <w:rFonts w:ascii="Times New Roman" w:hAnsi="Times New Roman"/>
          <w:b/>
          <w:sz w:val="24"/>
        </w:rPr>
        <w:t>Tabla 1</w:t>
      </w:r>
    </w:p>
    <w:p>
      <w:pPr>
        <w:pStyle w:val="Textoindependiente"/>
        <w:spacing w:line="480" w:lineRule="auto"/>
      </w:pPr>
      <w:r>
        <w:rPr>
          <w:rFonts w:ascii="Times New Roman" w:hAnsi="Times New Roman"/>
          <w:i/>
          <w:sz w:val="24"/>
        </w:rPr>
        <w:t xml:space="preserve">Historia de usuario HU-01. </w:t>
      </w:r>
      <w:r>
        <w:rPr>
          <w:rFonts w:ascii="Times New Roman" w:hAnsi="Times New Roman"/>
          <w:i/>
          <w:sz w:val="24"/>
        </w:rPr>
        <w:t>Autenticación y control de acceso</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2</w:t>
      </w:r>
    </w:p>
    <w:p>
      <w:pPr>
        <w:pStyle w:val="Textoindependiente"/>
        <w:spacing w:line="480" w:lineRule="auto"/>
      </w:pPr>
      <w:r>
        <w:rPr>
          <w:rFonts w:ascii="Times New Roman" w:hAnsi="Times New Roman"/>
          <w:i/>
          <w:sz w:val="24"/>
        </w:rPr>
        <w:t xml:space="preserve">Historia de usuario HU-02. </w:t>
      </w:r>
      <w:r>
        <w:rPr>
          <w:rFonts w:ascii="Times New Roman" w:hAnsi="Times New Roman"/>
          <w:i/>
          <w:sz w:val="24"/>
        </w:rPr>
        <w:t>Registro único de paciente</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3</w:t>
      </w:r>
    </w:p>
    <w:p>
      <w:pPr>
        <w:pStyle w:val="Textoindependiente"/>
        <w:spacing w:line="480" w:lineRule="auto"/>
      </w:pPr>
      <w:r>
        <w:rPr>
          <w:rFonts w:ascii="Times New Roman" w:hAnsi="Times New Roman"/>
          <w:i/>
          <w:sz w:val="24"/>
        </w:rPr>
        <w:t>Historia de usuario HU-03. Búsqueda del paciente recurrente e historial</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4</w:t>
      </w:r>
    </w:p>
    <w:p>
      <w:pPr>
        <w:pStyle w:val="Textoindependiente"/>
        <w:spacing w:line="480" w:lineRule="auto"/>
      </w:pPr>
      <w:r>
        <w:rPr>
          <w:rFonts w:ascii="Times New Roman" w:hAnsi="Times New Roman"/>
          <w:i/>
          <w:sz w:val="24"/>
        </w:rPr>
        <w:t xml:space="preserve">Historia de usuario HU-04. </w:t>
      </w:r>
      <w:r>
        <w:rPr>
          <w:rFonts w:ascii="Times New Roman" w:hAnsi="Times New Roman"/>
          <w:i/>
          <w:sz w:val="24"/>
        </w:rPr>
        <w:t>Agendamiento de citas</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5</w:t>
      </w:r>
    </w:p>
    <w:p>
      <w:pPr>
        <w:pStyle w:val="Textoindependiente"/>
        <w:spacing w:line="480" w:lineRule="auto"/>
      </w:pPr>
      <w:r>
        <w:rPr>
          <w:rFonts w:ascii="Times New Roman" w:hAnsi="Times New Roman"/>
          <w:i/>
          <w:sz w:val="24"/>
        </w:rPr>
        <w:t>Historia de usuario HU-05. Registro de consulta SOAP con CIE-10</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6</w:t>
      </w:r>
    </w:p>
    <w:p>
      <w:pPr>
        <w:pStyle w:val="Textoindependiente"/>
        <w:spacing w:line="480" w:lineRule="auto"/>
      </w:pPr>
      <w:r>
        <w:rPr>
          <w:rFonts w:ascii="Times New Roman" w:hAnsi="Times New Roman"/>
          <w:i/>
          <w:sz w:val="24"/>
        </w:rPr>
        <w:t xml:space="preserve">Historia de usuario HU-06. </w:t>
      </w:r>
      <w:r>
        <w:rPr>
          <w:rFonts w:ascii="Times New Roman" w:hAnsi="Times New Roman"/>
          <w:i/>
          <w:sz w:val="24"/>
        </w:rPr>
        <w:t>Prescripción con alerta de seguridad</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7</w:t>
      </w:r>
    </w:p>
    <w:p>
      <w:pPr>
        <w:pStyle w:val="Textoindependiente"/>
        <w:spacing w:line="480" w:lineRule="auto"/>
      </w:pPr>
      <w:r>
        <w:rPr>
          <w:rFonts w:ascii="Times New Roman" w:hAnsi="Times New Roman"/>
          <w:i/>
          <w:sz w:val="24"/>
        </w:rPr>
        <w:t xml:space="preserve">Historia de usuario HU-07. </w:t>
      </w:r>
      <w:r>
        <w:rPr>
          <w:rFonts w:ascii="Times New Roman" w:hAnsi="Times New Roman"/>
          <w:i/>
          <w:sz w:val="24"/>
        </w:rPr>
        <w:t>Triaje con escala ESI</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8</w:t>
      </w:r>
    </w:p>
    <w:p>
      <w:pPr>
        <w:pStyle w:val="Textoindependiente"/>
        <w:spacing w:line="480" w:lineRule="auto"/>
      </w:pPr>
      <w:r>
        <w:rPr>
          <w:rFonts w:ascii="Times New Roman" w:hAnsi="Times New Roman"/>
          <w:i/>
          <w:sz w:val="24"/>
        </w:rPr>
        <w:t xml:space="preserve">Historia de usuario HU-08. </w:t>
      </w:r>
      <w:r>
        <w:rPr>
          <w:rFonts w:ascii="Times New Roman" w:hAnsi="Times New Roman"/>
          <w:i/>
          <w:sz w:val="24"/>
        </w:rPr>
        <w:t>Hospitalización y control de camas</w:t>
      </w:r>
    </w:p>
    <w:p>
      <w:pPr>
        <w:spacing w:line="480" w:lineRule="auto"/>
      </w:pPr>
      <w:r>
        <w:rPr>
          <w:rFonts w:ascii="Times New Roman" w:hAnsi="Times New Roman"/>
          <w:i/>
          <w:sz w:val="20"/>
        </w:rPr>
        <w:t>Nota.</w:t>
      </w:r>
      <w:r>
        <w:rPr>
          <w:rFonts w:ascii="Times New Roman" w:hAnsi="Times New Roman"/>
          <w:i/>
          <w:sz w:val="20"/>
        </w:rPr>
        <w:t xml:space="preserve"> Elaboración propia.</w:t>
      </w:r>
    </w:p>
    <w:p>
      <w:pPr>
        <w:pStyle w:val="Textoindependiente"/>
        <w:spacing w:line="480" w:lineRule="auto"/>
      </w:pPr>
      <w:r>
        <w:rPr>
          <w:rFonts w:ascii="Times New Roman" w:hAnsi="Times New Roman"/>
          <w:b/>
          <w:sz w:val="24"/>
        </w:rPr>
        <w:t>Tabla 9</w:t>
      </w:r>
    </w:p>
    <w:p>
      <w:pPr>
        <w:pStyle w:val="Textoindependiente"/>
        <w:spacing w:line="480" w:lineRule="auto"/>
      </w:pPr>
      <w:r>
        <w:rPr>
          <w:rFonts w:ascii="Times New Roman" w:hAnsi="Times New Roman"/>
          <w:i/>
          <w:sz w:val="24"/>
        </w:rPr>
        <w:t>Historia de usuario HU-09. Gestión de Turnos</w:t>
      </w:r>
    </w:p>
    <w:p>
      <w:pPr>
        <w:spacing w:line="480" w:lineRule="auto"/>
      </w:pPr>
      <w:r>
        <w:rPr>
          <w:rFonts w:ascii="Times New Roman" w:hAnsi="Times New Roman"/>
          <w:i/>
          <w:sz w:val="20"/>
        </w:rPr>
        <w:t>Nota. Elaboración propia.</w:t>
      </w:r>
    </w:p>
    <w:p>
      <w:pPr>
        <w:pStyle w:val="Textoindependiente"/>
        <w:spacing w:line="480" w:lineRule="auto"/>
      </w:pPr>
      <w:r>
        <w:rPr>
          <w:rFonts w:ascii="Times New Roman" w:hAnsi="Times New Roman"/>
          <w:b/>
          <w:sz w:val="24"/>
        </w:rPr>
        <w:t>Tabla 10</w:t>
      </w:r>
    </w:p>
    <w:p>
      <w:pPr>
        <w:pStyle w:val="Textoindependiente"/>
        <w:spacing w:line="480" w:lineRule="auto"/>
      </w:pPr>
      <w:r>
        <w:rPr>
          <w:rFonts w:ascii="Times New Roman" w:hAnsi="Times New Roman"/>
          <w:i/>
          <w:sz w:val="24"/>
        </w:rPr>
        <w:t>Historia de usuario HU-10. Tipo de Atención</w:t>
      </w:r>
    </w:p>
    <w:p>
      <w:pPr>
        <w:spacing w:line="480" w:lineRule="auto"/>
      </w:pPr>
      <w:r>
        <w:rPr>
          <w:rFonts w:ascii="Times New Roman" w:hAnsi="Times New Roman"/>
          <w:i/>
          <w:sz w:val="20"/>
        </w:rPr>
        <w:t>Nota. Elaboración propia.</w:t>
      </w:r>
    </w:p>
    <w:p>
      <w:pPr>
        <w:pStyle w:val="Textoindependiente"/>
        <w:spacing w:line="480" w:lineRule="auto"/>
      </w:pPr>
      <w:r>
        <w:rPr>
          <w:rFonts w:ascii="Times New Roman" w:hAnsi="Times New Roman"/>
          <w:b/>
          <w:sz w:val="24"/>
        </w:rPr>
        <w:t>Tabla 11</w:t>
      </w:r>
    </w:p>
    <w:p>
      <w:pPr>
        <w:pStyle w:val="Textoindependiente"/>
        <w:spacing w:line="480" w:lineRule="auto"/>
      </w:pPr>
      <w:r>
        <w:rPr>
          <w:rFonts w:ascii="Times New Roman" w:hAnsi="Times New Roman"/>
          <w:i/>
          <w:sz w:val="24"/>
        </w:rPr>
        <w:t>Historia de usuario HU-11. Vacunación</w:t>
      </w:r>
    </w:p>
    <w:p>
      <w:pPr>
        <w:spacing w:line="480" w:lineRule="auto"/>
      </w:pPr>
      <w:r>
        <w:rPr>
          <w:rFonts w:ascii="Times New Roman" w:hAnsi="Times New Roman"/>
          <w:i/>
          <w:sz w:val="20"/>
        </w:rPr>
        <w:t>Nota. Elaboración propia.</w:t>
      </w:r>
    </w:p>
    <w:p>
      <w:pPr>
        <w:pStyle w:val="Textoindependiente"/>
        <w:spacing w:line="480" w:lineRule="auto"/>
      </w:pPr>
      <w:r>
        <w:rPr>
          <w:rFonts w:ascii="Times New Roman" w:hAnsi="Times New Roman"/>
          <w:b/>
          <w:sz w:val="24"/>
        </w:rPr>
        <w:t>Tabla 12</w:t>
      </w:r>
    </w:p>
    <w:p>
      <w:pPr>
        <w:pStyle w:val="Textoindependiente"/>
        <w:spacing w:line="480" w:lineRule="auto"/>
      </w:pPr>
      <w:r>
        <w:rPr>
          <w:rFonts w:ascii="Times New Roman" w:hAnsi="Times New Roman"/>
          <w:i/>
          <w:sz w:val="24"/>
        </w:rPr>
        <w:t>Historia de usuario HU-12. Impresión de Documentos</w:t>
      </w:r>
    </w:p>
    <w:p>
      <w:pPr>
        <w:spacing w:line="480" w:lineRule="auto"/>
      </w:pPr>
      <w:r>
        <w:rPr>
          <w:rFonts w:ascii="Times New Roman" w:hAnsi="Times New Roman"/>
          <w:i/>
          <w:sz w:val="20"/>
        </w:rPr>
        <w:t>Nota. Elaboración propia.</w:t>
      </w:r>
    </w:p>
    <w:p>
      <w:pPr>
        <w:pStyle w:val="Textoindependiente"/>
        <w:spacing w:line="480" w:lineRule="auto"/>
      </w:pPr>
      <w:r>
        <w:rPr>
          <w:rFonts w:ascii="Times New Roman" w:hAnsi="Times New Roman"/>
          <w:b/>
          <w:sz w:val="24"/>
        </w:rPr>
        <w:t>Tabla 13</w:t>
      </w:r>
    </w:p>
    <w:p>
      <w:pPr>
        <w:pStyle w:val="Textoindependiente"/>
        <w:spacing w:line="480" w:lineRule="auto"/>
      </w:pPr>
      <w:r>
        <w:rPr>
          <w:rFonts w:ascii="Times New Roman" w:hAnsi="Times New Roman"/>
          <w:i/>
          <w:sz w:val="24"/>
        </w:rPr>
        <w:t>Historia de usuario HU-13. Caja</w:t>
      </w:r>
    </w:p>
    <w:p>
      <w:pPr>
        <w:spacing w:line="480" w:lineRule="auto"/>
      </w:pPr>
      <w:r>
        <w:rPr>
          <w:rFonts w:ascii="Times New Roman" w:hAnsi="Times New Roman"/>
          <w:i/>
          <w:sz w:val="20"/>
        </w:rPr>
        <w:t>Nota. Elaboración propia.</w:t>
      </w:r>
    </w:p>
    <w:p>
      <w:pPr>
        <w:pStyle w:val="Textoindependiente"/>
        <w:spacing w:line="480" w:lineRule="auto"/>
      </w:pPr>
      <w:r>
        <w:rPr>
          <w:rFonts w:ascii="Times New Roman" w:hAnsi="Times New Roman"/>
          <w:b/>
          <w:sz w:val="24"/>
        </w:rPr>
        <w:t>Tabla 14</w:t>
      </w:r>
    </w:p>
    <w:p>
      <w:pPr>
        <w:pStyle w:val="Textoindependiente"/>
        <w:spacing w:line="480" w:lineRule="auto"/>
      </w:pPr>
      <w:r>
        <w:rPr>
          <w:rFonts w:ascii="Times New Roman" w:hAnsi="Times New Roman"/>
          <w:i/>
          <w:sz w:val="24"/>
        </w:rPr>
        <w:t>Historia de usuario HU-14. Arqueo de Caja</w:t>
      </w:r>
    </w:p>
    <w:p>
      <w:pPr>
        <w:spacing w:line="480" w:lineRule="auto"/>
      </w:pPr>
      <w:r>
        <w:rPr>
          <w:rFonts w:ascii="Times New Roman" w:hAnsi="Times New Roman"/>
          <w:i/>
          <w:sz w:val="20"/>
        </w:rPr>
        <w:t>Nota. Elaboración propia.</w:t>
      </w:r>
    </w:p>
    <w:p>
      <w:pPr>
        <w:pStyle w:val="Ttulo1"/>
        <w:spacing w:line="480" w:lineRule="auto"/>
      </w:pPr>
      <w:r>
        <w:t>Marco Teórico y Tecnológico</w:t>
      </w:r>
    </w:p>
    <w:p>
      <w:pPr>
        <w:pStyle w:val="Ttulo2"/>
        <w:spacing w:line="480" w:lineRule="auto"/>
      </w:pPr>
      <w:r>
        <w:rPr>
          <w:rFonts w:ascii="Times New Roman" w:hAnsi="Times New Roman"/>
          <w:sz w:val="24"/>
        </w:rPr>
        <w:t>2.1. Análisis del Stack Tecnológico</w:t>
      </w:r>
    </w:p>
    <w:p>
      <w:pPr>
        <w:spacing w:line="480" w:lineRule="auto"/>
      </w:pPr>
      <w:r>
        <w:rPr>
          <w:rFonts w:ascii="Times New Roman" w:hAnsi="Times New Roman"/>
          <w:sz w:val="24"/>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pPr>
        <w:pStyle w:val="Ttulo3"/>
        <w:spacing w:line="480" w:lineRule="auto"/>
      </w:pPr>
      <w:r>
        <w:rPr>
          <w:rFonts w:ascii="Times New Roman" w:hAnsi="Times New Roman"/>
          <w:sz w:val="24"/>
        </w:rPr>
        <w:t>2.1.1. La Historia Clínica Electrónica y la Seguridad del Paciente</w:t>
      </w:r>
    </w:p>
    <w:p>
      <w:pPr>
        <w:spacing w:line="480" w:lineRule="auto"/>
      </w:pPr>
      <w:r>
        <w:rPr>
          <w:rFonts w:ascii="Times New Roman" w:hAnsi="Times New Roman"/>
          <w:sz w:val="24"/>
        </w:rPr>
        <w:t xml:space="preserve">La Historia Clínica Electrónica (HCE) constituye el repositorio longitudinal de la información asistencial de un paciente. Shortliffe y Cimino (2021) sostienen que la informática biomédica no solo optimiza la gestión, sino que impacta directamente en la seguridad del paciente al habilitar controles automáticos —como la detección de alergias e interacciones medicamentosas— inviables en el registro manual. El formato </w:t>
      </w:r>
      <w:r>
        <w:rPr>
          <w:rFonts w:ascii="Times New Roman" w:hAnsi="Times New Roman"/>
          <w:b/>
          <w:sz w:val="24"/>
        </w:rPr>
        <w:t>SOAP</w:t>
      </w:r>
      <w:r>
        <w:rPr>
          <w:rFonts w:ascii="Times New Roman" w:hAnsi="Times New Roman"/>
          <w:sz w:val="24"/>
        </w:rPr>
        <w:t xml:space="preserve"> (Subjetivo, Objetivo, Análisis, Plan) estandariza el registro de la evolución clínica, mientras que la </w:t>
      </w:r>
      <w:r>
        <w:rPr>
          <w:rFonts w:ascii="Times New Roman" w:hAnsi="Times New Roman"/>
          <w:b/>
          <w:sz w:val="24"/>
        </w:rPr>
        <w:t>Clasificación Internacional de Enfermedades (CIE-10)</w:t>
      </w:r>
      <w:r>
        <w:rPr>
          <w:rFonts w:ascii="Times New Roman" w:hAnsi="Times New Roman"/>
          <w:sz w:val="24"/>
        </w:rPr>
        <w:t xml:space="preserve"> normaliza los diagnósticos, garantizando la calidad y la comparabilidad de la información asistencial.</w:t>
      </w:r>
    </w:p>
    <w:p>
      <w:pPr>
        <w:pStyle w:val="Ttulo3"/>
        <w:spacing w:line="480" w:lineRule="auto"/>
      </w:pPr>
      <w:r>
        <w:rPr>
          <w:rFonts w:ascii="Times New Roman" w:hAnsi="Times New Roman"/>
          <w:sz w:val="24"/>
        </w:rPr>
        <w:t>2.1.2. React y la Capa de Presentación</w:t>
      </w:r>
    </w:p>
    <w:p>
      <w:pPr>
        <w:spacing w:line="480" w:lineRule="auto"/>
      </w:pPr>
      <w:r>
        <w:rPr>
          <w:rFonts w:ascii="Times New Roman" w:hAnsi="Times New Roman"/>
          <w:sz w:val="24"/>
        </w:rPr>
        <w:t xml:space="preserve">Para la capa de presentación se emplea </w:t>
      </w:r>
      <w:r>
        <w:rPr>
          <w:rFonts w:ascii="Times New Roman" w:hAnsi="Times New Roman"/>
          <w:b/>
          <w:sz w:val="24"/>
        </w:rPr>
        <w:t>React</w:t>
      </w:r>
      <w:r>
        <w:rPr>
          <w:rFonts w:ascii="Times New Roman" w:hAnsi="Times New Roman"/>
          <w:sz w:val="24"/>
        </w:rPr>
        <w:t xml:space="preserve">, biblioteca declarativa que segmenta la vista en componentes independientes y reutilizables, optimizando la actualización gráfica mediante un DOM virtual (Banks &amp; Porcello, 2020). El diseño responsivo se resuelve con </w:t>
      </w:r>
      <w:r>
        <w:rPr>
          <w:rFonts w:ascii="Times New Roman" w:hAnsi="Times New Roman"/>
          <w:b/>
          <w:sz w:val="24"/>
        </w:rPr>
        <w:t>Tailwind CSS</w:t>
      </w:r>
      <w:r>
        <w:rPr>
          <w:rFonts w:ascii="Times New Roman" w:hAnsi="Times New Roman"/>
          <w:sz w:val="24"/>
        </w:rPr>
        <w:t xml:space="preserve"> bajo el paradigma </w:t>
      </w:r>
      <w:r>
        <w:rPr>
          <w:rFonts w:ascii="Times New Roman" w:hAnsi="Times New Roman"/>
          <w:i/>
          <w:sz w:val="24"/>
        </w:rPr>
        <w:t>utility-first</w:t>
      </w:r>
      <w:r>
        <w:rPr>
          <w:rFonts w:ascii="Times New Roman" w:hAnsi="Times New Roman"/>
          <w:sz w:val="24"/>
        </w:rPr>
        <w:t>, garantizando la operabilidad en escritorio y dispositivos móviles (Marcotte, 2011). La gestión del estado global asíncrono se realiza con Zustand y la validación de formularios con React Hook Form, minimizando la latencia de interacción y previniendo errores de captura (Pressman &amp; Maxim, 2020).</w:t>
      </w:r>
    </w:p>
    <w:p>
      <w:pPr>
        <w:pStyle w:val="Ttulo3"/>
        <w:spacing w:line="480" w:lineRule="auto"/>
      </w:pPr>
      <w:r>
        <w:rPr>
          <w:rFonts w:ascii="Times New Roman" w:hAnsi="Times New Roman"/>
          <w:sz w:val="24"/>
        </w:rPr>
        <w:t>2.1.3. NestJS, TypeScript y la Capa de Servicios</w:t>
      </w:r>
    </w:p>
    <w:p>
      <w:pPr>
        <w:spacing w:line="480" w:lineRule="auto"/>
      </w:pPr>
      <w:r>
        <w:rPr>
          <w:rFonts w:ascii="Times New Roman" w:hAnsi="Times New Roman"/>
          <w:sz w:val="24"/>
        </w:rPr>
        <w:t xml:space="preserve">En la capa de lógica de negocio se implementa </w:t>
      </w:r>
      <w:r>
        <w:rPr>
          <w:rFonts w:ascii="Times New Roman" w:hAnsi="Times New Roman"/>
          <w:b/>
          <w:sz w:val="24"/>
        </w:rPr>
        <w:t>NestJS</w:t>
      </w:r>
      <w:r>
        <w:rPr>
          <w:rFonts w:ascii="Times New Roman" w:hAnsi="Times New Roman"/>
          <w:sz w:val="24"/>
        </w:rPr>
        <w:t xml:space="preserve">, framework progresivo sobre Node.js que aplica la Inversión de Control y la Inyección de Dependencias (Fowler, 2002). El uso transversal de </w:t>
      </w:r>
      <w:r>
        <w:rPr>
          <w:rFonts w:ascii="Times New Roman" w:hAnsi="Times New Roman"/>
          <w:b/>
          <w:sz w:val="24"/>
        </w:rPr>
        <w:t>TypeScript</w:t>
      </w:r>
      <w:r>
        <w:rPr>
          <w:rFonts w:ascii="Times New Roman" w:hAnsi="Times New Roman"/>
          <w:sz w:val="24"/>
        </w:rPr>
        <w:t xml:space="preserve"> aporta un tipado estático que previene errores en tiempo de compilación (Cherny, 2019), determinante en software médico donde estructuras como dosis o identificadores de pacientes no deben sufrir mutaciones inesperadas. El modelo de E/S asíncrono y no bloqueante de Node.js resulta idóneo para la alta concurrencia de la clínica (Casciaro &amp; Mammino, 2020).</w:t>
      </w:r>
    </w:p>
    <w:p>
      <w:pPr>
        <w:pStyle w:val="Ttulo3"/>
        <w:spacing w:line="480" w:lineRule="auto"/>
      </w:pPr>
      <w:r>
        <w:rPr>
          <w:rFonts w:ascii="Times New Roman" w:hAnsi="Times New Roman"/>
          <w:sz w:val="24"/>
        </w:rPr>
        <w:t>2.1.4. PostgreSQL, Normalización y Propiedades ACID</w:t>
      </w:r>
    </w:p>
    <w:p>
      <w:pPr>
        <w:spacing w:line="480" w:lineRule="auto"/>
      </w:pPr>
      <w:r>
        <w:rPr>
          <w:rFonts w:ascii="Times New Roman" w:hAnsi="Times New Roman"/>
          <w:sz w:val="24"/>
        </w:rPr>
        <w:t xml:space="preserve">La persistencia se resuelve con </w:t>
      </w:r>
      <w:r>
        <w:rPr>
          <w:rFonts w:ascii="Times New Roman" w:hAnsi="Times New Roman"/>
          <w:b/>
          <w:sz w:val="24"/>
        </w:rPr>
        <w:t>PostgreSQL</w:t>
      </w:r>
      <w:r>
        <w:rPr>
          <w:rFonts w:ascii="Times New Roman" w:hAnsi="Times New Roman"/>
          <w:sz w:val="24"/>
        </w:rPr>
        <w:t xml:space="preserve">, sistema gestor de bases de datos relacionales que garantiza el cumplimiento estricto de las propiedades ACID —Atomicidad, Consistencia, Aislamiento y Durabilidad— (Coronel &amp; Morris, 2016). Este rigor es innegociable en el sector salud para asegurar que transacciones concurrentes, como el registro simultáneo de un triaje y la emisión de una receta, no generen registros huérfanos ni corrompan el historial. La interacción con la base de datos se abstrae mediante </w:t>
      </w:r>
      <w:r>
        <w:rPr>
          <w:rFonts w:ascii="Times New Roman" w:hAnsi="Times New Roman"/>
          <w:b/>
          <w:sz w:val="24"/>
        </w:rPr>
        <w:t>TypeORM</w:t>
      </w:r>
      <w:r>
        <w:rPr>
          <w:rFonts w:ascii="Times New Roman" w:hAnsi="Times New Roman"/>
          <w:sz w:val="24"/>
        </w:rPr>
        <w:t xml:space="preserve">, mapeador objeto-relacional que aplica el patrón </w:t>
      </w:r>
      <w:r>
        <w:rPr>
          <w:rFonts w:ascii="Times New Roman" w:hAnsi="Times New Roman"/>
          <w:i/>
          <w:sz w:val="24"/>
        </w:rPr>
        <w:t>Data Mapper</w:t>
      </w:r>
      <w:r>
        <w:rPr>
          <w:rFonts w:ascii="Times New Roman" w:hAnsi="Times New Roman"/>
          <w:sz w:val="24"/>
        </w:rPr>
        <w:t xml:space="preserve"> y mitiga vulnerabilidades como la inyección de código SQL (Fowler, 2002).</w:t>
      </w:r>
    </w:p>
    <w:p>
      <w:pPr>
        <w:pStyle w:val="Ttulo2"/>
        <w:spacing w:line="480" w:lineRule="auto"/>
      </w:pPr>
      <w:r>
        <w:rPr>
          <w:rFonts w:ascii="Times New Roman" w:hAnsi="Times New Roman"/>
          <w:sz w:val="24"/>
        </w:rPr>
        <w:t>2.2. Arquitectura de Software</w:t>
      </w:r>
    </w:p>
    <w:p>
      <w:pPr>
        <w:pStyle w:val="Ttulo3"/>
        <w:spacing w:line="480" w:lineRule="auto"/>
      </w:pPr>
      <w:r>
        <w:rPr>
          <w:rFonts w:ascii="Times New Roman" w:hAnsi="Times New Roman"/>
          <w:sz w:val="24"/>
        </w:rPr>
        <w:t>2.2.1. Monolito Modular</w:t>
      </w:r>
    </w:p>
    <w:p>
      <w:pPr>
        <w:spacing w:line="480" w:lineRule="auto"/>
      </w:pPr>
      <w:r>
        <w:rPr>
          <w:rFonts w:ascii="Times New Roman" w:hAnsi="Times New Roman"/>
          <w:sz w:val="24"/>
        </w:rPr>
        <w:t xml:space="preserve">A nivel de infraestructura, el sistema se estructura como un </w:t>
      </w:r>
      <w:r>
        <w:rPr>
          <w:rFonts w:ascii="Times New Roman" w:hAnsi="Times New Roman"/>
          <w:b/>
          <w:sz w:val="24"/>
        </w:rPr>
        <w:t>Monolito Modular</w:t>
      </w:r>
      <w:r>
        <w:rPr>
          <w:rFonts w:ascii="Times New Roman" w:hAnsi="Times New Roman"/>
          <w:sz w:val="24"/>
        </w:rPr>
        <w:t xml:space="preserve">: una única unidad compilada y autónoma, con la funcionalidad dividida en más de veinte submódulos internos (Barde, 2023). Esta decisión garantiza la simplicidad operativa y un alto rendimiento transaccional, evitando la latencia de red y la complejidad de orquestación de los microservicios </w:t>
      </w:r>
      <w:r>
        <w:rPr>
          <w:rFonts w:ascii="Times New Roman" w:hAnsi="Times New Roman"/>
          <w:sz w:val="24"/>
        </w:rPr>
        <w:t>distribuidos (Weaver et al., 2023), aspecto vital para la comunicación inmediata entre los módulos de admisión, historia clínica, triaje y hospitalización.</w:t>
      </w:r>
    </w:p>
    <w:p>
      <w:pPr>
        <w:pStyle w:val="Ttulo3"/>
        <w:spacing w:line="480" w:lineRule="auto"/>
      </w:pPr>
      <w:r>
        <w:rPr>
          <w:rFonts w:ascii="Times New Roman" w:hAnsi="Times New Roman"/>
          <w:sz w:val="24"/>
        </w:rPr>
        <w:t>2.2.2. Arquitectura Hexagonal y Diseño Orientado al Dominio</w:t>
      </w:r>
    </w:p>
    <w:p>
      <w:pPr>
        <w:spacing w:line="480" w:lineRule="auto"/>
      </w:pPr>
      <w:r>
        <w:rPr>
          <w:rFonts w:ascii="Times New Roman" w:hAnsi="Times New Roman"/>
          <w:sz w:val="24"/>
        </w:rPr>
        <w:t xml:space="preserve">Para mitigar el acoplamiento propio de los monolitos, a nivel de código se implementa la </w:t>
      </w:r>
      <w:r>
        <w:rPr>
          <w:rFonts w:ascii="Times New Roman" w:hAnsi="Times New Roman"/>
          <w:b/>
          <w:sz w:val="24"/>
        </w:rPr>
        <w:t>Arquitectura Hexagonal (Puertos y Adaptadores)</w:t>
      </w:r>
      <w:r>
        <w:rPr>
          <w:rFonts w:ascii="Times New Roman" w:hAnsi="Times New Roman"/>
          <w:sz w:val="24"/>
        </w:rPr>
        <w:t>, que aísla la lógica central del negocio de los detalles tecnológicos (Hombergs, 2023; Cockburn &amp; Garrido de Paz, 2024). Cada módulo del backend replica una estructura interna en tres capas: dominio (entidades y servicios puros, como el Servicio de Seguridad Farmacológica), aplicación (orquestación de casos de uso) e infraestructura (controladores REST y adaptadores TypeORM). Esta separación materializa los principios de la Arquitectura Limpia (Martin, 2017), permitiendo, por ejemplo, alternar el motor de base de datos sin alterar la lógica asistencial.</w:t>
      </w:r>
    </w:p>
    <w:p>
      <w:pPr>
        <w:pStyle w:val="Ttulo3"/>
        <w:spacing w:line="480" w:lineRule="auto"/>
      </w:pPr>
      <w:r>
        <w:rPr>
          <w:rFonts w:ascii="Times New Roman" w:hAnsi="Times New Roman"/>
          <w:sz w:val="24"/>
        </w:rPr>
        <w:t>2.2.3. Patrones de Diseño y API REST</w:t>
      </w:r>
    </w:p>
    <w:p>
      <w:pPr>
        <w:spacing w:line="480" w:lineRule="auto"/>
      </w:pPr>
      <w:r>
        <w:rPr>
          <w:rFonts w:ascii="Times New Roman" w:hAnsi="Times New Roman"/>
          <w:sz w:val="24"/>
        </w:rPr>
        <w:t>La comunicación entre el cliente React y el servidor NestJS se rige bajo el estilo REST, estandarizando los endpoints mediante el uso semántico de los verbos HTTP (Fielding, 2000; Martin, 2017). Se aplican patrones de diseño empresariales —repositorios, servicios de dominio y adaptadores— para organizar la lógica en componentes cohesivos y testeables (Fowler, 2002).</w:t>
      </w:r>
    </w:p>
    <w:p>
      <w:pPr>
        <w:pStyle w:val="Ttulo3"/>
        <w:spacing w:line="480" w:lineRule="auto"/>
      </w:pPr>
      <w:r>
        <w:rPr>
          <w:rFonts w:ascii="Times New Roman" w:hAnsi="Times New Roman"/>
          <w:sz w:val="24"/>
        </w:rPr>
        <w:t>2.2.4. Contenerización</w:t>
      </w:r>
    </w:p>
    <w:p>
      <w:pPr>
        <w:spacing w:line="480" w:lineRule="auto"/>
      </w:pPr>
      <w:r>
        <w:rPr>
          <w:rFonts w:ascii="Times New Roman" w:hAnsi="Times New Roman"/>
          <w:sz w:val="24"/>
        </w:rPr>
        <w:t xml:space="preserve">El sistema se empaqueta mediante </w:t>
      </w:r>
      <w:r>
        <w:rPr>
          <w:rFonts w:ascii="Times New Roman" w:hAnsi="Times New Roman"/>
          <w:b/>
          <w:sz w:val="24"/>
        </w:rPr>
        <w:t>Docker</w:t>
      </w:r>
      <w:r>
        <w:rPr>
          <w:rFonts w:ascii="Times New Roman" w:hAnsi="Times New Roman"/>
          <w:sz w:val="24"/>
        </w:rPr>
        <w:t>, encapsulando el backend, la base de datos y los servicios auxiliares en imágenes inmutables orquestadas con Docker Compose (Bass et al., 2015). Esta estrategia garantiza la portabilidad y la reproducibilidad del despliegue, satisfaciendo el requerimiento de puesta en marcha con un único comando.</w:t>
      </w:r>
    </w:p>
    <w:p>
      <w:pPr>
        <w:pStyle w:val="Ttulo2"/>
        <w:spacing w:line="480" w:lineRule="auto"/>
      </w:pPr>
      <w:r>
        <w:rPr>
          <w:rFonts w:ascii="Times New Roman" w:hAnsi="Times New Roman"/>
          <w:sz w:val="24"/>
        </w:rPr>
        <w:t>2.3. Estándares de Seguridad</w:t>
      </w:r>
    </w:p>
    <w:p>
      <w:pPr>
        <w:spacing w:line="480" w:lineRule="auto"/>
      </w:pPr>
      <w:r>
        <w:rPr>
          <w:rFonts w:ascii="Times New Roman" w:hAnsi="Times New Roman"/>
          <w:sz w:val="24"/>
        </w:rPr>
        <w:t>La seguridad se concibe desde el diseño (</w:t>
      </w:r>
      <w:r>
        <w:rPr>
          <w:rFonts w:ascii="Times New Roman" w:hAnsi="Times New Roman"/>
          <w:i/>
          <w:sz w:val="24"/>
        </w:rPr>
        <w:t>Security by Design</w:t>
      </w:r>
      <w:r>
        <w:rPr>
          <w:rFonts w:ascii="Times New Roman" w:hAnsi="Times New Roman"/>
          <w:sz w:val="24"/>
        </w:rPr>
        <w:t>), integrando mecanismos de defensa en la construcción del código (Stallings &amp; Brown, 2018).</w:t>
      </w:r>
    </w:p>
    <w:p>
      <w:pPr>
        <w:pStyle w:val="Ttulo3"/>
        <w:spacing w:line="480" w:lineRule="auto"/>
      </w:pPr>
      <w:r>
        <w:rPr>
          <w:rFonts w:ascii="Times New Roman" w:hAnsi="Times New Roman"/>
          <w:sz w:val="24"/>
        </w:rPr>
        <w:t>2.3.1. Autenticación con JSON Web Token</w:t>
      </w:r>
    </w:p>
    <w:p>
      <w:pPr>
        <w:spacing w:line="480" w:lineRule="auto"/>
      </w:pPr>
      <w:r>
        <w:rPr>
          <w:rFonts w:ascii="Times New Roman" w:hAnsi="Times New Roman"/>
          <w:sz w:val="24"/>
        </w:rPr>
        <w:t xml:space="preserve">La gestión de sesiones se resuelve con </w:t>
      </w:r>
      <w:r>
        <w:rPr>
          <w:rFonts w:ascii="Times New Roman" w:hAnsi="Times New Roman"/>
          <w:b/>
          <w:sz w:val="24"/>
        </w:rPr>
        <w:t>JWT</w:t>
      </w:r>
      <w:r>
        <w:rPr>
          <w:rFonts w:ascii="Times New Roman" w:hAnsi="Times New Roman"/>
          <w:sz w:val="24"/>
        </w:rPr>
        <w:t xml:space="preserve"> (RFC 7519), tokens compactos con información validada criptográficamente (Jones, Bradley &amp; Sakimura, 2015). El sistema implementa un esquema de doble token: un </w:t>
      </w:r>
      <w:r>
        <w:rPr>
          <w:rFonts w:ascii="Times New Roman" w:hAnsi="Times New Roman"/>
          <w:i/>
          <w:sz w:val="24"/>
        </w:rPr>
        <w:t>Access Token</w:t>
      </w:r>
      <w:r>
        <w:rPr>
          <w:rFonts w:ascii="Times New Roman" w:hAnsi="Times New Roman"/>
          <w:sz w:val="24"/>
        </w:rPr>
        <w:t xml:space="preserve"> de corta duración (15 minutos) y un </w:t>
      </w:r>
      <w:r>
        <w:rPr>
          <w:rFonts w:ascii="Times New Roman" w:hAnsi="Times New Roman"/>
          <w:i/>
          <w:sz w:val="24"/>
        </w:rPr>
        <w:t>Refresh Token</w:t>
      </w:r>
      <w:r>
        <w:rPr>
          <w:rFonts w:ascii="Times New Roman" w:hAnsi="Times New Roman"/>
          <w:sz w:val="24"/>
        </w:rPr>
        <w:t xml:space="preserve"> de 7 días almacenado en una cookie HttpOnly con SameSite=Strict, mitigando vulnerabilidades de tipo XSS y habilitando la restauración transparente de la sesión.</w:t>
      </w:r>
    </w:p>
    <w:p>
      <w:pPr>
        <w:pStyle w:val="Ttulo3"/>
        <w:spacing w:line="480" w:lineRule="auto"/>
      </w:pPr>
      <w:r>
        <w:rPr>
          <w:rFonts w:ascii="Times New Roman" w:hAnsi="Times New Roman"/>
          <w:sz w:val="24"/>
        </w:rPr>
        <w:t>2.3.2. Hashing de Contraseñas con bcrypt</w:t>
      </w:r>
    </w:p>
    <w:p>
      <w:pPr>
        <w:spacing w:line="480" w:lineRule="auto"/>
      </w:pPr>
      <w:r>
        <w:rPr>
          <w:rFonts w:ascii="Times New Roman" w:hAnsi="Times New Roman"/>
          <w:sz w:val="24"/>
        </w:rPr>
        <w:t xml:space="preserve">Las credenciales se protegen mediante </w:t>
      </w:r>
      <w:r>
        <w:rPr>
          <w:rFonts w:ascii="Times New Roman" w:hAnsi="Times New Roman"/>
          <w:i/>
          <w:sz w:val="24"/>
        </w:rPr>
        <w:t>hashing</w:t>
      </w:r>
      <w:r>
        <w:rPr>
          <w:rFonts w:ascii="Times New Roman" w:hAnsi="Times New Roman"/>
          <w:sz w:val="24"/>
        </w:rPr>
        <w:t xml:space="preserve"> con </w:t>
      </w:r>
      <w:r>
        <w:rPr>
          <w:rFonts w:ascii="Times New Roman" w:hAnsi="Times New Roman"/>
          <w:b/>
          <w:sz w:val="24"/>
        </w:rPr>
        <w:t>bcrypt</w:t>
      </w:r>
      <w:r>
        <w:rPr>
          <w:rFonts w:ascii="Times New Roman" w:hAnsi="Times New Roman"/>
          <w:sz w:val="24"/>
        </w:rPr>
        <w:t xml:space="preserve"> (factor de costo 12), función unidireccional que hace computacionalmente inviable deducir la contraseña original (Katz &amp; Lindell, 2020), garantizando que ninguna clave se almacene en texto plano.</w:t>
      </w:r>
    </w:p>
    <w:p>
      <w:pPr>
        <w:pStyle w:val="Ttulo3"/>
        <w:spacing w:line="480" w:lineRule="auto"/>
      </w:pPr>
      <w:r>
        <w:rPr>
          <w:rFonts w:ascii="Times New Roman" w:hAnsi="Times New Roman"/>
          <w:sz w:val="24"/>
        </w:rPr>
        <w:t>2.3.3. Control de Acceso Basado en Roles y Verificación de Propiedad</w:t>
      </w:r>
    </w:p>
    <w:p>
      <w:pPr>
        <w:spacing w:line="480" w:lineRule="auto"/>
      </w:pPr>
      <w:r>
        <w:rPr>
          <w:rFonts w:ascii="Times New Roman" w:hAnsi="Times New Roman"/>
          <w:sz w:val="24"/>
        </w:rPr>
        <w:t xml:space="preserve">La autorización se rige por un </w:t>
      </w:r>
      <w:r>
        <w:rPr>
          <w:rFonts w:ascii="Times New Roman" w:hAnsi="Times New Roman"/>
          <w:b/>
          <w:sz w:val="24"/>
        </w:rPr>
        <w:t>RBAC</w:t>
      </w:r>
      <w:r>
        <w:rPr>
          <w:rFonts w:ascii="Times New Roman" w:hAnsi="Times New Roman"/>
          <w:sz w:val="24"/>
        </w:rPr>
        <w:t xml:space="preserve"> que reconoce seis perfiles (Administrador, Gerente, Secretaria, Médico, Enfermería y Recepcionista), implementado mediante </w:t>
      </w:r>
      <w:r>
        <w:rPr>
          <w:rFonts w:ascii="Times New Roman" w:hAnsi="Times New Roman"/>
          <w:i/>
          <w:sz w:val="24"/>
        </w:rPr>
        <w:t>Guards</w:t>
      </w:r>
      <w:r>
        <w:rPr>
          <w:rFonts w:ascii="Times New Roman" w:hAnsi="Times New Roman"/>
          <w:sz w:val="24"/>
        </w:rPr>
        <w:t xml:space="preserve"> que validan los privilegios antes de ejecutar cada operación. De manera adicional, para el acceso a los expedientes clínicos se aplica una </w:t>
      </w:r>
      <w:r>
        <w:rPr>
          <w:rFonts w:ascii="Times New Roman" w:hAnsi="Times New Roman"/>
          <w:b/>
          <w:sz w:val="24"/>
        </w:rPr>
        <w:t>verificación de propiedad (Ownership Guard)</w:t>
      </w:r>
      <w:r>
        <w:rPr>
          <w:rFonts w:ascii="Times New Roman" w:hAnsi="Times New Roman"/>
          <w:sz w:val="24"/>
        </w:rPr>
        <w:t>: el sistema comprueba que un profesional únicamente acceda a los pacientes que efectivamente ha atendido, materializando la confidencialidad exigida por la normativa.</w:t>
      </w:r>
    </w:p>
    <w:p>
      <w:pPr>
        <w:pStyle w:val="Ttulo3"/>
        <w:spacing w:line="480" w:lineRule="auto"/>
      </w:pPr>
      <w:r>
        <w:rPr>
          <w:rFonts w:ascii="Times New Roman" w:hAnsi="Times New Roman"/>
          <w:sz w:val="24"/>
        </w:rPr>
        <w:t>2.3.4. Trazabilidad y Normativa Legal</w:t>
      </w:r>
    </w:p>
    <w:p>
      <w:pPr>
        <w:spacing w:line="480" w:lineRule="auto"/>
      </w:pPr>
      <w:r>
        <w:rPr>
          <w:rFonts w:ascii="Times New Roman" w:hAnsi="Times New Roman"/>
          <w:sz w:val="24"/>
        </w:rPr>
        <w:t xml:space="preserve">El sistema mantiene un </w:t>
      </w:r>
      <w:r>
        <w:rPr>
          <w:rFonts w:ascii="Times New Roman" w:hAnsi="Times New Roman"/>
          <w:b/>
          <w:sz w:val="24"/>
        </w:rPr>
        <w:t>registro de auditoría inmutable</w:t>
      </w:r>
      <w:r>
        <w:rPr>
          <w:rFonts w:ascii="Times New Roman" w:hAnsi="Times New Roman"/>
          <w:sz w:val="24"/>
        </w:rPr>
        <w:t xml:space="preserve"> que documenta cada acción relevante (accesos y modificaciones) con usuario, entidad, marca de tiempo y dirección IP. Este diseño se </w:t>
      </w:r>
      <w:r>
        <w:rPr>
          <w:rFonts w:ascii="Times New Roman" w:hAnsi="Times New Roman"/>
          <w:sz w:val="24"/>
        </w:rPr>
        <w:t xml:space="preserve">fundamenta en la </w:t>
      </w:r>
      <w:r>
        <w:rPr>
          <w:rFonts w:ascii="Times New Roman" w:hAnsi="Times New Roman"/>
          <w:b/>
          <w:sz w:val="24"/>
        </w:rPr>
        <w:t>Ley N° 3131 del Ejercicio Profesional Médico</w:t>
      </w:r>
      <w:r>
        <w:rPr>
          <w:rFonts w:ascii="Times New Roman" w:hAnsi="Times New Roman"/>
          <w:sz w:val="24"/>
        </w:rPr>
        <w:t xml:space="preserve"> (2005), cuyo Artículo 12 confiere al expediente clínico el carácter de documento oficial, confidencial y con valor legal, y en la Norma Nacional para el Manejo del Expediente Clínico (Ministerio de Salud y Deportes, 2008).</w:t>
      </w:r>
    </w:p>
    <w:p>
      <w:pPr>
        <w:pStyle w:val="Ttulo1"/>
        <w:spacing w:line="480" w:lineRule="auto"/>
      </w:pPr>
      <w:r>
        <w:t>Metodología de la Investigación y Desarrollo Ágil</w:t>
      </w:r>
    </w:p>
    <w:p>
      <w:pPr>
        <w:pStyle w:val="Ttulo2"/>
        <w:spacing w:line="480" w:lineRule="auto"/>
      </w:pPr>
      <w:r>
        <w:rPr>
          <w:rFonts w:ascii="Times New Roman" w:hAnsi="Times New Roman"/>
          <w:sz w:val="24"/>
        </w:rPr>
        <w:t>3.1. Tipo de Investigación</w:t>
      </w:r>
    </w:p>
    <w:p>
      <w:pPr>
        <w:spacing w:line="480" w:lineRule="auto"/>
      </w:pPr>
      <w:r>
        <w:rPr>
          <w:rFonts w:ascii="Times New Roman" w:hAnsi="Times New Roman"/>
          <w:sz w:val="24"/>
        </w:rPr>
        <w:t xml:space="preserve">La investigación se enmarca en un paradigma </w:t>
      </w:r>
      <w:r>
        <w:rPr>
          <w:rFonts w:ascii="Times New Roman" w:hAnsi="Times New Roman"/>
          <w:b/>
          <w:sz w:val="24"/>
        </w:rPr>
        <w:t>aplicado</w:t>
      </w:r>
      <w:r>
        <w:rPr>
          <w:rFonts w:ascii="Times New Roman" w:hAnsi="Times New Roman"/>
          <w:sz w:val="24"/>
        </w:rPr>
        <w:t xml:space="preserve">, con un enfoque </w:t>
      </w:r>
      <w:r>
        <w:rPr>
          <w:rFonts w:ascii="Times New Roman" w:hAnsi="Times New Roman"/>
          <w:b/>
          <w:sz w:val="24"/>
        </w:rPr>
        <w:t>cualitativo</w:t>
      </w:r>
      <w:r>
        <w:rPr>
          <w:rFonts w:ascii="Times New Roman" w:hAnsi="Times New Roman"/>
          <w:sz w:val="24"/>
        </w:rPr>
        <w:t xml:space="preserve"> de alcance </w:t>
      </w:r>
      <w:r>
        <w:rPr>
          <w:rFonts w:ascii="Times New Roman" w:hAnsi="Times New Roman"/>
          <w:b/>
          <w:sz w:val="24"/>
        </w:rPr>
        <w:t>descriptivo-propositivo</w:t>
      </w:r>
      <w:r>
        <w:rPr>
          <w:rFonts w:ascii="Times New Roman" w:hAnsi="Times New Roman"/>
          <w:sz w:val="24"/>
        </w:rPr>
        <w:t xml:space="preserve">, dado que su finalidad es diagnosticar una problemática operativa concreta y proponer una solución tecnológica verificable. El diseño metodológico es de tipo </w:t>
      </w:r>
      <w:r>
        <w:rPr>
          <w:rFonts w:ascii="Times New Roman" w:hAnsi="Times New Roman"/>
          <w:b/>
          <w:sz w:val="24"/>
        </w:rPr>
        <w:t>proyectivo</w:t>
      </w:r>
      <w:r>
        <w:rPr>
          <w:rFonts w:ascii="Times New Roman" w:hAnsi="Times New Roman"/>
          <w:sz w:val="24"/>
        </w:rPr>
        <w:t>, pues culmina en la construcción de un artefacto de software —el prototipo— como respuesta a las necesidades diagnosticadas. La recolección de información se sustentó en técnicas de observación directa de los procesos asistenciales y en entrevistas no estructuradas con el personal administrativo y médico de la clínica, insumos que permitieron modelar los flujos de trabajo y elicitar los requerimientos funcionales del sistema (Hernández-Sampieri &amp; Mendoza, 2018).</w:t>
      </w:r>
    </w:p>
    <w:p>
      <w:pPr>
        <w:pStyle w:val="Ttulo2"/>
        <w:spacing w:line="480" w:lineRule="auto"/>
      </w:pPr>
      <w:r>
        <w:rPr>
          <w:rFonts w:ascii="Times New Roman" w:hAnsi="Times New Roman"/>
          <w:sz w:val="24"/>
        </w:rPr>
        <w:t>3.2. Matriz de Consistencia Técnica y Tecnológica</w:t>
      </w:r>
    </w:p>
    <w:p>
      <w:pPr>
        <w:spacing w:line="480" w:lineRule="auto"/>
      </w:pPr>
      <w:r>
        <w:rPr>
          <w:rFonts w:ascii="Times New Roman" w:hAnsi="Times New Roman"/>
          <w:sz w:val="24"/>
        </w:rPr>
        <w:t>La coherencia interna del proyecto se garantiza mediante una matriz de consistencia que alinea cada problema específico con su objetivo, la estrategia técnica adoptada y el indicador de verificación correspondiente.</w:t>
      </w:r>
    </w:p>
    <w:p>
      <w:pPr>
        <w:pStyle w:val="Textoindependiente"/>
        <w:spacing w:line="480" w:lineRule="auto"/>
      </w:pPr>
      <w:r>
        <w:rPr>
          <w:rFonts w:ascii="Times New Roman" w:hAnsi="Times New Roman"/>
          <w:b/>
          <w:sz w:val="24"/>
        </w:rPr>
        <w:t>Tabla 15</w:t>
      </w:r>
    </w:p>
    <w:p>
      <w:pPr>
        <w:pStyle w:val="Textoindependiente"/>
        <w:spacing w:line="480" w:lineRule="auto"/>
      </w:pPr>
      <w:r>
        <w:rPr>
          <w:rFonts w:ascii="Times New Roman" w:hAnsi="Times New Roman"/>
          <w:i/>
          <w:sz w:val="24"/>
        </w:rPr>
        <w:t>Matriz de Consistencia Técnica y Tecnológica</w:t>
      </w:r>
    </w:p>
    <w:p>
      <w:pPr>
        <w:pStyle w:val="Textoindependiente"/>
        <w:spacing w:line="480" w:lineRule="auto"/>
      </w:pPr>
      <w:r>
        <w:rPr>
          <w:rFonts w:ascii="Times New Roman" w:hAnsi="Times New Roman"/>
          <w:i/>
          <w:sz w:val="20"/>
        </w:rPr>
        <w:t>Nota.</w:t>
      </w:r>
      <w:r>
        <w:rPr>
          <w:rFonts w:ascii="Times New Roman" w:hAnsi="Times New Roman"/>
          <w:i/>
          <w:sz w:val="20"/>
        </w:rPr>
        <w:t xml:space="preserve"> Elaboración propia.</w:t>
      </w:r>
    </w:p>
    <w:p>
      <w:pPr>
        <w:pStyle w:val="Ttulo2"/>
        <w:spacing w:line="480" w:lineRule="auto"/>
      </w:pPr>
      <w:r>
        <w:rPr>
          <w:rFonts w:ascii="Times New Roman" w:hAnsi="Times New Roman"/>
          <w:sz w:val="24"/>
        </w:rPr>
        <w:t>3.3. Metodología Ágil: Scrum</w:t>
      </w:r>
    </w:p>
    <w:p>
      <w:pPr>
        <w:spacing w:line="480" w:lineRule="auto"/>
      </w:pPr>
      <w:r>
        <w:rPr>
          <w:rFonts w:ascii="Times New Roman" w:hAnsi="Times New Roman"/>
          <w:sz w:val="24"/>
        </w:rPr>
        <w:t xml:space="preserve">El desarrollo del prototipo adoptó </w:t>
      </w:r>
      <w:r>
        <w:rPr>
          <w:rFonts w:ascii="Times New Roman" w:hAnsi="Times New Roman"/>
          <w:b/>
          <w:sz w:val="24"/>
        </w:rPr>
        <w:t>Scrum</w:t>
      </w:r>
      <w:r>
        <w:rPr>
          <w:rFonts w:ascii="Times New Roman" w:hAnsi="Times New Roman"/>
          <w:sz w:val="24"/>
        </w:rPr>
        <w:t xml:space="preserve"> como marco de trabajo ágil, dada su idoneidad para proyectos con requerimientos susceptibles de refinamiento incremental y su énfasis en la entrega </w:t>
      </w:r>
      <w:r>
        <w:rPr>
          <w:rFonts w:ascii="Times New Roman" w:hAnsi="Times New Roman"/>
          <w:sz w:val="24"/>
        </w:rPr>
        <w:t>temprana de valor (Schwaber &amp; Sutherland, 2020; Cohn, 2009). El trabajo se organizó en incrementos cortos e iterativos que permitieron validar de forma continua la funcionalidad con los usuarios finales.</w:t>
      </w:r>
    </w:p>
    <w:p>
      <w:pPr>
        <w:pStyle w:val="Ttulo3"/>
        <w:spacing w:line="480" w:lineRule="auto"/>
      </w:pPr>
      <w:r>
        <w:rPr>
          <w:rFonts w:ascii="Times New Roman" w:hAnsi="Times New Roman"/>
          <w:sz w:val="24"/>
        </w:rPr>
        <w:t>3.3.1. Roles del Equipo Scrum</w:t>
      </w:r>
    </w:p>
    <w:p>
      <w:pPr>
        <w:spacing w:line="480" w:lineRule="auto"/>
      </w:pPr>
      <w:r>
        <w:rPr>
          <w:rFonts w:ascii="Times New Roman" w:hAnsi="Times New Roman"/>
          <w:sz w:val="24"/>
        </w:rPr>
        <w:t xml:space="preserve">Se definieron los tres roles del marco: el </w:t>
      </w:r>
      <w:r>
        <w:rPr>
          <w:rFonts w:ascii="Times New Roman" w:hAnsi="Times New Roman"/>
          <w:b/>
          <w:sz w:val="24"/>
        </w:rPr>
        <w:t>Product Owner</w:t>
      </w:r>
      <w:r>
        <w:rPr>
          <w:rFonts w:ascii="Times New Roman" w:hAnsi="Times New Roman"/>
          <w:sz w:val="24"/>
        </w:rPr>
        <w:t xml:space="preserve">, representado por la gerencia de la clínica, responsable de priorizar el Product Backlog conforme al valor asistencial; el </w:t>
      </w:r>
      <w:r>
        <w:rPr>
          <w:rFonts w:ascii="Times New Roman" w:hAnsi="Times New Roman"/>
          <w:b/>
          <w:sz w:val="24"/>
        </w:rPr>
        <w:t>Scrum Master</w:t>
      </w:r>
      <w:r>
        <w:rPr>
          <w:rFonts w:ascii="Times New Roman" w:hAnsi="Times New Roman"/>
          <w:sz w:val="24"/>
        </w:rPr>
        <w:t xml:space="preserve">, encargado de facilitar el proceso y remover impedimentos; y el </w:t>
      </w:r>
      <w:r>
        <w:rPr>
          <w:rFonts w:ascii="Times New Roman" w:hAnsi="Times New Roman"/>
          <w:b/>
          <w:sz w:val="24"/>
        </w:rPr>
        <w:t>Equipo de Desarrollo</w:t>
      </w:r>
      <w:r>
        <w:rPr>
          <w:rFonts w:ascii="Times New Roman" w:hAnsi="Times New Roman"/>
          <w:sz w:val="24"/>
        </w:rPr>
        <w:t>, responsable de transformar las historias de usuario en incrementos de software potencialmente entregables.</w:t>
      </w:r>
    </w:p>
    <w:p>
      <w:pPr>
        <w:pStyle w:val="Ttulo3"/>
        <w:spacing w:line="480" w:lineRule="auto"/>
      </w:pPr>
      <w:r>
        <w:rPr>
          <w:rFonts w:ascii="Times New Roman" w:hAnsi="Times New Roman"/>
          <w:sz w:val="24"/>
        </w:rPr>
        <w:t>3.3.2. Eventos (Ceremonias)</w:t>
      </w:r>
    </w:p>
    <w:p>
      <w:pPr>
        <w:spacing w:line="480" w:lineRule="auto"/>
      </w:pPr>
      <w:r>
        <w:rPr>
          <w:rFonts w:ascii="Times New Roman" w:hAnsi="Times New Roman"/>
          <w:sz w:val="24"/>
        </w:rPr>
        <w:t xml:space="preserve">Se ejecutaron los eventos canónicos de Scrum: el </w:t>
      </w:r>
      <w:r>
        <w:rPr>
          <w:rFonts w:ascii="Times New Roman" w:hAnsi="Times New Roman"/>
          <w:i/>
          <w:sz w:val="24"/>
        </w:rPr>
        <w:t>Sprint Planning</w:t>
      </w:r>
      <w:r>
        <w:rPr>
          <w:rFonts w:ascii="Times New Roman" w:hAnsi="Times New Roman"/>
          <w:sz w:val="24"/>
        </w:rPr>
        <w:t xml:space="preserve">, para seleccionar y estimar las historias de cada iteración; el </w:t>
      </w:r>
      <w:r>
        <w:rPr>
          <w:rFonts w:ascii="Times New Roman" w:hAnsi="Times New Roman"/>
          <w:i/>
          <w:sz w:val="24"/>
        </w:rPr>
        <w:t>Daily Scrum</w:t>
      </w:r>
      <w:r>
        <w:rPr>
          <w:rFonts w:ascii="Times New Roman" w:hAnsi="Times New Roman"/>
          <w:sz w:val="24"/>
        </w:rPr>
        <w:t xml:space="preserve">, para la sincronización diaria del avance; el </w:t>
      </w:r>
      <w:r>
        <w:rPr>
          <w:rFonts w:ascii="Times New Roman" w:hAnsi="Times New Roman"/>
          <w:i/>
          <w:sz w:val="24"/>
        </w:rPr>
        <w:t>Sprint Review</w:t>
      </w:r>
      <w:r>
        <w:rPr>
          <w:rFonts w:ascii="Times New Roman" w:hAnsi="Times New Roman"/>
          <w:sz w:val="24"/>
        </w:rPr>
        <w:t xml:space="preserve">, para la demostración del incremento a los interesados; y el </w:t>
      </w:r>
      <w:r>
        <w:rPr>
          <w:rFonts w:ascii="Times New Roman" w:hAnsi="Times New Roman"/>
          <w:i/>
          <w:sz w:val="24"/>
        </w:rPr>
        <w:t>Sprint Retrospective</w:t>
      </w:r>
      <w:r>
        <w:rPr>
          <w:rFonts w:ascii="Times New Roman" w:hAnsi="Times New Roman"/>
          <w:sz w:val="24"/>
        </w:rPr>
        <w:t>, para la mejora continua del proceso de desarrollo.</w:t>
      </w:r>
    </w:p>
    <w:p>
      <w:pPr>
        <w:pStyle w:val="Ttulo3"/>
        <w:spacing w:line="480" w:lineRule="auto"/>
      </w:pPr>
      <w:r>
        <w:rPr>
          <w:rFonts w:ascii="Times New Roman" w:hAnsi="Times New Roman"/>
          <w:sz w:val="24"/>
        </w:rPr>
        <w:t>3.3.3. Artefactos</w:t>
      </w:r>
    </w:p>
    <w:p>
      <w:pPr>
        <w:spacing w:line="480" w:lineRule="auto"/>
      </w:pPr>
      <w:r>
        <w:rPr>
          <w:rFonts w:ascii="Times New Roman" w:hAnsi="Times New Roman"/>
          <w:sz w:val="24"/>
        </w:rPr>
        <w:t xml:space="preserve">Los artefactos gestionados fueron el </w:t>
      </w:r>
      <w:r>
        <w:rPr>
          <w:rFonts w:ascii="Times New Roman" w:hAnsi="Times New Roman"/>
          <w:b/>
          <w:sz w:val="24"/>
        </w:rPr>
        <w:t>Product Backlog</w:t>
      </w:r>
      <w:r>
        <w:rPr>
          <w:rFonts w:ascii="Times New Roman" w:hAnsi="Times New Roman"/>
          <w:sz w:val="24"/>
        </w:rPr>
        <w:t xml:space="preserve">, repositorio priorizado de todas las historias de usuario descritas en el apartado 1.4.1; el </w:t>
      </w:r>
      <w:r>
        <w:rPr>
          <w:rFonts w:ascii="Times New Roman" w:hAnsi="Times New Roman"/>
          <w:b/>
          <w:sz w:val="24"/>
        </w:rPr>
        <w:t>Sprint Backlog</w:t>
      </w:r>
      <w:r>
        <w:rPr>
          <w:rFonts w:ascii="Times New Roman" w:hAnsi="Times New Roman"/>
          <w:sz w:val="24"/>
        </w:rPr>
        <w:t xml:space="preserve">, subconjunto de historias comprometidas en cada iteración; y el </w:t>
      </w:r>
      <w:r>
        <w:rPr>
          <w:rFonts w:ascii="Times New Roman" w:hAnsi="Times New Roman"/>
          <w:b/>
          <w:sz w:val="24"/>
        </w:rPr>
        <w:t>Incremento</w:t>
      </w:r>
      <w:r>
        <w:rPr>
          <w:rFonts w:ascii="Times New Roman" w:hAnsi="Times New Roman"/>
          <w:sz w:val="24"/>
        </w:rPr>
        <w:t xml:space="preserve">, la suma de funcionalidad terminada y verificada al cierre de cada sprint conforme a la </w:t>
      </w:r>
      <w:r>
        <w:rPr>
          <w:rFonts w:ascii="Times New Roman" w:hAnsi="Times New Roman"/>
          <w:i/>
          <w:sz w:val="24"/>
        </w:rPr>
        <w:t>Definition of Done</w:t>
      </w:r>
      <w:r>
        <w:rPr>
          <w:rFonts w:ascii="Times New Roman" w:hAnsi="Times New Roman"/>
          <w:sz w:val="24"/>
        </w:rPr>
        <w:t>.</w:t>
      </w:r>
    </w:p>
    <w:p>
      <w:pPr>
        <w:pStyle w:val="Ttulo3"/>
        <w:spacing w:line="480" w:lineRule="auto"/>
      </w:pPr>
      <w:r>
        <w:rPr>
          <w:rFonts w:ascii="Times New Roman" w:hAnsi="Times New Roman"/>
          <w:sz w:val="24"/>
        </w:rPr>
        <w:t>3.3.4. Planificación de los Sprints</w:t>
      </w:r>
    </w:p>
    <w:p>
      <w:pPr>
        <w:spacing w:line="480" w:lineRule="auto"/>
      </w:pPr>
      <w:r>
        <w:rPr>
          <w:rFonts w:ascii="Times New Roman" w:hAnsi="Times New Roman"/>
          <w:sz w:val="24"/>
        </w:rPr>
        <w:t>El desarrollo se estructuró en tres sprints, agrupando las historias de usuario por afinidad funcional y dependencia técnica, desde la base de seguridad hacia las funcionalidades asistenciales de mayor complejidad.</w:t>
      </w:r>
    </w:p>
    <w:p>
      <w:pPr>
        <w:pStyle w:val="Textoindependiente"/>
        <w:spacing w:line="480" w:lineRule="auto"/>
      </w:pPr>
      <w:r>
        <w:rPr>
          <w:rFonts w:ascii="Times New Roman" w:hAnsi="Times New Roman"/>
          <w:b/>
          <w:sz w:val="24"/>
        </w:rPr>
        <w:t>Tabla 16</w:t>
      </w:r>
    </w:p>
    <w:p>
      <w:pPr>
        <w:pStyle w:val="Textoindependiente"/>
        <w:spacing w:line="480" w:lineRule="auto"/>
      </w:pPr>
      <w:r>
        <w:rPr>
          <w:rFonts w:ascii="Times New Roman" w:hAnsi="Times New Roman"/>
          <w:i/>
          <w:sz w:val="24"/>
        </w:rPr>
        <w:t>Planificación de los Sprints</w:t>
      </w:r>
    </w:p>
    <w:p>
      <w:pPr>
        <w:pStyle w:val="Textoindependiente"/>
        <w:spacing w:line="480" w:lineRule="auto"/>
      </w:pPr>
      <w:r>
        <w:rPr>
          <w:rFonts w:ascii="Times New Roman" w:hAnsi="Times New Roman"/>
          <w:i/>
          <w:sz w:val="20"/>
        </w:rPr>
        <w:t>Nota.</w:t>
      </w:r>
      <w:r>
        <w:rPr>
          <w:rFonts w:ascii="Times New Roman" w:hAnsi="Times New Roman"/>
          <w:i/>
          <w:sz w:val="20"/>
        </w:rPr>
        <w:t xml:space="preserve"> Elaboración propia.</w:t>
      </w:r>
    </w:p>
    <w:p>
      <w:pPr>
        <w:pStyle w:val="Ttulo1"/>
        <w:spacing w:line="480" w:lineRule="auto"/>
      </w:pPr>
      <w:r>
        <w:t>Modelado y Diseño de la Solución</w:t>
      </w:r>
    </w:p>
    <w:p>
      <w:pPr>
        <w:pStyle w:val="Ttulo2"/>
        <w:spacing w:line="480" w:lineRule="auto"/>
      </w:pPr>
      <w:r>
        <w:rPr>
          <w:rFonts w:ascii="Times New Roman" w:hAnsi="Times New Roman"/>
          <w:sz w:val="24"/>
        </w:rPr>
        <w:t>4.1. Modelado de Datos</w:t>
      </w:r>
    </w:p>
    <w:p>
      <w:pPr>
        <w:spacing w:line="480" w:lineRule="auto"/>
      </w:pPr>
      <w:r>
        <w:rPr>
          <w:rFonts w:ascii="Times New Roman" w:hAnsi="Times New Roman"/>
          <w:sz w:val="24"/>
        </w:rPr>
        <w:t xml:space="preserve">El diseño de la base de datos se sustenta en un modelo relacional normalizado hasta la Tercera Forma Normal (3FN), estrategia que elimina la redundancia y previene las anomalías de actualización, garantizando la integridad de los datos clínicos (Coronel &amp; Morris, 2016; Date, 2004). El esquema comprende más de cuarenta tablas relacionadas que modelan el dominio asistencial completo. La entidad </w:t>
      </w:r>
      <w:r>
        <w:rPr>
          <w:rFonts w:ascii="Times New Roman" w:hAnsi="Times New Roman"/>
          <w:b/>
          <w:sz w:val="24"/>
        </w:rPr>
        <w:t>Paciente</w:t>
      </w:r>
      <w:r>
        <w:rPr>
          <w:rFonts w:ascii="Times New Roman" w:hAnsi="Times New Roman"/>
          <w:sz w:val="24"/>
        </w:rPr>
        <w:t xml:space="preserve"> constituye el eje del modelo: sobre su Cédula de Identidad se impone una restricción de unicidad que garantiza el registro único, y a ella se vinculan de forma longitudinal las consultas, los triajes, las hospitalizaciones y las alergias. La </w:t>
      </w:r>
      <w:r>
        <w:rPr>
          <w:rFonts w:ascii="Times New Roman" w:hAnsi="Times New Roman"/>
          <w:sz w:val="24"/>
        </w:rPr>
        <w:t xml:space="preserve">entidad </w:t>
      </w:r>
      <w:r>
        <w:rPr>
          <w:rFonts w:ascii="Times New Roman" w:hAnsi="Times New Roman"/>
          <w:b/>
          <w:sz w:val="24"/>
        </w:rPr>
        <w:t>Consulta</w:t>
      </w:r>
      <w:r>
        <w:rPr>
          <w:rFonts w:ascii="Times New Roman" w:hAnsi="Times New Roman"/>
          <w:sz w:val="24"/>
        </w:rPr>
        <w:t xml:space="preserve"> materializa la Historia Clínica Electrónica y se relaciona con los diagnósticos (codificados en CIE-10) y las recetas, las cuales, a su vez, se descomponen en ítems de medicamentos.</w:t>
      </w:r>
    </w:p>
    <w:p>
      <w:pPr>
        <w:pStyle w:val="Textoindependiente"/>
        <w:spacing w:line="480" w:lineRule="auto"/>
      </w:pPr>
      <w:r>
        <w:rPr>
          <w:rFonts w:ascii="Times New Roman" w:hAnsi="Times New Roman"/>
          <w:i/>
          <w:sz w:val="24"/>
        </w:rPr>
        <w:t>Figura 1</w:t>
      </w:r>
    </w:p>
    <w:p>
      <w:pPr>
        <w:pStyle w:val="Textoindependiente"/>
        <w:spacing w:line="480" w:lineRule="auto"/>
      </w:pPr>
      <w:r>
        <w:rPr>
          <w:rFonts w:ascii="Times New Roman" w:hAnsi="Times New Roman"/>
          <w:i/>
          <w:sz w:val="24"/>
        </w:rPr>
        <w:t>Diagrama Entidad-Relación del núcleo del sistema</w:t>
      </w:r>
    </w:p>
    <w:p>
      <w:pPr>
        <w:spacing w:line="480" w:lineRule="auto"/>
      </w:pPr>
      <w:r>
        <w:rPr>
          <w:rFonts w:ascii="Times New Roman" w:hAnsi="Times New Roman"/>
          <w:sz w:val="24"/>
        </w:rPr>
      </w:r>
    </w:p>
    <w:p>
      <w:pPr>
        <w:spacing w:line="480" w:lineRule="auto"/>
      </w:pPr>
      <w:r>
        <w:rPr>
          <w:rFonts w:ascii="Times New Roman" w:hAnsi="Times New Roman"/>
          <w:sz w:val="24"/>
        </w:rPr>
        <w:t>Diagrama Entidad-Relación</w:t>
      </w:r>
    </w:p>
    <w:p>
      <w:pPr>
        <w:pStyle w:val="Textoindependiente"/>
        <w:spacing w:line="480" w:lineRule="auto"/>
      </w:pPr>
      <w:r>
        <w:rPr>
          <w:rFonts w:ascii="Times New Roman" w:hAnsi="Times New Roman"/>
          <w:i/>
          <w:sz w:val="20"/>
        </w:rPr>
        <w:t>Nota.</w:t>
      </w:r>
      <w:r>
        <w:rPr>
          <w:rFonts w:ascii="Times New Roman" w:hAnsi="Times New Roman"/>
          <w:i/>
          <w:sz w:val="20"/>
        </w:rPr>
        <w:t xml:space="preserve"> Se representa el núcleo relacional del sistema; la entidad Paciente concentra el historial longitudinal, eliminando la duplicidad de expedientes. Elaboración propia.</w:t>
      </w:r>
    </w:p>
    <w:p>
      <w:pPr>
        <w:pStyle w:val="Ttulo3"/>
        <w:spacing w:line="480" w:lineRule="auto"/>
      </w:pPr>
      <w:r>
        <w:rPr>
          <w:rFonts w:ascii="Times New Roman" w:hAnsi="Times New Roman"/>
          <w:sz w:val="24"/>
        </w:rPr>
        <w:t>4.1.1. Diccionario de Datos (Entidad Paciente)</w:t>
      </w:r>
    </w:p>
    <w:p>
      <w:pPr>
        <w:spacing w:line="480" w:lineRule="auto"/>
      </w:pPr>
      <w:r>
        <w:rPr>
          <w:rFonts w:ascii="Times New Roman" w:hAnsi="Times New Roman"/>
          <w:sz w:val="24"/>
        </w:rPr>
        <w:t>A modo de ilustración de la rigurosidad del modelado, se presenta el diccionario de datos de la entidad Paciente, núcleo de la solución al problema de la duplicidad.</w:t>
      </w:r>
    </w:p>
    <w:p>
      <w:pPr>
        <w:pStyle w:val="Textoindependiente"/>
        <w:spacing w:line="480" w:lineRule="auto"/>
      </w:pPr>
      <w:r>
        <w:rPr>
          <w:rFonts w:ascii="Times New Roman" w:hAnsi="Times New Roman"/>
          <w:b/>
          <w:sz w:val="24"/>
        </w:rPr>
        <w:t>Tabla 17</w:t>
      </w:r>
    </w:p>
    <w:p>
      <w:pPr>
        <w:pStyle w:val="Textoindependiente"/>
        <w:spacing w:line="480" w:lineRule="auto"/>
      </w:pPr>
      <w:r>
        <w:rPr>
          <w:rFonts w:ascii="Times New Roman" w:hAnsi="Times New Roman"/>
          <w:i/>
          <w:sz w:val="24"/>
        </w:rPr>
        <w:t>Diccionario de Datos — Entidad Paciente</w:t>
      </w:r>
    </w:p>
    <w:p>
      <w:pPr>
        <w:pStyle w:val="Textoindependiente"/>
        <w:spacing w:line="480" w:lineRule="auto"/>
      </w:pPr>
      <w:r>
        <w:rPr>
          <w:rFonts w:ascii="Times New Roman" w:hAnsi="Times New Roman"/>
          <w:i/>
          <w:sz w:val="20"/>
        </w:rPr>
        <w:t>Nota.</w:t>
      </w:r>
      <w:r>
        <w:rPr>
          <w:rFonts w:ascii="Times New Roman" w:hAnsi="Times New Roman"/>
          <w:i/>
          <w:sz w:val="20"/>
        </w:rPr>
        <w:t xml:space="preserve"> Elaboración propia.</w:t>
      </w:r>
    </w:p>
    <w:p>
      <w:pPr>
        <w:pStyle w:val="Ttulo2"/>
        <w:spacing w:line="480" w:lineRule="auto"/>
      </w:pPr>
      <w:r>
        <w:rPr>
          <w:rFonts w:ascii="Times New Roman" w:hAnsi="Times New Roman"/>
          <w:sz w:val="24"/>
        </w:rPr>
        <w:t>4.2. Diseño de la API</w:t>
      </w:r>
    </w:p>
    <w:p>
      <w:pPr>
        <w:spacing w:line="480" w:lineRule="auto"/>
      </w:pPr>
      <w:r>
        <w:rPr>
          <w:rFonts w:ascii="Times New Roman" w:hAnsi="Times New Roman"/>
          <w:sz w:val="24"/>
        </w:rPr>
        <w:t xml:space="preserve">La comunicación entre el frontend y el backend se resuelve mediante una </w:t>
      </w:r>
      <w:r>
        <w:rPr>
          <w:rFonts w:ascii="Times New Roman" w:hAnsi="Times New Roman"/>
          <w:b/>
          <w:sz w:val="24"/>
        </w:rPr>
        <w:t>API REST</w:t>
      </w:r>
      <w:r>
        <w:rPr>
          <w:rFonts w:ascii="Times New Roman" w:hAnsi="Times New Roman"/>
          <w:sz w:val="24"/>
        </w:rPr>
        <w:t xml:space="preserve"> que expone los recursos del dominio bajo un contrato uniforme. Los endpoints se organizan por módulo (/pacientes, /consultas, /citas, /triage, /hospitalizacion, /recetas, /interacciones), y emplean los verbos HTTP de forma semántica: GET para la consulta, POST para la creación, PATCH para la actualización parcial y DELETE para la baja lógica. Todas las rutas protegidas exigen un </w:t>
      </w:r>
      <w:r>
        <w:rPr>
          <w:rFonts w:ascii="Times New Roman" w:hAnsi="Times New Roman"/>
          <w:i/>
          <w:sz w:val="24"/>
        </w:rPr>
        <w:t>Access Token</w:t>
      </w:r>
      <w:r>
        <w:rPr>
          <w:rFonts w:ascii="Times New Roman" w:hAnsi="Times New Roman"/>
          <w:sz w:val="24"/>
        </w:rPr>
        <w:t xml:space="preserve"> JWT válido, y su acceso se filtra según el rol del usuario mediante los </w:t>
      </w:r>
      <w:r>
        <w:rPr>
          <w:rFonts w:ascii="Times New Roman" w:hAnsi="Times New Roman"/>
          <w:i/>
          <w:sz w:val="24"/>
        </w:rPr>
        <w:t>Guards</w:t>
      </w:r>
      <w:r>
        <w:rPr>
          <w:rFonts w:ascii="Times New Roman" w:hAnsi="Times New Roman"/>
          <w:sz w:val="24"/>
        </w:rPr>
        <w:t xml:space="preserve"> de autorización.</w:t>
      </w:r>
    </w:p>
    <w:p>
      <w:pPr>
        <w:pStyle w:val="Textoindependiente"/>
        <w:spacing w:line="480" w:lineRule="auto"/>
      </w:pPr>
      <w:r>
        <w:rPr>
          <w:rFonts w:ascii="Times New Roman" w:hAnsi="Times New Roman"/>
          <w:i/>
          <w:sz w:val="24"/>
        </w:rPr>
        <w:t>Figura 2</w:t>
      </w:r>
    </w:p>
    <w:p>
      <w:pPr>
        <w:pStyle w:val="Textoindependiente"/>
        <w:spacing w:line="480" w:lineRule="auto"/>
      </w:pPr>
      <w:r>
        <w:rPr>
          <w:rFonts w:ascii="Times New Roman" w:hAnsi="Times New Roman"/>
          <w:i/>
          <w:sz w:val="24"/>
        </w:rPr>
        <w:t>Diagrama de Casos de Uso del sistema</w:t>
      </w:r>
    </w:p>
    <w:p>
      <w:pPr>
        <w:spacing w:line="480" w:lineRule="auto"/>
      </w:pPr>
      <w:r>
        <w:rPr>
          <w:rFonts w:ascii="Times New Roman" w:hAnsi="Times New Roman"/>
          <w:sz w:val="24"/>
        </w:rPr>
      </w:r>
    </w:p>
    <w:p>
      <w:pPr>
        <w:spacing w:line="480" w:lineRule="auto"/>
      </w:pPr>
      <w:r>
        <w:rPr>
          <w:rFonts w:ascii="Times New Roman" w:hAnsi="Times New Roman"/>
          <w:sz w:val="24"/>
        </w:rPr>
        <w:t>Diagrama de Casos de Uso</w:t>
      </w:r>
    </w:p>
    <w:p>
      <w:pPr>
        <w:pStyle w:val="Textoindependiente"/>
        <w:spacing w:line="480" w:lineRule="auto"/>
      </w:pPr>
      <w:r>
        <w:rPr>
          <w:rFonts w:ascii="Times New Roman" w:hAnsi="Times New Roman"/>
          <w:i/>
          <w:sz w:val="20"/>
        </w:rPr>
        <w:t>Nota.</w:t>
      </w:r>
      <w:r>
        <w:rPr>
          <w:rFonts w:ascii="Times New Roman" w:hAnsi="Times New Roman"/>
          <w:i/>
          <w:sz w:val="20"/>
        </w:rPr>
        <w:t xml:space="preserve"> Se representan los casos de uso principales asociados a cada uno de los seis roles. Elaboración propia.</w:t>
      </w:r>
    </w:p>
    <w:p>
      <w:pPr>
        <w:pStyle w:val="Ttulo2"/>
        <w:spacing w:line="480" w:lineRule="auto"/>
      </w:pPr>
      <w:r>
        <w:rPr>
          <w:rFonts w:ascii="Times New Roman" w:hAnsi="Times New Roman"/>
          <w:sz w:val="24"/>
        </w:rPr>
        <w:t>4.3. Prototipado de Interfaz</w:t>
      </w:r>
    </w:p>
    <w:p>
      <w:pPr>
        <w:spacing w:line="480" w:lineRule="auto"/>
      </w:pPr>
      <w:r>
        <w:rPr>
          <w:rFonts w:ascii="Times New Roman" w:hAnsi="Times New Roman"/>
          <w:sz w:val="24"/>
        </w:rPr>
        <w:t xml:space="preserve">El diseño de la interfaz priorizó la usabilidad y la reducción de la carga cognitiva, siguiendo los principios heurísticos de Nielsen (1994). Se optó por un </w:t>
      </w:r>
      <w:r>
        <w:rPr>
          <w:rFonts w:ascii="Times New Roman" w:hAnsi="Times New Roman"/>
          <w:b/>
          <w:sz w:val="24"/>
        </w:rPr>
        <w:t>flujo unificado y centralizado</w:t>
      </w:r>
      <w:r>
        <w:rPr>
          <w:rFonts w:ascii="Times New Roman" w:hAnsi="Times New Roman"/>
          <w:sz w:val="24"/>
        </w:rPr>
        <w:t>, evitando la proliferación de pantallas redundantes: la navegación se organiza en grupos coherentes (Inicio, Pacientes, Admisión, Atención Clínica y Gestión) que se despliegan condicionalmente según el rol del usuario autenticado. Este enfoque focalizado garantiza que cada perfil visualice únicamente las funciones pertinentes a su labor, minimizando los errores operativos.</w:t>
      </w:r>
    </w:p>
    <w:p>
      <w:pPr>
        <w:pStyle w:val="Ttulo2"/>
        <w:spacing w:line="480" w:lineRule="auto"/>
      </w:pPr>
      <w:r>
        <w:rPr>
          <w:rFonts w:ascii="Times New Roman" w:hAnsi="Times New Roman"/>
          <w:sz w:val="24"/>
        </w:rPr>
        <w:t>4.4. Arquitectura de Software</w:t>
      </w:r>
    </w:p>
    <w:p>
      <w:pPr>
        <w:spacing w:line="480" w:lineRule="auto"/>
      </w:pPr>
      <w:r>
        <w:rPr>
          <w:rFonts w:ascii="Times New Roman" w:hAnsi="Times New Roman"/>
          <w:sz w:val="24"/>
        </w:rPr>
        <w:t>La solución materializa la Arquitectura Hexagonal descrita en el Capítulo II. Cada módulo del backend se estructura en las capas de dominio, aplicación e infraestructura, aislando la lógica de negocio de los detalles de persistencia y transporte. El siguiente diagrama de clases ilustra la estructura interna del Servicio de Seguridad Farmacológica, componente crítico del sistema.</w:t>
      </w:r>
    </w:p>
    <w:p>
      <w:pPr>
        <w:pStyle w:val="Textoindependiente"/>
        <w:spacing w:line="480" w:lineRule="auto"/>
      </w:pPr>
      <w:r>
        <w:rPr>
          <w:rFonts w:ascii="Times New Roman" w:hAnsi="Times New Roman"/>
          <w:i/>
          <w:sz w:val="24"/>
        </w:rPr>
        <w:t>Figura 3</w:t>
      </w:r>
    </w:p>
    <w:p>
      <w:pPr>
        <w:pStyle w:val="Textoindependiente"/>
        <w:spacing w:line="480" w:lineRule="auto"/>
      </w:pPr>
      <w:r>
        <w:rPr>
          <w:rFonts w:ascii="Times New Roman" w:hAnsi="Times New Roman"/>
          <w:i/>
          <w:sz w:val="24"/>
        </w:rPr>
        <w:t>Diagrama de Clases del Servicio de Seguridad Farmacológica</w:t>
      </w:r>
    </w:p>
    <w:p>
      <w:pPr>
        <w:spacing w:line="480" w:lineRule="auto"/>
      </w:pPr>
      <w:r>
        <w:rPr>
          <w:rFonts w:ascii="Times New Roman" w:hAnsi="Times New Roman"/>
          <w:sz w:val="24"/>
        </w:rPr>
      </w:r>
    </w:p>
    <w:p>
      <w:pPr>
        <w:spacing w:line="480" w:lineRule="auto"/>
      </w:pPr>
      <w:r>
        <w:rPr>
          <w:rFonts w:ascii="Times New Roman" w:hAnsi="Times New Roman"/>
          <w:sz w:val="24"/>
        </w:rPr>
        <w:t>Diagrama de Clases</w:t>
      </w:r>
    </w:p>
    <w:p>
      <w:pPr>
        <w:pStyle w:val="Textoindependiente"/>
        <w:spacing w:line="480" w:lineRule="auto"/>
      </w:pPr>
      <w:r>
        <w:rPr>
          <w:rFonts w:ascii="Times New Roman" w:hAnsi="Times New Roman"/>
          <w:i/>
          <w:sz w:val="20"/>
        </w:rPr>
        <w:t>Nota.</w:t>
      </w:r>
      <w:r>
        <w:rPr>
          <w:rFonts w:ascii="Times New Roman" w:hAnsi="Times New Roman"/>
          <w:i/>
          <w:sz w:val="20"/>
        </w:rPr>
        <w:t xml:space="preserve"> La lógica de verificación de alergias e interacciones reside en el dominio, independiente de la infraestructura. Elaboración propia.</w:t>
      </w:r>
    </w:p>
    <w:p>
      <w:pPr>
        <w:pStyle w:val="Ttulo2"/>
        <w:spacing w:line="480" w:lineRule="auto"/>
      </w:pPr>
      <w:r>
        <w:rPr>
          <w:rFonts w:ascii="Times New Roman" w:hAnsi="Times New Roman"/>
          <w:sz w:val="24"/>
        </w:rPr>
        <w:t>4.5. Seguridad y Control de Acceso</w:t>
      </w:r>
    </w:p>
    <w:p>
      <w:pPr>
        <w:spacing w:line="480" w:lineRule="auto"/>
      </w:pPr>
      <w:r>
        <w:rPr>
          <w:rFonts w:ascii="Times New Roman" w:hAnsi="Times New Roman"/>
          <w:sz w:val="24"/>
        </w:rPr>
        <w:t xml:space="preserve">El diseño de seguridad integra los mecanismos descritos en el apartado 2.3. El siguiente diagrama de secuencia formaliza el flujo del requerimiento de seguridad farmacológica (RF-11), </w:t>
      </w:r>
      <w:r>
        <w:rPr>
          <w:rFonts w:ascii="Times New Roman" w:hAnsi="Times New Roman"/>
          <w:sz w:val="24"/>
        </w:rPr>
        <w:t>desde que el médico prescribe un medicamento hasta que el sistema emite la alerta correspondiente.</w:t>
      </w:r>
    </w:p>
    <w:p>
      <w:pPr>
        <w:pStyle w:val="Textoindependiente"/>
        <w:spacing w:line="480" w:lineRule="auto"/>
      </w:pPr>
      <w:r>
        <w:rPr>
          <w:rFonts w:ascii="Times New Roman" w:hAnsi="Times New Roman"/>
          <w:i/>
          <w:sz w:val="24"/>
        </w:rPr>
        <w:t>Figura 4</w:t>
      </w:r>
    </w:p>
    <w:p>
      <w:pPr>
        <w:pStyle w:val="Textoindependiente"/>
        <w:spacing w:line="480" w:lineRule="auto"/>
      </w:pPr>
      <w:r>
        <w:rPr>
          <w:rFonts w:ascii="Times New Roman" w:hAnsi="Times New Roman"/>
          <w:i/>
          <w:sz w:val="24"/>
        </w:rPr>
        <w:t>Diagrama de Secuencia — Verificación de Seguridad Farmacológica (RF-11)</w:t>
      </w:r>
    </w:p>
    <w:p>
      <w:pPr>
        <w:spacing w:line="480" w:lineRule="auto"/>
      </w:pPr>
      <w:r>
        <w:rPr>
          <w:rFonts w:ascii="Times New Roman" w:hAnsi="Times New Roman"/>
          <w:sz w:val="24"/>
        </w:rPr>
      </w:r>
    </w:p>
    <w:p>
      <w:pPr>
        <w:spacing w:line="480" w:lineRule="auto"/>
      </w:pPr>
      <w:r>
        <w:rPr>
          <w:rFonts w:ascii="Times New Roman" w:hAnsi="Times New Roman"/>
          <w:sz w:val="24"/>
        </w:rPr>
        <w:t>Diagrama de Secuencia RF-11</w:t>
      </w:r>
    </w:p>
    <w:p>
      <w:pPr>
        <w:pStyle w:val="Textoindependiente"/>
        <w:spacing w:line="480" w:lineRule="auto"/>
      </w:pPr>
      <w:r>
        <w:rPr>
          <w:rFonts w:ascii="Times New Roman" w:hAnsi="Times New Roman"/>
          <w:i/>
          <w:sz w:val="20"/>
        </w:rPr>
        <w:t>Nota.</w:t>
      </w:r>
      <w:r>
        <w:rPr>
          <w:rFonts w:ascii="Times New Roman" w:hAnsi="Times New Roman"/>
          <w:i/>
          <w:sz w:val="20"/>
        </w:rPr>
        <w:t xml:space="preserve"> El sistema intercepta la prescripción, verifica las alergias e interacciones del paciente y retorna la alerta antes de confirmar la receta. Elaboración propia.</w:t>
      </w:r>
    </w:p>
    <w:p>
      <w:pPr>
        <w:pStyle w:val="Ttulo2"/>
        <w:spacing w:line="480" w:lineRule="auto"/>
      </w:pPr>
      <w:r>
        <w:rPr>
          <w:rFonts w:ascii="Times New Roman" w:hAnsi="Times New Roman"/>
          <w:sz w:val="24"/>
        </w:rPr>
        <w:t>4.6. Estrategia de Calidad y Pruebas</w:t>
      </w:r>
    </w:p>
    <w:p>
      <w:pPr>
        <w:spacing w:line="480" w:lineRule="auto"/>
      </w:pPr>
      <w:r>
        <w:rPr>
          <w:rFonts w:ascii="Times New Roman" w:hAnsi="Times New Roman"/>
          <w:sz w:val="24"/>
        </w:rPr>
        <w:t xml:space="preserve">La estrategia de aseguramiento de la calidad se alinea con el modelo de calidad de producto de la norma </w:t>
      </w:r>
      <w:r>
        <w:rPr>
          <w:rFonts w:ascii="Times New Roman" w:hAnsi="Times New Roman"/>
          <w:b/>
          <w:sz w:val="24"/>
        </w:rPr>
        <w:t>ISO/IEC 25010</w:t>
      </w:r>
      <w:r>
        <w:rPr>
          <w:rFonts w:ascii="Times New Roman" w:hAnsi="Times New Roman"/>
          <w:sz w:val="24"/>
        </w:rPr>
        <w:t xml:space="preserve"> (International Organization for Standardization, 2011), priorizando las características de idoneidad funcional, seguridad y usabilidad. El plan de pruebas contempló tres </w:t>
      </w:r>
      <w:r>
        <w:rPr>
          <w:rFonts w:ascii="Times New Roman" w:hAnsi="Times New Roman"/>
          <w:sz w:val="24"/>
        </w:rPr>
        <w:t>niveles: pruebas de humo (verificación del arranque y disponibilidad de los endpoints), pruebas unitarias (validación de la lógica de dominio, con énfasis en el motor de seguridad farmacológica) y pruebas de integración (verificación del flujo completo a través de las capas). La consistencia de la interfaz se validó mediante un recorrido funcional exhaustivo sobre los seis perfiles de usuario.</w:t>
      </w:r>
    </w:p>
    <w:p>
      <w:pPr>
        <w:pStyle w:val="Textoindependiente"/>
        <w:spacing w:line="480" w:lineRule="auto"/>
      </w:pPr>
      <w:r>
        <w:rPr>
          <w:rFonts w:ascii="Times New Roman" w:hAnsi="Times New Roman"/>
          <w:i/>
          <w:sz w:val="24"/>
        </w:rPr>
        <w:t>Figura 5</w:t>
      </w:r>
    </w:p>
    <w:p>
      <w:pPr>
        <w:pStyle w:val="Textoindependiente"/>
        <w:spacing w:line="480" w:lineRule="auto"/>
      </w:pPr>
      <w:r>
        <w:rPr>
          <w:rFonts w:ascii="Times New Roman" w:hAnsi="Times New Roman"/>
          <w:i/>
          <w:sz w:val="24"/>
        </w:rPr>
        <w:t>Diagrama de Componentes del sistema</w:t>
      </w:r>
    </w:p>
    <w:p>
      <w:pPr>
        <w:spacing w:line="480" w:lineRule="auto"/>
      </w:pPr>
      <w:r>
        <w:rPr>
          <w:rFonts w:ascii="Times New Roman" w:hAnsi="Times New Roman"/>
          <w:sz w:val="24"/>
        </w:rPr>
      </w:r>
    </w:p>
    <w:p>
      <w:pPr>
        <w:spacing w:line="480" w:lineRule="auto"/>
      </w:pPr>
      <w:r>
        <w:rPr>
          <w:rFonts w:ascii="Times New Roman" w:hAnsi="Times New Roman"/>
          <w:sz w:val="24"/>
        </w:rPr>
        <w:t>Diagrama de Componentes</w:t>
      </w:r>
    </w:p>
    <w:p>
      <w:pPr>
        <w:pStyle w:val="Textoindependiente"/>
        <w:spacing w:line="480" w:lineRule="auto"/>
      </w:pPr>
      <w:r>
        <w:rPr>
          <w:rFonts w:ascii="Times New Roman" w:hAnsi="Times New Roman"/>
          <w:i/>
          <w:sz w:val="20"/>
        </w:rPr>
        <w:t>Nota.</w:t>
      </w:r>
      <w:r>
        <w:rPr>
          <w:rFonts w:ascii="Times New Roman" w:hAnsi="Times New Roman"/>
          <w:i/>
          <w:sz w:val="20"/>
        </w:rPr>
        <w:t xml:space="preserve"> Se representa la organización del Monolito Modular en submódulos cohesivos y su relación con el frontend y la base de datos. Elaboración propia.</w:t>
      </w:r>
    </w:p>
    <w:p>
      <w:pPr>
        <w:pStyle w:val="Ttulo1"/>
        <w:spacing w:line="480" w:lineRule="auto"/>
      </w:pPr>
      <w:r>
        <w:t>Implementación y Resultados</w:t>
      </w:r>
    </w:p>
    <w:p>
      <w:pPr>
        <w:pStyle w:val="Ttulo2"/>
        <w:spacing w:line="480" w:lineRule="auto"/>
      </w:pPr>
      <w:r>
        <w:rPr>
          <w:rFonts w:ascii="Times New Roman" w:hAnsi="Times New Roman"/>
          <w:sz w:val="24"/>
        </w:rPr>
        <w:t>5.1. Guía de Despliegue</w:t>
      </w:r>
    </w:p>
    <w:p>
      <w:pPr>
        <w:spacing w:line="480" w:lineRule="auto"/>
      </w:pPr>
      <w:r>
        <w:rPr>
          <w:rFonts w:ascii="Times New Roman" w:hAnsi="Times New Roman"/>
          <w:sz w:val="24"/>
        </w:rPr>
        <w:t xml:space="preserve">El sistema se concibió para un despliegue reproducible y de baja fricción. El backend NestJS y la base de datos PostgreSQL se ejecutan de forma local o contenerizada; al iniciar la aplicación, el proceso de </w:t>
      </w:r>
      <w:r>
        <w:rPr>
          <w:rFonts w:ascii="Times New Roman" w:hAnsi="Times New Roman"/>
          <w:i/>
          <w:sz w:val="24"/>
        </w:rPr>
        <w:t>seeding</w:t>
      </w:r>
      <w:r>
        <w:rPr>
          <w:rFonts w:ascii="Times New Roman" w:hAnsi="Times New Roman"/>
          <w:sz w:val="24"/>
        </w:rPr>
        <w:t xml:space="preserve"> automático crea el esquema relacional y lo puebla con datos representativos: los catálogos maestros (géneros, grupos sanguíneos, especialidades, roles y estados), seis usuarios de demostración —uno por cada rol—, una cartera de pacientes, un caso de paciente recurrente con historial longitudinal, camas de hospitalización, triajes y asignaciones de alergias. Esta estrategia garantiza que la solución sea inmediatamente verificable tras el arranque. El frontend React se sirve mediante Vite, con un </w:t>
      </w:r>
      <w:r>
        <w:rPr>
          <w:rFonts w:ascii="Times New Roman" w:hAnsi="Times New Roman"/>
          <w:i/>
          <w:sz w:val="24"/>
        </w:rPr>
        <w:t>proxy</w:t>
      </w:r>
      <w:r>
        <w:rPr>
          <w:rFonts w:ascii="Times New Roman" w:hAnsi="Times New Roman"/>
          <w:sz w:val="24"/>
        </w:rPr>
        <w:t xml:space="preserve"> que enruta las peticiones hacia la API del backend.</w:t>
      </w:r>
    </w:p>
    <w:p>
      <w:pPr>
        <w:pStyle w:val="Ttulo2"/>
        <w:spacing w:line="480" w:lineRule="auto"/>
      </w:pPr>
      <w:r>
        <w:rPr>
          <w:rFonts w:ascii="Times New Roman" w:hAnsi="Times New Roman"/>
          <w:sz w:val="24"/>
        </w:rPr>
        <w:t>5.2. Ejecución de los Sprints</w:t>
      </w:r>
    </w:p>
    <w:p>
      <w:pPr>
        <w:spacing w:line="480" w:lineRule="auto"/>
      </w:pPr>
      <w:r>
        <w:rPr>
          <w:rFonts w:ascii="Times New Roman" w:hAnsi="Times New Roman"/>
          <w:sz w:val="24"/>
        </w:rPr>
        <w:t>A continuación se documentan los incrementos entregados en cada sprint, ilustrados con las pantallas del sistema en funcionamiento con datos representativos. Cada figura corresponde a una funcionalidad construida y verificada en el sprint respectivo.</w:t>
      </w:r>
    </w:p>
    <w:p>
      <w:pPr>
        <w:pStyle w:val="Ttulo3"/>
        <w:spacing w:line="480" w:lineRule="auto"/>
      </w:pPr>
      <w:r>
        <w:rPr>
          <w:rFonts w:ascii="Times New Roman" w:hAnsi="Times New Roman"/>
          <w:sz w:val="24"/>
        </w:rPr>
        <w:t>5.2.1. Sprint 1: Seguridad y Gestión de Pacientes</w:t>
      </w:r>
    </w:p>
    <w:p>
      <w:pPr>
        <w:spacing w:line="480" w:lineRule="auto"/>
      </w:pPr>
      <w:r>
        <w:rPr>
          <w:rFonts w:ascii="Times New Roman" w:hAnsi="Times New Roman"/>
          <w:sz w:val="24"/>
        </w:rPr>
        <w:t xml:space="preserve">El primer sprint estableció la base de seguridad y el registro único de pacientes. Se implementó la autenticación con JSON Web Token, el control de acceso basado en roles para los seis perfiles, la gestión de usuarios y el Módulo de Pacientes con validación de unicidad de la Cédula de Identidad. Las figuras siguientes muestran el acceso al sistema, el panel de control operativo, </w:t>
      </w:r>
      <w:r>
        <w:rPr>
          <w:rFonts w:ascii="Times New Roman" w:hAnsi="Times New Roman"/>
          <w:sz w:val="24"/>
        </w:rPr>
        <w:t>la gestión del padrón de pacientes y, de manera central, la prevención de la duplicidad de expedientes.</w:t>
      </w:r>
    </w:p>
    <w:p>
      <w:pPr>
        <w:pStyle w:val="Textoindependiente"/>
        <w:spacing w:line="480" w:lineRule="auto"/>
      </w:pPr>
      <w:r>
        <w:rPr>
          <w:rFonts w:ascii="Times New Roman" w:hAnsi="Times New Roman"/>
          <w:i/>
          <w:sz w:val="24"/>
        </w:rPr>
        <w:t>Figura 6</w:t>
      </w:r>
    </w:p>
    <w:p>
      <w:pPr>
        <w:pStyle w:val="Textoindependiente"/>
        <w:spacing w:line="480" w:lineRule="auto"/>
      </w:pPr>
      <w:r>
        <w:rPr>
          <w:rFonts w:ascii="Times New Roman" w:hAnsi="Times New Roman"/>
          <w:i/>
          <w:sz w:val="24"/>
        </w:rPr>
        <w:t>Pantalla de autenticación (Sprint 1)</w:t>
      </w:r>
    </w:p>
    <w:p>
      <w:pPr>
        <w:spacing w:line="480" w:lineRule="auto"/>
      </w:pPr>
      <w:r>
        <w:rPr>
          <w:rFonts w:ascii="Times New Roman" w:hAnsi="Times New Roman"/>
          <w:sz w:val="24"/>
        </w:rPr>
      </w:r>
    </w:p>
    <w:p>
      <w:pPr>
        <w:spacing w:line="480" w:lineRule="auto"/>
      </w:pPr>
      <w:r>
        <w:rPr>
          <w:rFonts w:ascii="Times New Roman" w:hAnsi="Times New Roman"/>
          <w:sz w:val="24"/>
        </w:rPr>
        <w:t>Pantalla de autenticación</w:t>
      </w:r>
    </w:p>
    <w:p>
      <w:pPr>
        <w:pStyle w:val="Textoindependiente"/>
        <w:spacing w:line="480" w:lineRule="auto"/>
      </w:pPr>
      <w:r>
        <w:rPr>
          <w:rFonts w:ascii="Times New Roman" w:hAnsi="Times New Roman"/>
          <w:i/>
          <w:sz w:val="20"/>
        </w:rPr>
        <w:t>Nota.</w:t>
      </w:r>
      <w:r>
        <w:rPr>
          <w:rFonts w:ascii="Times New Roman" w:hAnsi="Times New Roman"/>
          <w:i/>
          <w:sz w:val="20"/>
        </w:rPr>
        <w:t xml:space="preserve"> El acceso valida las credenciales contra el backend y emite un token JWT de sesión. Elaboración propia.</w:t>
      </w:r>
    </w:p>
    <w:p>
      <w:pPr>
        <w:pStyle w:val="Textoindependiente"/>
        <w:spacing w:line="480" w:lineRule="auto"/>
      </w:pPr>
      <w:r>
        <w:rPr>
          <w:rFonts w:ascii="Times New Roman" w:hAnsi="Times New Roman"/>
          <w:i/>
          <w:sz w:val="24"/>
        </w:rPr>
        <w:t>Figura 7</w:t>
      </w:r>
    </w:p>
    <w:p>
      <w:pPr>
        <w:pStyle w:val="Textoindependiente"/>
        <w:spacing w:line="480" w:lineRule="auto"/>
      </w:pPr>
      <w:r>
        <w:rPr>
          <w:rFonts w:ascii="Times New Roman" w:hAnsi="Times New Roman"/>
          <w:i/>
          <w:sz w:val="24"/>
        </w:rPr>
        <w:t>Panel de control con indicadores operativos (Sprint 1)</w:t>
      </w:r>
    </w:p>
    <w:p>
      <w:pPr>
        <w:spacing w:line="480" w:lineRule="auto"/>
      </w:pPr>
      <w:r>
        <w:rPr>
          <w:rFonts w:ascii="Times New Roman" w:hAnsi="Times New Roman"/>
          <w:sz w:val="24"/>
        </w:rPr>
      </w:r>
    </w:p>
    <w:p>
      <w:pPr>
        <w:spacing w:line="480" w:lineRule="auto"/>
      </w:pPr>
      <w:r>
        <w:rPr>
          <w:rFonts w:ascii="Times New Roman" w:hAnsi="Times New Roman"/>
          <w:sz w:val="24"/>
        </w:rPr>
        <w:t>Panel de control</w:t>
      </w:r>
    </w:p>
    <w:p>
      <w:pPr>
        <w:pStyle w:val="Textoindependiente"/>
        <w:spacing w:line="480" w:lineRule="auto"/>
      </w:pPr>
      <w:r>
        <w:rPr>
          <w:rFonts w:ascii="Times New Roman" w:hAnsi="Times New Roman"/>
          <w:i/>
          <w:sz w:val="20"/>
        </w:rPr>
        <w:t>Nota.</w:t>
      </w:r>
      <w:r>
        <w:rPr>
          <w:rFonts w:ascii="Times New Roman" w:hAnsi="Times New Roman"/>
          <w:i/>
          <w:sz w:val="20"/>
        </w:rPr>
        <w:t xml:space="preserve"> El tablero resume los indicadores clave de la operación asistencial del día. Elaboración propia.</w:t>
      </w:r>
    </w:p>
    <w:p>
      <w:pPr>
        <w:pStyle w:val="Textoindependiente"/>
        <w:spacing w:line="480" w:lineRule="auto"/>
      </w:pPr>
      <w:r>
        <w:rPr>
          <w:rFonts w:ascii="Times New Roman" w:hAnsi="Times New Roman"/>
          <w:i/>
          <w:sz w:val="24"/>
        </w:rPr>
        <w:t>Figura 8</w:t>
      </w:r>
    </w:p>
    <w:p>
      <w:pPr>
        <w:pStyle w:val="Textoindependiente"/>
        <w:spacing w:line="480" w:lineRule="auto"/>
      </w:pPr>
      <w:r>
        <w:rPr>
          <w:rFonts w:ascii="Times New Roman" w:hAnsi="Times New Roman"/>
          <w:i/>
          <w:sz w:val="24"/>
        </w:rPr>
        <w:t>Padrón de pacientes con búsqueda ágil (Sprint 1)</w:t>
      </w:r>
    </w:p>
    <w:p>
      <w:pPr>
        <w:spacing w:line="480" w:lineRule="auto"/>
      </w:pPr>
      <w:r>
        <w:rPr>
          <w:rFonts w:ascii="Times New Roman" w:hAnsi="Times New Roman"/>
          <w:sz w:val="24"/>
        </w:rPr>
      </w:r>
    </w:p>
    <w:p>
      <w:pPr>
        <w:spacing w:line="480" w:lineRule="auto"/>
      </w:pPr>
      <w:r>
        <w:rPr>
          <w:rFonts w:ascii="Times New Roman" w:hAnsi="Times New Roman"/>
          <w:sz w:val="24"/>
        </w:rPr>
        <w:t>Lista de pacientes</w:t>
      </w:r>
    </w:p>
    <w:p>
      <w:pPr>
        <w:pStyle w:val="Textoindependiente"/>
        <w:spacing w:line="480" w:lineRule="auto"/>
      </w:pPr>
      <w:r>
        <w:rPr>
          <w:rFonts w:ascii="Times New Roman" w:hAnsi="Times New Roman"/>
          <w:i/>
          <w:sz w:val="20"/>
        </w:rPr>
        <w:t>Nota.</w:t>
      </w:r>
      <w:r>
        <w:rPr>
          <w:rFonts w:ascii="Times New Roman" w:hAnsi="Times New Roman"/>
          <w:i/>
          <w:sz w:val="20"/>
        </w:rPr>
        <w:t xml:space="preserve"> El listado permite localizar al paciente por nombre o Cédula de Identidad, evitando el registro redundante. Elaboración propia.</w:t>
      </w:r>
    </w:p>
    <w:p>
      <w:pPr>
        <w:pStyle w:val="Textoindependiente"/>
        <w:spacing w:line="480" w:lineRule="auto"/>
      </w:pPr>
      <w:r>
        <w:rPr>
          <w:rFonts w:ascii="Times New Roman" w:hAnsi="Times New Roman"/>
          <w:i/>
          <w:sz w:val="24"/>
        </w:rPr>
        <w:t>Figura 9</w:t>
      </w:r>
    </w:p>
    <w:p>
      <w:pPr>
        <w:pStyle w:val="Textoindependiente"/>
        <w:spacing w:line="480" w:lineRule="auto"/>
      </w:pPr>
      <w:r>
        <w:rPr>
          <w:rFonts w:ascii="Times New Roman" w:hAnsi="Times New Roman"/>
          <w:i/>
          <w:sz w:val="24"/>
        </w:rPr>
        <w:t>Prevención de duplicidad de expedientes (Sprint 1)</w:t>
      </w:r>
    </w:p>
    <w:p>
      <w:pPr>
        <w:spacing w:line="480" w:lineRule="auto"/>
      </w:pPr>
      <w:r>
        <w:rPr>
          <w:rFonts w:ascii="Times New Roman" w:hAnsi="Times New Roman"/>
          <w:sz w:val="24"/>
        </w:rPr>
      </w:r>
    </w:p>
    <w:p>
      <w:pPr>
        <w:spacing w:line="480" w:lineRule="auto"/>
      </w:pPr>
      <w:r>
        <w:rPr>
          <w:rFonts w:ascii="Times New Roman" w:hAnsi="Times New Roman"/>
          <w:sz w:val="24"/>
        </w:rPr>
        <w:t>Prevención de duplicidad</w:t>
      </w:r>
    </w:p>
    <w:p>
      <w:pPr>
        <w:pStyle w:val="Textoindependiente"/>
        <w:spacing w:line="480" w:lineRule="auto"/>
      </w:pPr>
      <w:r>
        <w:rPr>
          <w:rFonts w:ascii="Times New Roman" w:hAnsi="Times New Roman"/>
          <w:i/>
          <w:sz w:val="20"/>
        </w:rPr>
        <w:t>Nota.</w:t>
      </w:r>
      <w:r>
        <w:rPr>
          <w:rFonts w:ascii="Times New Roman" w:hAnsi="Times New Roman"/>
          <w:i/>
          <w:sz w:val="20"/>
        </w:rPr>
        <w:t xml:space="preserve"> El sistema impide el registro de un paciente cuya Cédula de Identidad ya existe, solución directa al problema central de la investigación. Elaboración propia.</w:t>
      </w:r>
    </w:p>
    <w:p>
      <w:pPr>
        <w:pStyle w:val="Ttulo3"/>
        <w:spacing w:line="480" w:lineRule="auto"/>
      </w:pPr>
      <w:r>
        <w:rPr>
          <w:rFonts w:ascii="Times New Roman" w:hAnsi="Times New Roman"/>
          <w:sz w:val="24"/>
        </w:rPr>
        <w:t>5.2.2. Sprint 2: Historia Clínica Electrónica y Seguridad Farmacológica</w:t>
      </w:r>
    </w:p>
    <w:p>
      <w:pPr>
        <w:spacing w:line="480" w:lineRule="auto"/>
      </w:pPr>
      <w:r>
        <w:rPr>
          <w:rFonts w:ascii="Times New Roman" w:hAnsi="Times New Roman"/>
          <w:sz w:val="24"/>
        </w:rPr>
        <w:t>El segundo sprint construyó el núcleo asistencial. Se implementó la agenda de citas, la Historia Clínica Electrónica longitudinal bajo formato SOAP con codificación CIE-10, y el motor de seguridad farmacológica que alerta sobre alergias e interacciones al momento de prescribir. Las figuras evidencian la consolidación del historial del paciente recurrente y la emisión de la alerta preventiva de seguridad.</w:t>
      </w:r>
    </w:p>
    <w:p>
      <w:pPr>
        <w:pStyle w:val="Textoindependiente"/>
        <w:spacing w:line="480" w:lineRule="auto"/>
      </w:pPr>
      <w:r>
        <w:rPr>
          <w:rFonts w:ascii="Times New Roman" w:hAnsi="Times New Roman"/>
          <w:i/>
          <w:sz w:val="24"/>
        </w:rPr>
        <w:t>Figura 10</w:t>
      </w:r>
    </w:p>
    <w:p>
      <w:pPr>
        <w:pStyle w:val="Textoindependiente"/>
        <w:spacing w:line="480" w:lineRule="auto"/>
      </w:pPr>
      <w:r>
        <w:rPr>
          <w:rFonts w:ascii="Times New Roman" w:hAnsi="Times New Roman"/>
          <w:i/>
          <w:sz w:val="24"/>
        </w:rPr>
        <w:t>Historia Clínica Electrónica longitudinal (Sprint 2)</w:t>
      </w:r>
    </w:p>
    <w:p>
      <w:pPr>
        <w:spacing w:line="480" w:lineRule="auto"/>
      </w:pPr>
      <w:r>
        <w:rPr>
          <w:rFonts w:ascii="Times New Roman" w:hAnsi="Times New Roman"/>
          <w:sz w:val="24"/>
        </w:rPr>
      </w:r>
    </w:p>
    <w:p>
      <w:pPr>
        <w:spacing w:line="480" w:lineRule="auto"/>
      </w:pPr>
      <w:r>
        <w:rPr>
          <w:rFonts w:ascii="Times New Roman" w:hAnsi="Times New Roman"/>
          <w:sz w:val="24"/>
        </w:rPr>
        <w:t>Historia Clínica longitudinal</w:t>
      </w:r>
    </w:p>
    <w:p>
      <w:pPr>
        <w:pStyle w:val="Textoindependiente"/>
        <w:spacing w:line="480" w:lineRule="auto"/>
      </w:pPr>
      <w:r>
        <w:rPr>
          <w:rFonts w:ascii="Times New Roman" w:hAnsi="Times New Roman"/>
          <w:i/>
          <w:sz w:val="20"/>
        </w:rPr>
        <w:t>Nota.</w:t>
      </w:r>
      <w:r>
        <w:rPr>
          <w:rFonts w:ascii="Times New Roman" w:hAnsi="Times New Roman"/>
          <w:i/>
          <w:sz w:val="20"/>
        </w:rPr>
        <w:t xml:space="preserve"> Todas las consultas del paciente se concentran en un único expediente cronológico, habilitando el seguimiento del tratamiento. Elaboración propia.</w:t>
      </w:r>
    </w:p>
    <w:p>
      <w:pPr>
        <w:pStyle w:val="Textoindependiente"/>
        <w:spacing w:line="480" w:lineRule="auto"/>
      </w:pPr>
      <w:r>
        <w:rPr>
          <w:rFonts w:ascii="Times New Roman" w:hAnsi="Times New Roman"/>
          <w:i/>
          <w:sz w:val="24"/>
        </w:rPr>
        <w:t>Figura 11</w:t>
      </w:r>
    </w:p>
    <w:p>
      <w:pPr>
        <w:pStyle w:val="Textoindependiente"/>
        <w:spacing w:line="480" w:lineRule="auto"/>
      </w:pPr>
      <w:r>
        <w:rPr>
          <w:rFonts w:ascii="Times New Roman" w:hAnsi="Times New Roman"/>
          <w:i/>
          <w:sz w:val="24"/>
        </w:rPr>
        <w:t>Registro de consulta bajo formato SOAP con CIE-10 (Sprint 2)</w:t>
      </w:r>
    </w:p>
    <w:p>
      <w:pPr>
        <w:spacing w:line="480" w:lineRule="auto"/>
      </w:pPr>
      <w:r>
        <w:rPr>
          <w:rFonts w:ascii="Times New Roman" w:hAnsi="Times New Roman"/>
          <w:sz w:val="24"/>
        </w:rPr>
      </w:r>
    </w:p>
    <w:p>
      <w:pPr>
        <w:spacing w:line="480" w:lineRule="auto"/>
      </w:pPr>
      <w:r>
        <w:rPr>
          <w:rFonts w:ascii="Times New Roman" w:hAnsi="Times New Roman"/>
          <w:sz w:val="24"/>
        </w:rPr>
        <w:t>Consulta SOAP</w:t>
      </w:r>
    </w:p>
    <w:p>
      <w:pPr>
        <w:pStyle w:val="Textoindependiente"/>
        <w:spacing w:line="480" w:lineRule="auto"/>
      </w:pPr>
      <w:r>
        <w:rPr>
          <w:rFonts w:ascii="Times New Roman" w:hAnsi="Times New Roman"/>
          <w:i/>
          <w:sz w:val="20"/>
        </w:rPr>
        <w:t>Nota.</w:t>
      </w:r>
      <w:r>
        <w:rPr>
          <w:rFonts w:ascii="Times New Roman" w:hAnsi="Times New Roman"/>
          <w:i/>
          <w:sz w:val="20"/>
        </w:rPr>
        <w:t xml:space="preserve"> La consulta captura los signos vitales, la nota SOAP, el diagnóstico codificado y la receta en un flujo unificado. Elaboración propia.</w:t>
      </w:r>
    </w:p>
    <w:p>
      <w:pPr>
        <w:pStyle w:val="Textoindependiente"/>
        <w:spacing w:line="480" w:lineRule="auto"/>
      </w:pPr>
      <w:r>
        <w:rPr>
          <w:rFonts w:ascii="Times New Roman" w:hAnsi="Times New Roman"/>
          <w:i/>
          <w:sz w:val="24"/>
        </w:rPr>
        <w:t>Figura 12</w:t>
      </w:r>
    </w:p>
    <w:p>
      <w:pPr>
        <w:pStyle w:val="Textoindependiente"/>
        <w:spacing w:line="480" w:lineRule="auto"/>
      </w:pPr>
      <w:r>
        <w:rPr>
          <w:rFonts w:ascii="Times New Roman" w:hAnsi="Times New Roman"/>
          <w:i/>
          <w:sz w:val="24"/>
        </w:rPr>
        <w:t>Alerta de seguridad farmacológica al prescribir un fármaco contraindicado (Sprint 2)</w:t>
      </w:r>
    </w:p>
    <w:p>
      <w:pPr>
        <w:spacing w:line="480" w:lineRule="auto"/>
      </w:pPr>
      <w:r>
        <w:rPr>
          <w:rFonts w:ascii="Times New Roman" w:hAnsi="Times New Roman"/>
          <w:sz w:val="24"/>
        </w:rPr>
      </w:r>
    </w:p>
    <w:p>
      <w:pPr>
        <w:spacing w:line="480" w:lineRule="auto"/>
      </w:pPr>
      <w:r>
        <w:rPr>
          <w:rFonts w:ascii="Times New Roman" w:hAnsi="Times New Roman"/>
          <w:sz w:val="24"/>
        </w:rPr>
        <w:t>Alerta de seguridad farmacológica</w:t>
      </w:r>
    </w:p>
    <w:p>
      <w:pPr>
        <w:pStyle w:val="Textoindependiente"/>
        <w:spacing w:line="480" w:lineRule="auto"/>
      </w:pPr>
      <w:r>
        <w:rPr>
          <w:rFonts w:ascii="Times New Roman" w:hAnsi="Times New Roman"/>
          <w:i/>
          <w:sz w:val="20"/>
        </w:rPr>
        <w:t>Nota.</w:t>
      </w:r>
      <w:r>
        <w:rPr>
          <w:rFonts w:ascii="Times New Roman" w:hAnsi="Times New Roman"/>
          <w:i/>
          <w:sz w:val="20"/>
        </w:rPr>
        <w:t xml:space="preserve"> Ante la prescripción de un medicamento al que el paciente es alérgico, el sistema emite una alerta antes de confirmar la receta (RF-11). Elaboración propia.</w:t>
      </w:r>
    </w:p>
    <w:p>
      <w:pPr>
        <w:pStyle w:val="Ttulo3"/>
        <w:spacing w:line="480" w:lineRule="auto"/>
      </w:pPr>
      <w:r>
        <w:rPr>
          <w:rFonts w:ascii="Times New Roman" w:hAnsi="Times New Roman"/>
          <w:sz w:val="24"/>
        </w:rPr>
        <w:t>5.2.3. Sprint 3: Triaje, Hospitalización y Soporte</w:t>
      </w:r>
    </w:p>
    <w:p>
      <w:pPr>
        <w:spacing w:line="480" w:lineRule="auto"/>
      </w:pPr>
      <w:r>
        <w:rPr>
          <w:rFonts w:ascii="Times New Roman" w:hAnsi="Times New Roman"/>
          <w:sz w:val="24"/>
        </w:rPr>
        <w:t>El tercer sprint incorporó los flujos de urgencia e internación, junto con las capacidades de soporte. Se implementó el Triaje con clasificación de severidad ESI (niveles E1 a E5), la Hospitalización con control de ocupación de camas, la gestión de usuarios y roles, y el registro de auditoría inmutable. Las figuras muestran estos incrementos en operación.</w:t>
      </w:r>
    </w:p>
    <w:p>
      <w:pPr>
        <w:pStyle w:val="Textoindependiente"/>
        <w:spacing w:line="480" w:lineRule="auto"/>
      </w:pPr>
      <w:r>
        <w:rPr>
          <w:rFonts w:ascii="Times New Roman" w:hAnsi="Times New Roman"/>
          <w:i/>
          <w:sz w:val="24"/>
        </w:rPr>
        <w:t>Figura 13</w:t>
      </w:r>
    </w:p>
    <w:p>
      <w:pPr>
        <w:pStyle w:val="Textoindependiente"/>
        <w:spacing w:line="480" w:lineRule="auto"/>
      </w:pPr>
      <w:r>
        <w:rPr>
          <w:rFonts w:ascii="Times New Roman" w:hAnsi="Times New Roman"/>
          <w:i/>
          <w:sz w:val="24"/>
        </w:rPr>
        <w:t>Módulo de Triaje con clasificación ESI (Sprint 3)</w:t>
      </w:r>
    </w:p>
    <w:p>
      <w:pPr>
        <w:spacing w:line="480" w:lineRule="auto"/>
      </w:pPr>
      <w:r>
        <w:rPr>
          <w:rFonts w:ascii="Times New Roman" w:hAnsi="Times New Roman"/>
          <w:sz w:val="24"/>
        </w:rPr>
      </w:r>
    </w:p>
    <w:p>
      <w:pPr>
        <w:spacing w:line="480" w:lineRule="auto"/>
      </w:pPr>
      <w:r>
        <w:rPr>
          <w:rFonts w:ascii="Times New Roman" w:hAnsi="Times New Roman"/>
          <w:sz w:val="24"/>
        </w:rPr>
        <w:t>Triaje ESI</w:t>
      </w:r>
    </w:p>
    <w:p>
      <w:pPr>
        <w:pStyle w:val="Textoindependiente"/>
        <w:spacing w:line="480" w:lineRule="auto"/>
      </w:pPr>
      <w:r>
        <w:rPr>
          <w:rFonts w:ascii="Times New Roman" w:hAnsi="Times New Roman"/>
          <w:i/>
          <w:sz w:val="20"/>
        </w:rPr>
        <w:t>Nota.</w:t>
      </w:r>
      <w:r>
        <w:rPr>
          <w:rFonts w:ascii="Times New Roman" w:hAnsi="Times New Roman"/>
          <w:i/>
          <w:sz w:val="20"/>
        </w:rPr>
        <w:t xml:space="preserve"> La clasificación por niveles de severidad (E1 a E5) asigna la prioridad de atención del paciente. Elaboración propia.</w:t>
      </w:r>
    </w:p>
    <w:p>
      <w:pPr>
        <w:pStyle w:val="Textoindependiente"/>
        <w:spacing w:line="480" w:lineRule="auto"/>
      </w:pPr>
      <w:r>
        <w:rPr>
          <w:rFonts w:ascii="Times New Roman" w:hAnsi="Times New Roman"/>
          <w:i/>
          <w:sz w:val="24"/>
        </w:rPr>
        <w:t>Figura 14</w:t>
      </w:r>
    </w:p>
    <w:p>
      <w:pPr>
        <w:pStyle w:val="Textoindependiente"/>
        <w:spacing w:line="480" w:lineRule="auto"/>
      </w:pPr>
      <w:r>
        <w:rPr>
          <w:rFonts w:ascii="Times New Roman" w:hAnsi="Times New Roman"/>
          <w:i/>
          <w:sz w:val="24"/>
        </w:rPr>
        <w:t>Módulo de Hospitalización con control de camas (Sprint 3)</w:t>
      </w:r>
    </w:p>
    <w:p>
      <w:pPr>
        <w:spacing w:line="480" w:lineRule="auto"/>
      </w:pPr>
      <w:r>
        <w:rPr>
          <w:rFonts w:ascii="Times New Roman" w:hAnsi="Times New Roman"/>
          <w:sz w:val="24"/>
        </w:rPr>
      </w:r>
    </w:p>
    <w:p>
      <w:pPr>
        <w:spacing w:line="480" w:lineRule="auto"/>
      </w:pPr>
      <w:r>
        <w:rPr>
          <w:rFonts w:ascii="Times New Roman" w:hAnsi="Times New Roman"/>
          <w:sz w:val="24"/>
        </w:rPr>
        <w:t>Hospitalización</w:t>
      </w:r>
    </w:p>
    <w:p>
      <w:pPr>
        <w:pStyle w:val="Textoindependiente"/>
        <w:spacing w:line="480" w:lineRule="auto"/>
      </w:pPr>
      <w:r>
        <w:rPr>
          <w:rFonts w:ascii="Times New Roman" w:hAnsi="Times New Roman"/>
          <w:i/>
          <w:sz w:val="20"/>
        </w:rPr>
        <w:t>Nota.</w:t>
      </w:r>
      <w:r>
        <w:rPr>
          <w:rFonts w:ascii="Times New Roman" w:hAnsi="Times New Roman"/>
          <w:i/>
          <w:sz w:val="20"/>
        </w:rPr>
        <w:t xml:space="preserve"> El módulo visualiza el estado de ocupación de las camas y gestiona las admisiones y altas. Elaboración propia.</w:t>
      </w:r>
    </w:p>
    <w:p>
      <w:pPr>
        <w:pStyle w:val="Textoindependiente"/>
        <w:spacing w:line="480" w:lineRule="auto"/>
      </w:pPr>
      <w:r>
        <w:rPr>
          <w:rFonts w:ascii="Times New Roman" w:hAnsi="Times New Roman"/>
          <w:i/>
          <w:sz w:val="24"/>
        </w:rPr>
        <w:t>Figura 15</w:t>
      </w:r>
    </w:p>
    <w:p>
      <w:pPr>
        <w:pStyle w:val="Textoindependiente"/>
        <w:spacing w:line="480" w:lineRule="auto"/>
      </w:pPr>
      <w:r>
        <w:rPr>
          <w:rFonts w:ascii="Times New Roman" w:hAnsi="Times New Roman"/>
          <w:i/>
          <w:sz w:val="24"/>
        </w:rPr>
        <w:t>Gestión de usuarios y roles — RBAC de seis perfiles (Sprint 3)</w:t>
      </w:r>
    </w:p>
    <w:p>
      <w:pPr>
        <w:spacing w:line="480" w:lineRule="auto"/>
      </w:pPr>
      <w:r>
        <w:rPr>
          <w:rFonts w:ascii="Times New Roman" w:hAnsi="Times New Roman"/>
          <w:sz w:val="24"/>
        </w:rPr>
      </w:r>
    </w:p>
    <w:p>
      <w:pPr>
        <w:spacing w:line="480" w:lineRule="auto"/>
      </w:pPr>
      <w:r>
        <w:rPr>
          <w:rFonts w:ascii="Times New Roman" w:hAnsi="Times New Roman"/>
          <w:sz w:val="24"/>
        </w:rPr>
        <w:t>Gestión de usuarios y roles</w:t>
      </w:r>
    </w:p>
    <w:p>
      <w:pPr>
        <w:pStyle w:val="Textoindependiente"/>
        <w:spacing w:line="480" w:lineRule="auto"/>
      </w:pPr>
      <w:r>
        <w:rPr>
          <w:rFonts w:ascii="Times New Roman" w:hAnsi="Times New Roman"/>
          <w:i/>
          <w:sz w:val="20"/>
        </w:rPr>
        <w:t>Nota.</w:t>
      </w:r>
      <w:r>
        <w:rPr>
          <w:rFonts w:ascii="Times New Roman" w:hAnsi="Times New Roman"/>
          <w:i/>
          <w:sz w:val="20"/>
        </w:rPr>
        <w:t xml:space="preserve"> La administración de usuarios asigna a cada colaborador uno de los seis roles del sistema. Elaboración propia.</w:t>
      </w:r>
    </w:p>
    <w:p>
      <w:pPr>
        <w:pStyle w:val="Textoindependiente"/>
        <w:spacing w:line="480" w:lineRule="auto"/>
      </w:pPr>
      <w:r>
        <w:rPr>
          <w:rFonts w:ascii="Times New Roman" w:hAnsi="Times New Roman"/>
          <w:i/>
          <w:sz w:val="24"/>
        </w:rPr>
        <w:t>Figura 16</w:t>
      </w:r>
    </w:p>
    <w:p>
      <w:pPr>
        <w:pStyle w:val="Textoindependiente"/>
        <w:spacing w:line="480" w:lineRule="auto"/>
      </w:pPr>
      <w:r>
        <w:rPr>
          <w:rFonts w:ascii="Times New Roman" w:hAnsi="Times New Roman"/>
          <w:i/>
          <w:sz w:val="24"/>
        </w:rPr>
        <w:t>Registro de auditoría inmutable (Sprint 3)</w:t>
      </w:r>
    </w:p>
    <w:p>
      <w:pPr>
        <w:spacing w:line="480" w:lineRule="auto"/>
      </w:pPr>
      <w:r>
        <w:rPr>
          <w:rFonts w:ascii="Times New Roman" w:hAnsi="Times New Roman"/>
          <w:sz w:val="24"/>
        </w:rPr>
      </w:r>
    </w:p>
    <w:p>
      <w:pPr>
        <w:spacing w:line="480" w:lineRule="auto"/>
      </w:pPr>
      <w:r>
        <w:rPr>
          <w:rFonts w:ascii="Times New Roman" w:hAnsi="Times New Roman"/>
          <w:sz w:val="24"/>
        </w:rPr>
        <w:t>Registro de auditoría</w:t>
      </w:r>
    </w:p>
    <w:p>
      <w:pPr>
        <w:pStyle w:val="Textoindependiente"/>
        <w:spacing w:line="480" w:lineRule="auto"/>
      </w:pPr>
      <w:r>
        <w:rPr>
          <w:rFonts w:ascii="Times New Roman" w:hAnsi="Times New Roman"/>
          <w:i/>
          <w:sz w:val="20"/>
        </w:rPr>
        <w:t>Nota.</w:t>
      </w:r>
      <w:r>
        <w:rPr>
          <w:rFonts w:ascii="Times New Roman" w:hAnsi="Times New Roman"/>
          <w:i/>
          <w:sz w:val="20"/>
        </w:rPr>
        <w:t xml:space="preserve"> Cada acción relevante queda documentada con usuario, entidad y marca de tiempo, garantizando la trazabilidad exigida por la Ley N° 3131. Elaboración propia.</w:t>
      </w:r>
    </w:p>
    <w:p>
      <w:pPr>
        <w:pStyle w:val="Ttulo2"/>
        <w:spacing w:line="480" w:lineRule="auto"/>
      </w:pPr>
      <w:r>
        <w:rPr>
          <w:rFonts w:ascii="Times New Roman" w:hAnsi="Times New Roman"/>
          <w:sz w:val="24"/>
        </w:rPr>
        <w:t>5.3. Pruebas de Software</w:t>
      </w:r>
    </w:p>
    <w:p>
      <w:pPr>
        <w:spacing w:line="480" w:lineRule="auto"/>
      </w:pPr>
      <w:r>
        <w:rPr>
          <w:rFonts w:ascii="Times New Roman" w:hAnsi="Times New Roman"/>
          <w:sz w:val="24"/>
        </w:rPr>
        <w:t>La verificación del prototipo se ejecutó en tres niveles complementarios, cuyos resultados se sintetizan a continuación.</w:t>
      </w:r>
    </w:p>
    <w:p>
      <w:pPr>
        <w:pStyle w:val="Textoindependiente"/>
        <w:spacing w:line="480" w:lineRule="auto"/>
      </w:pPr>
      <w:r>
        <w:rPr>
          <w:rFonts w:ascii="Times New Roman" w:hAnsi="Times New Roman"/>
          <w:b/>
          <w:sz w:val="24"/>
        </w:rPr>
        <w:t>Tabla 18</w:t>
      </w:r>
    </w:p>
    <w:p>
      <w:pPr>
        <w:pStyle w:val="Textoindependiente"/>
        <w:spacing w:line="480" w:lineRule="auto"/>
      </w:pPr>
      <w:r>
        <w:rPr>
          <w:rFonts w:ascii="Times New Roman" w:hAnsi="Times New Roman"/>
          <w:i/>
          <w:sz w:val="24"/>
        </w:rPr>
        <w:t>Resumen de la Ejecución de Pruebas</w:t>
      </w:r>
    </w:p>
    <w:p>
      <w:pPr>
        <w:pStyle w:val="Textoindependiente"/>
        <w:spacing w:line="480" w:lineRule="auto"/>
      </w:pPr>
      <w:r>
        <w:rPr>
          <w:rFonts w:ascii="Times New Roman" w:hAnsi="Times New Roman"/>
          <w:i/>
          <w:sz w:val="20"/>
        </w:rPr>
        <w:t>Nota.</w:t>
      </w:r>
      <w:r>
        <w:rPr>
          <w:rFonts w:ascii="Times New Roman" w:hAnsi="Times New Roman"/>
          <w:i/>
          <w:sz w:val="20"/>
        </w:rPr>
        <w:t xml:space="preserve"> Elaboración propia.</w:t>
      </w:r>
    </w:p>
    <w:p>
      <w:pPr>
        <w:pStyle w:val="Ttulo2"/>
        <w:spacing w:line="480" w:lineRule="auto"/>
      </w:pPr>
      <w:r>
        <w:rPr>
          <w:rFonts w:ascii="Times New Roman" w:hAnsi="Times New Roman"/>
          <w:sz w:val="24"/>
        </w:rPr>
        <w:t>5.4. Evaluación de Resultados</w:t>
      </w:r>
    </w:p>
    <w:p>
      <w:pPr>
        <w:spacing w:line="480" w:lineRule="auto"/>
      </w:pPr>
      <w:r>
        <w:rPr>
          <w:rFonts w:ascii="Times New Roman" w:hAnsi="Times New Roman"/>
          <w:sz w:val="24"/>
        </w:rPr>
        <w:t xml:space="preserve">Los resultados obtenidos confirman el cumplimiento de los objetivos planteados. El objetivo central —eliminar la duplicidad de historias clínicas— se satisface mediante la restricción de unicidad sobre la Cédula de Identidad y la búsqueda ágil del paciente, lo que garantiza un </w:t>
      </w:r>
      <w:r>
        <w:rPr>
          <w:rFonts w:ascii="Times New Roman" w:hAnsi="Times New Roman"/>
          <w:sz w:val="24"/>
        </w:rPr>
        <w:t>expediente único y longitudinal. La seguridad del paciente se fortalece con el motor de alertas farmacológicas, que introduce un control preventivo inexistente en el proceso manual. La confidencialidad y la trazabilidad quedan aseguradas por el RBAC de seis roles, la verificación de propiedad del expediente y el registro de auditoría inmutable, en cumplimiento de la normativa boliviana. El recorrido funcional exhaustivo sobre los seis perfiles se completó sin errores, evidenciando la estabilidad y la idoneidad funcional del prototipo conforme a la norma ISO/IEC 25010.</w:t>
      </w:r>
    </w:p>
    <w:p>
      <w:pPr>
        <w:pStyle w:val="Ttulo1"/>
        <w:spacing w:line="480" w:lineRule="auto"/>
      </w:pPr>
      <w:r>
        <w:t>Conclusiones y Recomendaciones</w:t>
      </w:r>
    </w:p>
    <w:p>
      <w:pPr>
        <w:pStyle w:val="Ttulo2"/>
        <w:spacing w:line="480" w:lineRule="auto"/>
      </w:pPr>
      <w:r>
        <w:rPr>
          <w:rFonts w:ascii="Times New Roman" w:hAnsi="Times New Roman"/>
          <w:sz w:val="24"/>
        </w:rPr>
        <w:t>6.1. Conclusiones</w:t>
      </w:r>
    </w:p>
    <w:p>
      <w:pPr>
        <w:spacing w:line="480" w:lineRule="auto"/>
      </w:pPr>
      <w:r>
        <w:rPr>
          <w:rFonts w:ascii="Times New Roman" w:hAnsi="Times New Roman"/>
          <w:sz w:val="24"/>
        </w:rPr>
        <w:t>El desarrollo del prototipo tecnológico permitió arribar a las siguientes conclusiones:</w:t>
      </w:r>
    </w:p>
    <w:p>
      <w:pPr>
        <w:spacing w:line="480" w:lineRule="auto"/>
      </w:pPr>
      <w:r>
        <w:rPr>
          <w:rFonts w:ascii="Times New Roman" w:hAnsi="Times New Roman"/>
          <w:sz w:val="24"/>
        </w:rPr>
        <w:t>Se cumplió el objetivo general al construir un sistema de información full-stack que digitaliza y centraliza los procesos asistenciales y administrativos de la Clínica “Santa Isabel”, resolviendo los cuellos de botella derivados de la gestión manual.</w:t>
      </w:r>
    </w:p>
    <w:p>
      <w:pPr>
        <w:spacing w:line="480" w:lineRule="auto"/>
      </w:pPr>
      <w:r>
        <w:rPr>
          <w:rFonts w:ascii="Times New Roman" w:hAnsi="Times New Roman"/>
          <w:sz w:val="24"/>
        </w:rPr>
        <w:t>Se resolvió el problema central de la duplicidad de historias clínicas mediante el registro único del paciente —validado por la unicidad de la Cédula de Identidad— y la consolidación de un historial longitudinal, restaurando la trazabilidad del tratamiento del paciente recurrente.</w:t>
      </w:r>
    </w:p>
    <w:p>
      <w:pPr>
        <w:spacing w:line="480" w:lineRule="auto"/>
      </w:pPr>
      <w:r>
        <w:rPr>
          <w:rFonts w:ascii="Times New Roman" w:hAnsi="Times New Roman"/>
          <w:sz w:val="24"/>
        </w:rPr>
        <w:t>Se fortaleció la seguridad del paciente con la incorporación de un motor de seguridad farmacológica que alerta de forma automática sobre alergias e interacciones medicamentosas, control preventivo inexistente en el proceso previo.</w:t>
      </w:r>
    </w:p>
    <w:p>
      <w:pPr>
        <w:spacing w:line="480" w:lineRule="auto"/>
      </w:pPr>
      <w:r>
        <w:rPr>
          <w:rFonts w:ascii="Times New Roman" w:hAnsi="Times New Roman"/>
          <w:sz w:val="24"/>
        </w:rPr>
        <w:t xml:space="preserve">Se garantizó la confidencialidad y la trazabilidad de la información clínica mediante una arquitectura de seguridad basada en JWT, hashing bcrypt, control de acceso de seis roles, </w:t>
      </w:r>
      <w:r>
        <w:rPr>
          <w:rFonts w:ascii="Times New Roman" w:hAnsi="Times New Roman"/>
          <w:sz w:val="24"/>
        </w:rPr>
        <w:t>verificación de propiedad del expediente y auditoría inmutable, en conformidad con la Ley N° 3131.</w:t>
      </w:r>
    </w:p>
    <w:p>
      <w:pPr>
        <w:spacing w:line="480" w:lineRule="auto"/>
      </w:pPr>
      <w:r>
        <w:rPr>
          <w:rFonts w:ascii="Times New Roman" w:hAnsi="Times New Roman"/>
          <w:sz w:val="24"/>
        </w:rPr>
        <w:t>La adopción de la Arquitectura Hexagonal sobre un Monolito Modular demostró ser una decisión acertada, al conciliar la simplicidad operativa con el bajo acoplamiento y la testabilidad de la lógica de negocio.</w:t>
      </w:r>
    </w:p>
    <w:p>
      <w:pPr>
        <w:pStyle w:val="Ttulo2"/>
        <w:spacing w:line="480" w:lineRule="auto"/>
      </w:pPr>
      <w:r>
        <w:rPr>
          <w:rFonts w:ascii="Times New Roman" w:hAnsi="Times New Roman"/>
          <w:sz w:val="24"/>
        </w:rPr>
        <w:t>6.2. Recomendaciones</w:t>
      </w:r>
    </w:p>
    <w:p>
      <w:pPr>
        <w:spacing w:line="480" w:lineRule="auto"/>
      </w:pPr>
      <w:r>
        <w:rPr>
          <w:rFonts w:ascii="Times New Roman" w:hAnsi="Times New Roman"/>
          <w:sz w:val="24"/>
        </w:rPr>
        <w:t>A partir de la experiencia del desarrollo, se formulan las siguientes recomendaciones para la continuidad del proyecto:</w:t>
      </w:r>
    </w:p>
    <w:p>
      <w:pPr>
        <w:spacing w:line="480" w:lineRule="auto"/>
      </w:pPr>
      <w:r>
        <w:rPr>
          <w:rFonts w:ascii="Times New Roman" w:hAnsi="Times New Roman"/>
          <w:sz w:val="24"/>
        </w:rPr>
        <w:t>Evolucionar el prototipo hacia la interoperabilidad mediante los estándares HL7/FHIR, habilitando el intercambio de información con otras instituciones del sistema de salud.</w:t>
      </w:r>
    </w:p>
    <w:p>
      <w:pPr>
        <w:spacing w:line="480" w:lineRule="auto"/>
      </w:pPr>
      <w:r>
        <w:rPr>
          <w:rFonts w:ascii="Times New Roman" w:hAnsi="Times New Roman"/>
          <w:sz w:val="24"/>
        </w:rPr>
        <w:t>Incorporar el módulo de facturación electrónica integrado con el Servicio de Impuestos Nacionales, catalogado como Future Work.</w:t>
      </w:r>
      <w:r>
        <w:rPr>
          <w:rFonts w:ascii="Times New Roman" w:hAnsi="Times New Roman"/>
          <w:i/>
          <w:sz w:val="24"/>
        </w:rPr>
      </w:r>
      <w:r>
        <w:rPr>
          <w:rFonts w:ascii="Times New Roman" w:hAnsi="Times New Roman"/>
          <w:sz w:val="24"/>
        </w:rPr>
      </w:r>
    </w:p>
    <w:p>
      <w:pPr>
        <w:spacing w:line="480" w:lineRule="auto"/>
      </w:pPr>
      <w:r>
        <w:rPr>
          <w:rFonts w:ascii="Times New Roman" w:hAnsi="Times New Roman"/>
          <w:sz w:val="24"/>
        </w:rPr>
        <w:t>Desarrollar capacidades de telemedicina y reportería analítica avanzada para ampliar el alcance asistencial y apoyar la toma de decisiones gerenciales.</w:t>
      </w:r>
    </w:p>
    <w:p>
      <w:pPr>
        <w:spacing w:line="480" w:lineRule="auto"/>
      </w:pPr>
      <w:r>
        <w:rPr>
          <w:rFonts w:ascii="Times New Roman" w:hAnsi="Times New Roman"/>
          <w:sz w:val="24"/>
        </w:rPr>
        <w:t>Establecer un plan de capacitación continua del personal y una política formal de respaldo y recuperación de datos que garantice la continuidad operativa del sistema en producción.</w:t>
      </w:r>
    </w:p>
    <w:p>
      <w:pPr>
        <w:pStyle w:val="Ttulo1"/>
        <w:spacing w:line="480" w:lineRule="auto"/>
        <w:jc w:val="center"/>
      </w:pPr>
      <w:r>
        <w:rPr>
          <w:rFonts w:ascii="Times New Roman" w:hAnsi="Times New Roman"/>
          <w:sz w:val="24"/>
        </w:rPr>
        <w:t>Referencias</w:t>
      </w:r>
    </w:p>
    <w:p>
      <w:pPr>
        <w:spacing w:line="480" w:lineRule="auto"/>
        <w:ind w:hanging="720" w:left="720"/>
      </w:pPr>
      <w:r>
        <w:rPr>
          <w:rFonts w:ascii="Times New Roman" w:hAnsi="Times New Roman"/>
          <w:sz w:val="24"/>
        </w:rPr>
        <w:t xml:space="preserve">Banks, A., &amp; Porcello, E. (2020). </w:t>
      </w:r>
      <w:r>
        <w:rPr>
          <w:rFonts w:ascii="Times New Roman" w:hAnsi="Times New Roman"/>
          <w:i/>
          <w:sz w:val="24"/>
        </w:rPr>
        <w:t>Learning React: Modern patterns for developing React apps</w:t>
      </w:r>
      <w:r>
        <w:rPr>
          <w:rFonts w:ascii="Times New Roman" w:hAnsi="Times New Roman"/>
          <w:sz w:val="24"/>
        </w:rPr>
        <w:t xml:space="preserve"> (2.ª ed.). O’Reilly Media.</w:t>
      </w:r>
    </w:p>
    <w:p>
      <w:pPr>
        <w:pStyle w:val="Textoindependiente"/>
        <w:spacing w:line="480" w:lineRule="auto"/>
        <w:ind w:hanging="720" w:left="720"/>
      </w:pPr>
      <w:r>
        <w:rPr>
          <w:rFonts w:ascii="Times New Roman" w:hAnsi="Times New Roman"/>
          <w:sz w:val="24"/>
        </w:rPr>
        <w:t xml:space="preserve">Barde, R. (2023). </w:t>
      </w:r>
      <w:r>
        <w:rPr>
          <w:rFonts w:ascii="Times New Roman" w:hAnsi="Times New Roman"/>
          <w:i/>
          <w:sz w:val="24"/>
        </w:rPr>
        <w:t>Modular monoliths: The path between monoliths and microservices</w:t>
      </w:r>
      <w:r>
        <w:rPr>
          <w:rFonts w:ascii="Times New Roman" w:hAnsi="Times New Roman"/>
          <w:sz w:val="24"/>
        </w:rPr>
        <w:t>. Apress.</w:t>
      </w:r>
    </w:p>
    <w:p>
      <w:pPr>
        <w:pStyle w:val="Textoindependiente"/>
        <w:spacing w:line="480" w:lineRule="auto"/>
        <w:ind w:hanging="720" w:left="720"/>
      </w:pPr>
      <w:r>
        <w:rPr>
          <w:rFonts w:ascii="Times New Roman" w:hAnsi="Times New Roman"/>
          <w:sz w:val="24"/>
        </w:rPr>
        <w:t xml:space="preserve">Bass, L., Clements, P., &amp; Kazman, R. (2015). </w:t>
      </w:r>
      <w:r>
        <w:rPr>
          <w:rFonts w:ascii="Times New Roman" w:hAnsi="Times New Roman"/>
          <w:i/>
          <w:sz w:val="24"/>
        </w:rPr>
        <w:t>Software architecture in practice</w:t>
      </w:r>
      <w:r>
        <w:rPr>
          <w:rFonts w:ascii="Times New Roman" w:hAnsi="Times New Roman"/>
          <w:sz w:val="24"/>
        </w:rPr>
        <w:t xml:space="preserve"> (3.ª ed.). Addison-Wesley.</w:t>
      </w:r>
    </w:p>
    <w:p>
      <w:pPr>
        <w:pStyle w:val="Textoindependiente"/>
        <w:spacing w:line="480" w:lineRule="auto"/>
        <w:ind w:hanging="720" w:left="720"/>
      </w:pPr>
      <w:r>
        <w:rPr>
          <w:rFonts w:ascii="Times New Roman" w:hAnsi="Times New Roman"/>
          <w:sz w:val="24"/>
        </w:rPr>
        <w:t xml:space="preserve">Casciaro, M., &amp; Mammino, L. (2020). </w:t>
      </w:r>
      <w:r>
        <w:rPr>
          <w:rFonts w:ascii="Times New Roman" w:hAnsi="Times New Roman"/>
          <w:i/>
          <w:sz w:val="24"/>
        </w:rPr>
        <w:t>Node.js design patterns</w:t>
      </w:r>
      <w:r>
        <w:rPr>
          <w:rFonts w:ascii="Times New Roman" w:hAnsi="Times New Roman"/>
          <w:sz w:val="24"/>
        </w:rPr>
        <w:t xml:space="preserve"> (3.ª ed.). Packt Publishing.</w:t>
      </w:r>
    </w:p>
    <w:p>
      <w:pPr>
        <w:pStyle w:val="Textoindependiente"/>
        <w:spacing w:line="480" w:lineRule="auto"/>
        <w:ind w:hanging="720" w:left="720"/>
      </w:pPr>
      <w:r>
        <w:rPr>
          <w:rFonts w:ascii="Times New Roman" w:hAnsi="Times New Roman"/>
          <w:sz w:val="24"/>
        </w:rPr>
        <w:t xml:space="preserve">Cherny, B. (2019). </w:t>
      </w:r>
      <w:r>
        <w:rPr>
          <w:rFonts w:ascii="Times New Roman" w:hAnsi="Times New Roman"/>
          <w:i/>
          <w:sz w:val="24"/>
        </w:rPr>
        <w:t>Programming TypeScript: Making your JavaScript applications scale</w:t>
      </w:r>
      <w:r>
        <w:rPr>
          <w:rFonts w:ascii="Times New Roman" w:hAnsi="Times New Roman"/>
          <w:sz w:val="24"/>
        </w:rPr>
        <w:t>. O’Reilly Media.</w:t>
      </w:r>
    </w:p>
    <w:p>
      <w:pPr>
        <w:pStyle w:val="Textoindependiente"/>
        <w:spacing w:line="480" w:lineRule="auto"/>
        <w:ind w:hanging="720" w:left="720"/>
      </w:pPr>
      <w:r>
        <w:rPr>
          <w:rFonts w:ascii="Times New Roman" w:hAnsi="Times New Roman"/>
          <w:sz w:val="24"/>
        </w:rPr>
        <w:t xml:space="preserve">Cockburn, A., &amp; Garrido de Paz, J. (2024). </w:t>
      </w:r>
      <w:r>
        <w:rPr>
          <w:rFonts w:ascii="Times New Roman" w:hAnsi="Times New Roman"/>
          <w:i/>
          <w:sz w:val="24"/>
        </w:rPr>
        <w:t>Hexagonal architecture explained</w:t>
      </w:r>
      <w:r>
        <w:rPr>
          <w:rFonts w:ascii="Times New Roman" w:hAnsi="Times New Roman"/>
          <w:sz w:val="24"/>
        </w:rPr>
        <w:t>. Humans and Technology Press.</w:t>
      </w:r>
    </w:p>
    <w:p>
      <w:pPr>
        <w:pStyle w:val="Textoindependiente"/>
        <w:spacing w:line="480" w:lineRule="auto"/>
        <w:ind w:hanging="720" w:left="720"/>
      </w:pPr>
      <w:r>
        <w:rPr>
          <w:rFonts w:ascii="Times New Roman" w:hAnsi="Times New Roman"/>
          <w:sz w:val="24"/>
        </w:rPr>
        <w:t xml:space="preserve">Cohn, M. (2009). </w:t>
      </w:r>
      <w:r>
        <w:rPr>
          <w:rFonts w:ascii="Times New Roman" w:hAnsi="Times New Roman"/>
          <w:i/>
          <w:sz w:val="24"/>
        </w:rPr>
        <w:t>Succeeding with agile: Software development using Scrum</w:t>
      </w:r>
      <w:r>
        <w:rPr>
          <w:rFonts w:ascii="Times New Roman" w:hAnsi="Times New Roman"/>
          <w:sz w:val="24"/>
        </w:rPr>
        <w:t>. Addison-Wesley.</w:t>
      </w:r>
    </w:p>
    <w:p>
      <w:pPr>
        <w:pStyle w:val="Textoindependiente"/>
        <w:spacing w:line="480" w:lineRule="auto"/>
        <w:ind w:hanging="720" w:left="720"/>
      </w:pPr>
      <w:r>
        <w:rPr>
          <w:rFonts w:ascii="Times New Roman" w:hAnsi="Times New Roman"/>
          <w:sz w:val="24"/>
        </w:rPr>
        <w:t xml:space="preserve">Coronel, C., &amp; Morris, S. (2016). </w:t>
      </w:r>
      <w:r>
        <w:rPr>
          <w:rFonts w:ascii="Times New Roman" w:hAnsi="Times New Roman"/>
          <w:i/>
          <w:sz w:val="24"/>
        </w:rPr>
        <w:t>Database systems: Design, implementation, and management</w:t>
      </w:r>
      <w:r>
        <w:rPr>
          <w:rFonts w:ascii="Times New Roman" w:hAnsi="Times New Roman"/>
          <w:sz w:val="24"/>
        </w:rPr>
        <w:t xml:space="preserve"> (12.ª ed.). Cengage Learning.</w:t>
      </w:r>
    </w:p>
    <w:p>
      <w:pPr>
        <w:pStyle w:val="Textoindependiente"/>
        <w:spacing w:line="480" w:lineRule="auto"/>
        <w:ind w:hanging="720" w:left="720"/>
      </w:pPr>
      <w:r>
        <w:rPr>
          <w:rFonts w:ascii="Times New Roman" w:hAnsi="Times New Roman"/>
          <w:sz w:val="24"/>
        </w:rPr>
        <w:t xml:space="preserve">Date, C. J. (2004). </w:t>
      </w:r>
      <w:r>
        <w:rPr>
          <w:rFonts w:ascii="Times New Roman" w:hAnsi="Times New Roman"/>
          <w:i/>
          <w:sz w:val="24"/>
        </w:rPr>
        <w:t>An introduction to database systems</w:t>
      </w:r>
      <w:r>
        <w:rPr>
          <w:rFonts w:ascii="Times New Roman" w:hAnsi="Times New Roman"/>
          <w:sz w:val="24"/>
        </w:rPr>
        <w:t xml:space="preserve"> (8.ª ed.). Pearson/Addison-Wesley.</w:t>
      </w:r>
    </w:p>
    <w:p>
      <w:pPr>
        <w:pStyle w:val="Textoindependiente"/>
        <w:spacing w:line="480" w:lineRule="auto"/>
        <w:ind w:hanging="720" w:left="720"/>
      </w:pPr>
      <w:r>
        <w:rPr>
          <w:rFonts w:ascii="Times New Roman" w:hAnsi="Times New Roman"/>
          <w:sz w:val="24"/>
        </w:rPr>
        <w:t xml:space="preserve">Fielding, R. T. (2000). </w:t>
      </w:r>
      <w:r>
        <w:rPr>
          <w:rFonts w:ascii="Times New Roman" w:hAnsi="Times New Roman"/>
          <w:i/>
          <w:sz w:val="24"/>
        </w:rPr>
        <w:t>Architectural styles and the design of network-based software architectures</w:t>
      </w:r>
      <w:r>
        <w:rPr>
          <w:rFonts w:ascii="Times New Roman" w:hAnsi="Times New Roman"/>
          <w:sz w:val="24"/>
        </w:rPr>
        <w:t xml:space="preserve"> [Tesis doctoral, University of California, Irvine].</w:t>
      </w:r>
    </w:p>
    <w:p>
      <w:pPr>
        <w:pStyle w:val="Textoindependiente"/>
        <w:spacing w:line="480" w:lineRule="auto"/>
        <w:ind w:hanging="720" w:left="720"/>
      </w:pPr>
      <w:r>
        <w:rPr>
          <w:rFonts w:ascii="Times New Roman" w:hAnsi="Times New Roman"/>
          <w:sz w:val="24"/>
        </w:rPr>
        <w:t xml:space="preserve">Fowler, M. (2002). </w:t>
      </w:r>
      <w:r>
        <w:rPr>
          <w:rFonts w:ascii="Times New Roman" w:hAnsi="Times New Roman"/>
          <w:i/>
          <w:sz w:val="24"/>
        </w:rPr>
        <w:t>Patterns of enterprise application architecture</w:t>
      </w:r>
      <w:r>
        <w:rPr>
          <w:rFonts w:ascii="Times New Roman" w:hAnsi="Times New Roman"/>
          <w:sz w:val="24"/>
        </w:rPr>
        <w:t>. Addison-Wesley.</w:t>
      </w:r>
    </w:p>
    <w:p>
      <w:pPr>
        <w:pStyle w:val="Textoindependiente"/>
        <w:spacing w:line="480" w:lineRule="auto"/>
        <w:ind w:hanging="720" w:left="720"/>
      </w:pPr>
      <w:r>
        <w:rPr>
          <w:rFonts w:ascii="Times New Roman" w:hAnsi="Times New Roman"/>
          <w:sz w:val="24"/>
        </w:rPr>
        <w:t xml:space="preserve">Hernández-Sampieri, R., &amp; Mendoza, C. P. (2018). </w:t>
      </w:r>
      <w:r>
        <w:rPr>
          <w:rFonts w:ascii="Times New Roman" w:hAnsi="Times New Roman"/>
          <w:i/>
          <w:sz w:val="24"/>
        </w:rPr>
        <w:t>Metodología de la investigación: Las rutas cuantitativa, cualitativa y mixta</w:t>
      </w:r>
      <w:r>
        <w:rPr>
          <w:rFonts w:ascii="Times New Roman" w:hAnsi="Times New Roman"/>
          <w:sz w:val="24"/>
        </w:rPr>
        <w:t>. McGraw-Hill.</w:t>
      </w:r>
    </w:p>
    <w:p>
      <w:pPr>
        <w:pStyle w:val="Textoindependiente"/>
        <w:spacing w:line="480" w:lineRule="auto"/>
        <w:ind w:hanging="720" w:left="720"/>
      </w:pPr>
      <w:r>
        <w:rPr>
          <w:rFonts w:ascii="Times New Roman" w:hAnsi="Times New Roman"/>
          <w:sz w:val="24"/>
        </w:rPr>
        <w:t xml:space="preserve">Hombergs, T. (2023). </w:t>
      </w:r>
      <w:r>
        <w:rPr>
          <w:rFonts w:ascii="Times New Roman" w:hAnsi="Times New Roman"/>
          <w:i/>
          <w:sz w:val="24"/>
        </w:rPr>
        <w:t>Get your hands dirty on clean architecture</w:t>
      </w:r>
      <w:r>
        <w:rPr>
          <w:rFonts w:ascii="Times New Roman" w:hAnsi="Times New Roman"/>
          <w:sz w:val="24"/>
        </w:rPr>
        <w:t xml:space="preserve"> (2.ª ed.). Packt Publishing.</w:t>
      </w:r>
    </w:p>
    <w:p>
      <w:pPr>
        <w:pStyle w:val="Textoindependiente"/>
        <w:spacing w:line="480" w:lineRule="auto"/>
        <w:ind w:hanging="720" w:left="720"/>
      </w:pPr>
      <w:r>
        <w:rPr>
          <w:rFonts w:ascii="Times New Roman" w:hAnsi="Times New Roman"/>
          <w:sz w:val="24"/>
        </w:rPr>
        <w:t xml:space="preserve">Hoyt, R. E., &amp; Hersh, W. R. (2018). </w:t>
      </w:r>
      <w:r>
        <w:rPr>
          <w:rFonts w:ascii="Times New Roman" w:hAnsi="Times New Roman"/>
          <w:i/>
          <w:sz w:val="24"/>
        </w:rPr>
        <w:t>Health informatics: Practical guide</w:t>
      </w:r>
      <w:r>
        <w:rPr>
          <w:rFonts w:ascii="Times New Roman" w:hAnsi="Times New Roman"/>
          <w:sz w:val="24"/>
        </w:rPr>
        <w:t xml:space="preserve"> (7.ª ed.). Lulu.</w:t>
      </w:r>
    </w:p>
    <w:p>
      <w:pPr>
        <w:pStyle w:val="Textoindependiente"/>
        <w:spacing w:line="480" w:lineRule="auto"/>
        <w:ind w:hanging="720" w:left="720"/>
      </w:pPr>
      <w:r>
        <w:rPr>
          <w:rFonts w:ascii="Times New Roman" w:hAnsi="Times New Roman"/>
          <w:sz w:val="24"/>
        </w:rPr>
        <w:t xml:space="preserve">International Organization for Standardization. (2011). </w:t>
      </w:r>
      <w:r>
        <w:rPr>
          <w:rFonts w:ascii="Times New Roman" w:hAnsi="Times New Roman"/>
          <w:i/>
          <w:sz w:val="24"/>
        </w:rPr>
        <w:t>Systems and software engineering — Systems and software quality requirements and evaluation (SQuaRE) — System and software quality models</w:t>
      </w:r>
      <w:r>
        <w:rPr>
          <w:rFonts w:ascii="Times New Roman" w:hAnsi="Times New Roman"/>
          <w:sz w:val="24"/>
        </w:rPr>
        <w:t xml:space="preserve"> (ISO/IEC 25010:2011).</w:t>
      </w:r>
    </w:p>
    <w:p>
      <w:pPr>
        <w:pStyle w:val="Textoindependiente"/>
        <w:spacing w:line="480" w:lineRule="auto"/>
        <w:ind w:hanging="720" w:left="720"/>
      </w:pPr>
      <w:r>
        <w:rPr>
          <w:rFonts w:ascii="Times New Roman" w:hAnsi="Times New Roman"/>
          <w:sz w:val="24"/>
        </w:rPr>
        <w:t xml:space="preserve">Jones, M., Bradley, J., &amp; Sakimura, N. (2015). </w:t>
      </w:r>
      <w:r>
        <w:rPr>
          <w:rFonts w:ascii="Times New Roman" w:hAnsi="Times New Roman"/>
          <w:i/>
          <w:sz w:val="24"/>
        </w:rPr>
        <w:t>JSON Web Token (JWT)</w:t>
      </w:r>
      <w:r>
        <w:rPr>
          <w:rFonts w:ascii="Times New Roman" w:hAnsi="Times New Roman"/>
          <w:sz w:val="24"/>
        </w:rPr>
        <w:t xml:space="preserve"> (RFC 7519). Internet Engineering Task Force. https://doi.org/10.17487/RFC7519</w:t>
      </w:r>
    </w:p>
    <w:p>
      <w:pPr>
        <w:pStyle w:val="Textoindependiente"/>
        <w:spacing w:line="480" w:lineRule="auto"/>
        <w:ind w:hanging="720" w:left="720"/>
      </w:pPr>
      <w:r>
        <w:rPr>
          <w:rFonts w:ascii="Times New Roman" w:hAnsi="Times New Roman"/>
          <w:sz w:val="24"/>
        </w:rPr>
        <w:t xml:space="preserve">Katz, J., &amp; Lindell, Y. (2020). </w:t>
      </w:r>
      <w:r>
        <w:rPr>
          <w:rFonts w:ascii="Times New Roman" w:hAnsi="Times New Roman"/>
          <w:i/>
          <w:sz w:val="24"/>
        </w:rPr>
        <w:t>Introduction to modern cryptography</w:t>
      </w:r>
      <w:r>
        <w:rPr>
          <w:rFonts w:ascii="Times New Roman" w:hAnsi="Times New Roman"/>
          <w:sz w:val="24"/>
        </w:rPr>
        <w:t xml:space="preserve"> (3.ª ed.). CRC Press.</w:t>
      </w:r>
    </w:p>
    <w:p>
      <w:pPr>
        <w:pStyle w:val="Textoindependiente"/>
        <w:spacing w:line="480" w:lineRule="auto"/>
        <w:ind w:hanging="720" w:left="720"/>
      </w:pPr>
      <w:r>
        <w:rPr>
          <w:rFonts w:ascii="Times New Roman" w:hAnsi="Times New Roman"/>
          <w:sz w:val="24"/>
        </w:rPr>
        <w:t xml:space="preserve">Marcotte, E. (2011). </w:t>
      </w:r>
      <w:r>
        <w:rPr>
          <w:rFonts w:ascii="Times New Roman" w:hAnsi="Times New Roman"/>
          <w:i/>
          <w:sz w:val="24"/>
        </w:rPr>
        <w:t>Responsive web design</w:t>
      </w:r>
      <w:r>
        <w:rPr>
          <w:rFonts w:ascii="Times New Roman" w:hAnsi="Times New Roman"/>
          <w:sz w:val="24"/>
        </w:rPr>
        <w:t>. A Book Apart.</w:t>
      </w:r>
    </w:p>
    <w:p>
      <w:pPr>
        <w:pStyle w:val="Textoindependiente"/>
        <w:spacing w:line="480" w:lineRule="auto"/>
        <w:ind w:hanging="720" w:left="720"/>
      </w:pPr>
      <w:r>
        <w:rPr>
          <w:rFonts w:ascii="Times New Roman" w:hAnsi="Times New Roman"/>
          <w:sz w:val="24"/>
        </w:rPr>
        <w:t xml:space="preserve">Martin, R. C. (2017). </w:t>
      </w:r>
      <w:r>
        <w:rPr>
          <w:rFonts w:ascii="Times New Roman" w:hAnsi="Times New Roman"/>
          <w:i/>
          <w:sz w:val="24"/>
        </w:rPr>
        <w:t>Clean architecture: A craftsman’s guide to software structure and design</w:t>
      </w:r>
      <w:r>
        <w:rPr>
          <w:rFonts w:ascii="Times New Roman" w:hAnsi="Times New Roman"/>
          <w:sz w:val="24"/>
        </w:rPr>
        <w:t>. Prentice Hall.</w:t>
      </w:r>
    </w:p>
    <w:p>
      <w:pPr>
        <w:pStyle w:val="Textoindependiente"/>
        <w:spacing w:line="480" w:lineRule="auto"/>
        <w:ind w:hanging="720" w:left="720"/>
      </w:pPr>
      <w:r>
        <w:rPr>
          <w:rFonts w:ascii="Times New Roman" w:hAnsi="Times New Roman"/>
          <w:sz w:val="24"/>
        </w:rPr>
        <w:t xml:space="preserve">Ministerio de Salud y Deportes. (2008). </w:t>
      </w:r>
      <w:r>
        <w:rPr>
          <w:rFonts w:ascii="Times New Roman" w:hAnsi="Times New Roman"/>
          <w:i/>
          <w:sz w:val="24"/>
        </w:rPr>
        <w:t>Norma nacional para el manejo del expediente clínico</w:t>
      </w:r>
      <w:r>
        <w:rPr>
          <w:rFonts w:ascii="Times New Roman" w:hAnsi="Times New Roman"/>
          <w:sz w:val="24"/>
        </w:rPr>
        <w:t>. Estado Plurinacional de Bolivia.</w:t>
      </w:r>
    </w:p>
    <w:p>
      <w:pPr>
        <w:pStyle w:val="Textoindependiente"/>
        <w:spacing w:line="480" w:lineRule="auto"/>
        <w:ind w:hanging="720" w:left="720"/>
      </w:pPr>
      <w:r>
        <w:rPr>
          <w:rFonts w:ascii="Times New Roman" w:hAnsi="Times New Roman"/>
          <w:sz w:val="24"/>
        </w:rPr>
        <w:t xml:space="preserve">Nielsen, J. (1994). </w:t>
      </w:r>
      <w:r>
        <w:rPr>
          <w:rFonts w:ascii="Times New Roman" w:hAnsi="Times New Roman"/>
          <w:i/>
          <w:sz w:val="24"/>
        </w:rPr>
        <w:t>Usability engineering</w:t>
      </w:r>
      <w:r>
        <w:rPr>
          <w:rFonts w:ascii="Times New Roman" w:hAnsi="Times New Roman"/>
          <w:sz w:val="24"/>
        </w:rPr>
        <w:t>. Morgan Kaufmann.</w:t>
      </w:r>
    </w:p>
    <w:p>
      <w:pPr>
        <w:pStyle w:val="Textoindependiente"/>
        <w:spacing w:line="480" w:lineRule="auto"/>
        <w:ind w:hanging="720" w:left="720"/>
      </w:pPr>
      <w:r>
        <w:rPr>
          <w:rFonts w:ascii="Times New Roman" w:hAnsi="Times New Roman"/>
          <w:sz w:val="24"/>
        </w:rPr>
        <w:t xml:space="preserve">Pressman, R. S., &amp; Maxim, B. R. (2020). </w:t>
      </w:r>
      <w:r>
        <w:rPr>
          <w:rFonts w:ascii="Times New Roman" w:hAnsi="Times New Roman"/>
          <w:i/>
          <w:sz w:val="24"/>
        </w:rPr>
        <w:t>Software engineering: A practitioner’s approach</w:t>
      </w:r>
      <w:r>
        <w:rPr>
          <w:rFonts w:ascii="Times New Roman" w:hAnsi="Times New Roman"/>
          <w:sz w:val="24"/>
        </w:rPr>
        <w:t xml:space="preserve"> (9.ª ed.). McGraw-Hill.</w:t>
      </w:r>
    </w:p>
    <w:p>
      <w:pPr>
        <w:pStyle w:val="Textoindependiente"/>
        <w:spacing w:line="480" w:lineRule="auto"/>
        <w:ind w:hanging="720" w:left="720"/>
      </w:pPr>
      <w:r>
        <w:rPr>
          <w:rFonts w:ascii="Times New Roman" w:hAnsi="Times New Roman"/>
          <w:sz w:val="24"/>
        </w:rPr>
        <w:t xml:space="preserve">República de Bolivia. (2005). </w:t>
      </w:r>
      <w:r>
        <w:rPr>
          <w:rFonts w:ascii="Times New Roman" w:hAnsi="Times New Roman"/>
          <w:i/>
          <w:sz w:val="24"/>
        </w:rPr>
        <w:t>Ley N° 3131 del ejercicio profesional médico</w:t>
      </w:r>
      <w:r>
        <w:rPr>
          <w:rFonts w:ascii="Times New Roman" w:hAnsi="Times New Roman"/>
          <w:sz w:val="24"/>
        </w:rPr>
        <w:t>. Gaceta Oficial de Bolivia.</w:t>
      </w:r>
    </w:p>
    <w:p>
      <w:pPr>
        <w:pStyle w:val="Textoindependiente"/>
        <w:spacing w:line="480" w:lineRule="auto"/>
        <w:ind w:hanging="720" w:left="720"/>
      </w:pPr>
      <w:r>
        <w:rPr>
          <w:rFonts w:ascii="Times New Roman" w:hAnsi="Times New Roman"/>
          <w:sz w:val="24"/>
        </w:rPr>
        <w:t xml:space="preserve">Schwaber, K., &amp; Sutherland, J. (2020). </w:t>
      </w:r>
      <w:r>
        <w:rPr>
          <w:rFonts w:ascii="Times New Roman" w:hAnsi="Times New Roman"/>
          <w:i/>
          <w:sz w:val="24"/>
        </w:rPr>
        <w:t>The Scrum guide: The definitive guide to Scrum — The rules of the game</w:t>
      </w:r>
      <w:r>
        <w:rPr>
          <w:rFonts w:ascii="Times New Roman" w:hAnsi="Times New Roman"/>
          <w:sz w:val="24"/>
        </w:rPr>
        <w:t>. https://scrumguides.org</w:t>
      </w:r>
    </w:p>
    <w:p>
      <w:pPr>
        <w:pStyle w:val="Textoindependiente"/>
        <w:spacing w:line="480" w:lineRule="auto"/>
        <w:ind w:hanging="720" w:left="720"/>
      </w:pPr>
      <w:r>
        <w:rPr>
          <w:rFonts w:ascii="Times New Roman" w:hAnsi="Times New Roman"/>
          <w:sz w:val="24"/>
        </w:rPr>
        <w:t xml:space="preserve">Shortliffe, E. H., &amp; Cimino, J. J. (2021). </w:t>
      </w:r>
      <w:r>
        <w:rPr>
          <w:rFonts w:ascii="Times New Roman" w:hAnsi="Times New Roman"/>
          <w:i/>
          <w:sz w:val="24"/>
        </w:rPr>
        <w:t>Biomedical informatics: Computer applications in health care and biomedicine</w:t>
      </w:r>
      <w:r>
        <w:rPr>
          <w:rFonts w:ascii="Times New Roman" w:hAnsi="Times New Roman"/>
          <w:sz w:val="24"/>
        </w:rPr>
        <w:t xml:space="preserve"> (5.ª ed.). Springer.</w:t>
      </w:r>
    </w:p>
    <w:p>
      <w:pPr>
        <w:pStyle w:val="Textoindependiente"/>
        <w:spacing w:line="480" w:lineRule="auto"/>
        <w:ind w:hanging="720" w:left="720"/>
      </w:pPr>
      <w:r>
        <w:rPr>
          <w:rFonts w:ascii="Times New Roman" w:hAnsi="Times New Roman"/>
          <w:sz w:val="24"/>
        </w:rPr>
        <w:t xml:space="preserve">Silberschatz, A., Korth, H. F., &amp; Sudarshan, S. (2020). </w:t>
      </w:r>
      <w:r>
        <w:rPr>
          <w:rFonts w:ascii="Times New Roman" w:hAnsi="Times New Roman"/>
          <w:i/>
          <w:sz w:val="24"/>
        </w:rPr>
        <w:t>Database system concepts</w:t>
      </w:r>
      <w:r>
        <w:rPr>
          <w:rFonts w:ascii="Times New Roman" w:hAnsi="Times New Roman"/>
          <w:sz w:val="24"/>
        </w:rPr>
        <w:t xml:space="preserve"> (7.ª ed.). McGraw-Hill.</w:t>
      </w:r>
    </w:p>
    <w:p>
      <w:pPr>
        <w:pStyle w:val="Textoindependiente"/>
        <w:spacing w:line="480" w:lineRule="auto"/>
        <w:ind w:hanging="720" w:left="720"/>
      </w:pPr>
      <w:r>
        <w:rPr>
          <w:rFonts w:ascii="Times New Roman" w:hAnsi="Times New Roman"/>
          <w:sz w:val="24"/>
        </w:rPr>
        <w:t xml:space="preserve">Sommerville, I. (2011). </w:t>
      </w:r>
      <w:r>
        <w:rPr>
          <w:rFonts w:ascii="Times New Roman" w:hAnsi="Times New Roman"/>
          <w:i/>
          <w:sz w:val="24"/>
        </w:rPr>
        <w:t>Software engineering</w:t>
      </w:r>
      <w:r>
        <w:rPr>
          <w:rFonts w:ascii="Times New Roman" w:hAnsi="Times New Roman"/>
          <w:sz w:val="24"/>
        </w:rPr>
        <w:t xml:space="preserve"> (9.ª ed.). Pearson.</w:t>
      </w:r>
    </w:p>
    <w:p>
      <w:pPr>
        <w:pStyle w:val="Textoindependiente"/>
        <w:spacing w:line="480" w:lineRule="auto"/>
        <w:ind w:hanging="720" w:left="720"/>
      </w:pPr>
      <w:r>
        <w:rPr>
          <w:rFonts w:ascii="Times New Roman" w:hAnsi="Times New Roman"/>
          <w:sz w:val="24"/>
        </w:rPr>
        <w:t xml:space="preserve">Stallings, W., &amp; Brown, L. (2018). </w:t>
      </w:r>
      <w:r>
        <w:rPr>
          <w:rFonts w:ascii="Times New Roman" w:hAnsi="Times New Roman"/>
          <w:i/>
          <w:sz w:val="24"/>
        </w:rPr>
        <w:t>Computer security: Principles and practice</w:t>
      </w:r>
      <w:r>
        <w:rPr>
          <w:rFonts w:ascii="Times New Roman" w:hAnsi="Times New Roman"/>
          <w:sz w:val="24"/>
        </w:rPr>
        <w:t xml:space="preserve"> (4.ª ed.). Pearson.</w:t>
      </w:r>
    </w:p>
    <w:p>
      <w:pPr>
        <w:pStyle w:val="Textoindependiente"/>
        <w:spacing w:line="480" w:lineRule="auto"/>
        <w:ind w:hanging="720" w:left="720"/>
      </w:pPr>
      <w:r>
        <w:rPr>
          <w:rFonts w:ascii="Times New Roman" w:hAnsi="Times New Roman"/>
          <w:sz w:val="24"/>
        </w:rPr>
        <w:t xml:space="preserve">Topol, E. (2019). </w:t>
      </w:r>
      <w:r>
        <w:rPr>
          <w:rFonts w:ascii="Times New Roman" w:hAnsi="Times New Roman"/>
          <w:i/>
          <w:sz w:val="24"/>
        </w:rPr>
        <w:t>Deep medicine: How artificial intelligence can make healthcare human again</w:t>
      </w:r>
      <w:r>
        <w:rPr>
          <w:rFonts w:ascii="Times New Roman" w:hAnsi="Times New Roman"/>
          <w:sz w:val="24"/>
        </w:rPr>
        <w:t>. Basic Books.</w:t>
      </w:r>
    </w:p>
    <w:p>
      <w:pPr>
        <w:pStyle w:val="Textoindependiente"/>
        <w:spacing w:line="480" w:lineRule="auto"/>
        <w:ind w:hanging="720" w:left="720"/>
      </w:pPr>
      <w:r>
        <w:rPr>
          <w:rFonts w:ascii="Times New Roman" w:hAnsi="Times New Roman"/>
          <w:sz w:val="24"/>
        </w:rPr>
        <w:t xml:space="preserve">Weaver, R., Newman, S., &amp; Fowler, M. (2023). </w:t>
      </w:r>
      <w:r>
        <w:rPr>
          <w:rFonts w:ascii="Times New Roman" w:hAnsi="Times New Roman"/>
          <w:i/>
          <w:sz w:val="24"/>
        </w:rPr>
        <w:t>Building microservices: Designing fine-grained systems</w:t>
      </w:r>
      <w:r>
        <w:rPr>
          <w:rFonts w:ascii="Times New Roman" w:hAnsi="Times New Roman"/>
          <w:sz w:val="24"/>
        </w:rPr>
        <w:t xml:space="preserve"> (2.ª ed.). O’Reilly Media.</w:t>
      </w:r>
    </w:p>
    <w:sectPr w:rsidR="005364B4" w:rsidSect="00034616">
      <w:headerReference w:type="default" r:id="rId23"/>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A33A5" w14:textId="77777777" w:rsidR="004664EE" w:rsidRDefault="004664EE">
      <w:pPr>
        <w:spacing w:line="240" w:lineRule="auto"/>
      </w:pPr>
      <w:r>
        <w:separator/>
      </w:r>
    </w:p>
  </w:endnote>
  <w:endnote w:type="continuationSeparator" w:id="0">
    <w:p w14:paraId="567A4F23" w14:textId="77777777" w:rsidR="004664EE" w:rsidRDefault="0046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4B459" w14:textId="77777777" w:rsidR="004664EE" w:rsidRDefault="004664EE">
      <w:pPr>
        <w:spacing w:line="240" w:lineRule="auto"/>
      </w:pPr>
      <w:r>
        <w:separator/>
      </w:r>
    </w:p>
  </w:footnote>
  <w:footnote w:type="continuationSeparator" w:id="0">
    <w:p w14:paraId="6AAC7E86" w14:textId="77777777" w:rsidR="004664EE" w:rsidRDefault="0046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8E473" w14:textId="77777777" w:rsidR="005364B4" w:rsidRDefault="00000000">
    <w:pPr>
      <w:pStyle w:val="Encabezado"/>
      <w:jc w:val="right"/>
    </w:pPr>
    <w:r>
      <w:fldChar w:fldCharType="begin"/>
    </w:r>
    <w:r>
      <w:instrText xml:space="preserve"> PAGE </w:instrText>
    </w:r>
    <w:r w:rsidR="004C7F8E">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F3"/>
    <w:rsid w:val="004664EE"/>
    <w:rsid w:val="004C7F8E"/>
    <w:rsid w:val="0053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before="0"/>
    </w:pPr>
    <w:rPr>
      <w:rFonts w:ascii="Times New Roman" w:hAnsi="Times New Roman" w:cs="Times New Roman"/>
      <w:b w:val="0"/>
      <w:color w:val="000000"/>
      <w:sz w:val="24"/>
    </w:rPr>
  </w:style>
  <w:style w:type="paragraph" w:styleId="Ttulo1">
    <w:name w:val="heading 1"/>
    <w:basedOn w:val="Normal"/>
    <w:next w:val="Normal"/>
    <w:link w:val="Ttulo1C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0" w:line="480" w:lineRule="auto" w:before="0"/>
    </w:pPr>
    <w:rPr>
      <w:rFonts w:ascii="Times New Roman" w:hAnsi="Times New Roman"/>
      <w:sz w:val="24"/>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line="480" w:lineRule="auto"/>
      <w:ind w:left="240"/>
    </w:pPr>
    <w:rPr>
      <w:rFonts w:ascii="Times New Roman" w:hAnsi="Times New Roman"/>
      <w:sz w:val="24"/>
    </w:rPr>
  </w:style>
  <w:style w:type="paragraph" w:styleId="TDC1">
    <w:name w:val="toc 1"/>
    <w:basedOn w:val="Normal"/>
    <w:next w:val="Normal"/>
    <w:autoRedefine/>
    <w:uiPriority w:val="39"/>
    <w:unhideWhenUsed/>
    <w:rsid w:val="004C7F8E"/>
    <w:pPr>
      <w:spacing w:after="100" w:line="480" w:lineRule="auto"/>
    </w:pPr>
    <w:rPr>
      <w:rFonts w:ascii="Times New Roman" w:hAnsi="Times New Roman"/>
      <w:sz w:val="24"/>
    </w:rPr>
  </w:style>
  <w:style w:type="paragraph" w:styleId="TDC3">
    <w:name w:val="toc 3"/>
    <w:basedOn w:val="Normal"/>
    <w:next w:val="Normal"/>
    <w:autoRedefine/>
    <w:uiPriority w:val="39"/>
    <w:unhideWhenUsed/>
    <w:rsid w:val="004C7F8E"/>
    <w:pPr>
      <w:spacing w:after="100" w:line="480" w:lineRule="auto"/>
      <w:ind w:left="480"/>
    </w:pPr>
    <w:rPr>
      <w:rFonts w:ascii="Times New Roman" w:hAnsi="Times New Roman"/>
      <w:sz w:val="24"/>
    </w:r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8567</Words>
  <Characters>47121</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Morales Vega</cp:lastModifiedBy>
  <cp:revision>2</cp:revision>
  <dcterms:created xsi:type="dcterms:W3CDTF">2026-07-17T03:57:00Z</dcterms:created>
  <dcterms:modified xsi:type="dcterms:W3CDTF">2026-07-17T03:58:00Z</dcterms:modified>
</cp:coreProperties>
</file>