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B8913A"/>
          <w:spacing w:val="40"/>
          <w:sz w:val="20"/>
          <w:szCs w:val="20"/>
        </w:rPr>
        <w:t xml:space="preserve">KALLPA — EVENTOS Y ALTA COCINA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1E1B18"/>
          <w:sz w:val="44"/>
          <w:szCs w:val="44"/>
        </w:rPr>
        <w:t xml:space="preserve">Despliegue del sistema de gestión</w:t>
      </w:r>
    </w:p>
    <w:p>
      <w:pPr>
        <w:pBdr>
          <w:bottom w:val="single" w:color="B8913A" w:sz="8" w:space="8"/>
        </w:pBdr>
        <w:spacing w:after="320"/>
      </w:pPr>
      <w:r>
        <w:rPr>
          <w:i/>
          <w:iCs/>
          <w:color w:val="8C2F1E"/>
          <w:sz w:val="22"/>
          <w:szCs w:val="22"/>
        </w:rPr>
        <w:t xml:space="preserve">Dónde y cuándo publicar el sistema · Oruro, octubre de 2026</w:t>
      </w:r>
    </w:p>
    <w:p>
      <w:pPr>
        <w:pStyle w:val="Heading1"/>
      </w:pPr>
      <w:r>
        <w:t xml:space="preserve">Recomendación</w:t>
      </w:r>
    </w:p>
    <w:p>
      <w:pPr>
        <w:spacing w:after="140" w:line="300"/>
      </w:pPr>
      <w:r>
        <w:t xml:space="preserve">La respuesta corta: en un </w:t>
      </w:r>
      <w:r>
        <w:rPr>
          <w:b/>
          <w:bCs/>
        </w:rPr>
        <w:t xml:space="preserve">servidor virtual (VPS) de 2 GB de RAM</w:t>
      </w:r>
      <w:r>
        <w:t xml:space="preserve">, con un costo de unos US$ 10 al mes. Pero antes, un dato de oportunidad: </w:t>
      </w:r>
      <w:r>
        <w:rPr>
          <w:b/>
          <w:bCs/>
        </w:rPr>
        <w:t xml:space="preserve">todavía no conviene contratarlo</w:t>
      </w:r>
      <w:r>
        <w:t xml:space="preserve">. La versión 0.1 no tiene pantallas, así que nadie del equipo podría usarla. Lo razonable es probarla en una computadora con Docker Desktop y contratar el servidor cuando la fase 1 sea utilizable (catálogo, contratos y el frontend básico). Así no se pagan meses de hosting sin uso.</w:t>
      </w:r>
    </w:p>
    <w:p>
      <w:pPr>
        <w:pStyle w:val="Heading1"/>
      </w:pPr>
      <w:r>
        <w:t xml:space="preserve">Qué necesita el sistema</w:t>
      </w:r>
    </w:p>
    <w:p>
      <w:pPr>
        <w:spacing w:after="140" w:line="300"/>
      </w:pPr>
      <w:r>
        <w:t xml:space="preserve">Kallpa tendrá entre 6 y 10 usuarios, con poca carga simultánea. El requisito no es potencia, sino tres cosas: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Memoria suficiente</w:t>
      </w:r>
      <w:r>
        <w:t xml:space="preserve"> para la base de datos y la API juntas. Con 1 GB funciona al límite; con 2 GB queda holgado.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Respaldos diarios fuera del servidor.</w:t>
      </w:r>
      <w:r>
        <w:t xml:space="preserve"> Ahí estarán contratos, pagos y la contabilidad del negocio.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Buena latencia desde Oruro,</w:t>
      </w:r>
      <w:r>
        <w:t xml:space="preserve"> porque logística registrará compras desde el celular en el mercado.</w:t>
      </w:r>
    </w:p>
    <w:p>
      <w:pPr>
        <w:pStyle w:val="Heading1"/>
      </w:pPr>
      <w:r>
        <w:t xml:space="preserve">Opciones evaluadas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2500"/>
        <w:gridCol w:w="2326"/>
      </w:tblGrid>
      <w:tr>
        <w:trPr>
          <w:tblHeader/>
        </w:trP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1E1B1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Opción</w:t>
            </w:r>
          </w:p>
        </w:tc>
        <w:tc>
          <w:tcPr>
            <w:tcW w:type="dxa" w:w="17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1E1B1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Costo mensual</w:t>
            </w:r>
          </w:p>
        </w:tc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1E1B1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Ventaja</w:t>
            </w:r>
          </w:p>
        </w:tc>
        <w:tc>
          <w:tcPr>
            <w:tcW w:type="dxa" w:w="2326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1E1B1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5EFE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Vultr, región Miami o Dallas</w:t>
            </w:r>
            <w:r>
              <w:rPr>
                <w:sz w:val="19"/>
                <w:szCs w:val="19"/>
              </w:rPr>
              <w:t xml:space="preserve"> (recomendada)</w:t>
            </w:r>
          </w:p>
        </w:tc>
        <w:tc>
          <w:tcPr>
            <w:tcW w:type="dxa" w:w="17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5EFE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US$ 10 (2 GB)</w:t>
            </w:r>
          </w:p>
        </w:tc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5EFE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Proveedor consolidado, buena latencia hacia Bolivia</w:t>
            </w:r>
          </w:p>
        </w:tc>
        <w:tc>
          <w:tcPr>
            <w:tcW w:type="dxa" w:w="2326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5EFE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Pago en dólares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Proveedor boliviano (Confiared)</w:t>
            </w:r>
          </w:p>
        </w:tc>
        <w:tc>
          <w:tcPr>
            <w:tcW w:type="dxa" w:w="17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Desde 50 Bs</w:t>
            </w:r>
          </w:p>
        </w:tc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Pago en bolivianos y factura válida</w:t>
            </w:r>
          </w:p>
        </w:tc>
        <w:tc>
          <w:tcPr>
            <w:tcW w:type="dxa" w:w="2326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Infraestructura pequeña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Plataformas administradas (Railway, Render)</w:t>
            </w:r>
          </w:p>
        </w:tc>
        <w:tc>
          <w:tcPr>
            <w:tcW w:type="dxa" w:w="17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Más caro con base de datos</w:t>
            </w:r>
          </w:p>
        </w:tc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Menos configuración</w:t>
            </w:r>
          </w:p>
        </w:tc>
        <w:tc>
          <w:tcPr>
            <w:tcW w:type="dxa" w:w="2326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Costo y dependencia del proveedor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Computadora en el domicilio</w:t>
            </w:r>
          </w:p>
        </w:tc>
        <w:tc>
          <w:tcPr>
            <w:tcW w:type="dxa" w:w="17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Casi cero</w:t>
            </w:r>
          </w:p>
        </w:tc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Ninguna real</w:t>
            </w:r>
          </w:p>
        </w:tc>
        <w:tc>
          <w:tcPr>
            <w:tcW w:type="dxa" w:w="2326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Cortes de luz, sin IP fija, riesgo de perder datos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b/>
          <w:bCs/>
        </w:rPr>
        <w:t xml:space="preserve">Por qué Vultr.</w:t>
      </w:r>
      <w:r>
        <w:t xml:space="preserve"> Su plan de 2 GB cuesta US$ 10 al mes, con 1 vCPU, 2 GB de RAM, 55 GB de disco y 2 TB de transferencia [1]. Sus regiones de Estados Unidos dan buena latencia hacia Bolivia. La región São Paulo también existe, pero los registros de precios la muestran más cara: alrededor de US$ 15 mensuales por el mismo plan de 2 GB [2].</w:t>
      </w:r>
    </w:p>
    <w:p>
      <w:pPr>
        <w:spacing w:after="140" w:line="300"/>
      </w:pPr>
      <w:r>
        <w:rPr>
          <w:b/>
          <w:bCs/>
        </w:rPr>
        <w:t xml:space="preserve">El pago en dólares ya no es un obstáculo.</w:t>
      </w:r>
      <w:r>
        <w:t xml:space="preserve"> Desde abril de 2026, los pagos internacionales con tarjeta de débito tienen un límite de 500 dólares mensuales, y los de tarjeta de crédito dependen de la línea asignada a cada cliente [3]. Un cobro de US$ 10 cabe sin problema.</w:t>
      </w:r>
    </w:p>
    <w:p>
      <w:pPr>
        <w:spacing w:after="140" w:line="300"/>
      </w:pPr>
      <w:r>
        <w:rPr>
          <w:b/>
          <w:bCs/>
        </w:rPr>
        <w:t xml:space="preserve">Por qué no Hetzner,</w:t>
      </w:r>
      <w:r>
        <w:t xml:space="preserve"> que suele recomendarse como la opción barata. En 2026 subió precios dos veces y, en septiembre, todos los modelos de su línea económica figuraban como no disponibles [4]. Además, sus servidores están en Europa, lejos de Bolivia.</w:t>
      </w:r>
    </w:p>
    <w:p>
      <w:pPr>
        <w:spacing w:after="140" w:line="300"/>
      </w:pPr>
      <w:r>
        <w:rPr>
          <w:b/>
          <w:bCs/>
        </w:rPr>
        <w:t xml:space="preserve">Cuándo elegir el proveedor boliviano.</w:t>
      </w:r>
      <w:r>
        <w:t xml:space="preserve"> Confiared vende en bolivianos: su VPS básico cuesta 50 Bs al mes y el escalable desde 120 Bs, y declara que los precios incluyen impuestos y las facturas son válidas en Bolivia para descargo tributario [5]. Eso tendrá valor cuando Kallpa se formalice en el régimen general. El punto débil es la resiliencia: un análisis independiente señala que opera con un único bloque de direcciones IPv4 y dos enlaces externos de tránsito [5]. Para un sistema que guarda la contabilidad del negocio, es preferible un proveedor grande, o al menos respaldos externos rigurosos si se elige el local.</w:t>
      </w:r>
    </w:p>
    <w:p>
      <w:pPr>
        <w:pStyle w:val="Heading1"/>
      </w:pPr>
      <w:r>
        <w:t xml:space="preserve">Lo que hace falta además del servidor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Dominio.</w:t>
      </w:r>
      <w:r>
        <w:t xml:space="preserve"> Puede ser un .bo (por ejemplo kallpa.com.bo, pagado en bolivianos ante NIC Bolivia) o un .com. Conviene verificar la disponibilidad pronto, al mismo tiempo que el usuario @kallpa.oruro en redes.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HTTPS.</w:t>
      </w:r>
      <w:r>
        <w:t xml:space="preserve"> Se agregará al docker-compose un proxy que emite y renueva el certificado de seguridad automáticamente y sin costo. Sin HTTPS, las contraseñas viajarían expuestas y el celular no permitiría instalar la aplicación.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Respaldos.</w:t>
      </w:r>
      <w:r>
        <w:t xml:space="preserve"> Un respaldo diario de la base de datos enviado a un almacenamiento externo, por ejemplo Google Drive o un almacenamiento de objetos. </w:t>
      </w:r>
      <w:r>
        <w:rPr>
          <w:b/>
          <w:bCs/>
        </w:rPr>
        <w:t xml:space="preserve">Es la pieza que no puede faltar:</w:t>
      </w:r>
      <w:r>
        <w:t xml:space="preserve"> si el servidor falla, se reconstruye en una hora; si se pierden los datos, no.</w:t>
      </w:r>
    </w:p>
    <w:p>
      <w:pPr>
        <w:pBdr>
          <w:left w:val="single" w:color="B8913A" w:sz="24" w:space="10"/>
        </w:pBdr>
        <w:shd w:fill="F5EFE3" w:color="auto" w:val="clear"/>
        <w:spacing w:after="200" w:before="200"/>
        <w:ind w:left="200"/>
      </w:pPr>
      <w:r>
        <w:rPr>
          <w:b/>
          <w:bCs/>
        </w:rPr>
        <w:t xml:space="preserve">Costo total estimado:</w:t>
      </w:r>
      <w:r>
        <w:t xml:space="preserve"> unos US$ 10 a 12 al mes, más el dominio anual. Es menos que una recarga de garrafas por evento.</w:t>
      </w:r>
    </w:p>
    <w:p>
      <w:pPr>
        <w:pStyle w:val="Heading1"/>
      </w:pPr>
      <w:r>
        <w:t xml:space="preserve">Próximos pasos</w:t>
      </w:r>
    </w:p>
    <w:p>
      <w:pPr>
        <w:spacing w:after="140" w:line="300"/>
      </w:pPr>
      <w:r>
        <w:t xml:space="preserve">Cuando la fase 1 esté lista, se preparará una guía paso a paso: crear la cuenta, levantar el servidor, apuntar el dominio y dejar el sistema en línea con respaldos automáticos. Mientras tanto, el desarrollo continúa con el módulo de catálogo y fichas técnicas.</w:t>
      </w:r>
    </w:p>
    <w:p>
      <w:pPr>
        <w:pStyle w:val="Heading1"/>
      </w:pPr>
      <w:r>
        <w:t xml:space="preserve">Fuentes</w:t>
      </w:r>
    </w:p>
    <w:p>
      <w:pPr>
        <w:spacing w:after="140" w:line="300"/>
      </w:pPr>
      <w:r>
        <w:rPr>
          <w:i/>
          <w:iCs/>
          <w:color w:val="5A544E"/>
          <w:sz w:val="18"/>
          <w:szCs w:val="18"/>
        </w:rPr>
        <w:t xml:space="preserve">Precios y condiciones consultados en octubre de 2026; pueden variar y deben confirmarse al momento de contratar.</w:t>
      </w:r>
    </w:p>
    <w:p>
      <w:pPr>
        <w:spacing w:after="80"/>
      </w:pPr>
      <w:r>
        <w:rPr>
          <w:b/>
          <w:bCs/>
          <w:color w:val="8C2F1E"/>
          <w:sz w:val="18"/>
          <w:szCs w:val="18"/>
        </w:rPr>
        <w:t xml:space="preserve">[1] </w:t>
      </w:r>
      <w:r>
        <w:rPr>
          <w:sz w:val="18"/>
          <w:szCs w:val="18"/>
        </w:rPr>
        <w:t xml:space="preserve">The Front Desk Review, «Vultr pricing (2026)». </w:t>
      </w:r>
      <w:r>
        <w:rPr>
          <w:color w:val="5A544E"/>
          <w:sz w:val="18"/>
          <w:szCs w:val="18"/>
        </w:rPr>
        <w:t xml:space="preserve">https://frontdeskreview.com/software/vps-hosting/vultr/</w:t>
      </w:r>
    </w:p>
    <w:p>
      <w:pPr>
        <w:spacing w:after="80"/>
      </w:pPr>
      <w:r>
        <w:rPr>
          <w:b/>
          <w:bCs/>
          <w:color w:val="8C2F1E"/>
          <w:sz w:val="18"/>
          <w:szCs w:val="18"/>
        </w:rPr>
        <w:t xml:space="preserve">[2] </w:t>
      </w:r>
      <w:r>
        <w:rPr>
          <w:sz w:val="18"/>
          <w:szCs w:val="18"/>
        </w:rPr>
        <w:t xml:space="preserve">Cloud Mercato, «1CPU 2GB VC2 55GB NVMe by Vultr», región São Paulo. </w:t>
      </w:r>
      <w:r>
        <w:rPr>
          <w:color w:val="5A544E"/>
          <w:sz w:val="18"/>
          <w:szCs w:val="18"/>
        </w:rPr>
        <w:t xml:space="preserve">https://pcr.cloud-mercato.com/providers/vultr/flavors/vc2-1c-2gb/pricing</w:t>
      </w:r>
    </w:p>
    <w:p>
      <w:pPr>
        <w:spacing w:after="80"/>
      </w:pPr>
      <w:r>
        <w:rPr>
          <w:b/>
          <w:bCs/>
          <w:color w:val="8C2F1E"/>
          <w:sz w:val="18"/>
          <w:szCs w:val="18"/>
        </w:rPr>
        <w:t xml:space="preserve">[3] </w:t>
      </w:r>
      <w:r>
        <w:rPr>
          <w:sz w:val="18"/>
          <w:szCs w:val="18"/>
        </w:rPr>
        <w:t xml:space="preserve">Los Tiempos, «Entidades financieras reactivaron los pagos internacionales con tarjetas bancarias», 9/04/2026. </w:t>
      </w:r>
      <w:r>
        <w:rPr>
          <w:color w:val="5A544E"/>
          <w:sz w:val="18"/>
          <w:szCs w:val="18"/>
        </w:rPr>
        <w:t xml:space="preserve">https://www.lostiempos.com/actualidad/economia/20260409/entidades-financieras-reactivaron-pagos-internacionales-tarjetas</w:t>
      </w:r>
    </w:p>
    <w:p>
      <w:pPr>
        <w:spacing w:after="80"/>
      </w:pPr>
      <w:r>
        <w:rPr>
          <w:b/>
          <w:bCs/>
          <w:color w:val="8C2F1E"/>
          <w:sz w:val="18"/>
          <w:szCs w:val="18"/>
        </w:rPr>
        <w:t xml:space="preserve">[4] </w:t>
      </w:r>
      <w:r>
        <w:rPr>
          <w:sz w:val="18"/>
          <w:szCs w:val="18"/>
        </w:rPr>
        <w:t xml:space="preserve">Vincent Schmalbach, «Hetzner’s Cheap Cloud Tier Is Unavailable After Two Price Increases». </w:t>
      </w:r>
      <w:r>
        <w:rPr>
          <w:color w:val="5A544E"/>
          <w:sz w:val="18"/>
          <w:szCs w:val="18"/>
        </w:rPr>
        <w:t xml:space="preserve">https://www.vincentschmalbach.com/hetzner-cheap-cloud-unavailable-price-increases/</w:t>
      </w:r>
    </w:p>
    <w:p>
      <w:pPr>
        <w:spacing w:after="80"/>
      </w:pPr>
      <w:r>
        <w:rPr>
          <w:b/>
          <w:bCs/>
          <w:color w:val="8C2F1E"/>
          <w:sz w:val="18"/>
          <w:szCs w:val="18"/>
        </w:rPr>
        <w:t xml:space="preserve">[5] </w:t>
      </w:r>
      <w:r>
        <w:rPr>
          <w:sz w:val="18"/>
          <w:szCs w:val="18"/>
        </w:rPr>
        <w:t xml:space="preserve">BTW Media, «Confiared sells Bolivian hosting where local proof has to carry the risk». </w:t>
      </w:r>
      <w:r>
        <w:rPr>
          <w:color w:val="5A544E"/>
          <w:sz w:val="18"/>
          <w:szCs w:val="18"/>
        </w:rPr>
        <w:t xml:space="preserve">https://btw.media/en/confiared-sells-bolivian-hosting-where-local-proof-has-to-carry-the-risk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44E"/>
        <w:sz w:val="16"/>
        <w:szCs w:val="16"/>
      </w:rPr>
      <w:t xml:space="preserve">La fuerza de los Andes, servida con distinción  ·  Página </w:t>
    </w:r>
    <w:r>
      <w:rPr>
        <w:color w:val="5A54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44E"/>
        <w:sz w:val="16"/>
        <w:szCs w:val="16"/>
      </w:rPr>
      <w:t xml:space="preserve">Sistema de Gestión Kallpa · Documento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B891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B1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Georgia" w:cs="Georgia" w:eastAsia="Georgia" w:hAnsi="Georgia"/>
      <w:b/>
      <w:bCs/>
      <w:color w:val="8C2F1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Despliegue del sistema de gestión Kallpa</dc:title>
  <dc:creator>Kallpa — Eventos y Alta Cocina</dc:creator>
  <cp:lastModifiedBy>Un-named</cp:lastModifiedBy>
  <cp:revision>1</cp:revision>
  <dcterms:created xsi:type="dcterms:W3CDTF">2026-10-04T18:31:06.114Z</dcterms:created>
  <dcterms:modified xsi:type="dcterms:W3CDTF">2026-10-04T18:31:06.124Z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