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4E23" w14:textId="0E753857" w:rsidR="00860730" w:rsidRDefault="00860730" w:rsidP="00CC11F8">
      <w:pPr>
        <w:jc w:val="center"/>
      </w:pPr>
      <w:r>
        <w:rPr>
          <w:noProof/>
        </w:rPr>
        <w:drawing>
          <wp:inline distT="0" distB="0" distL="0" distR="0" wp14:anchorId="37A1981C" wp14:editId="3D263D0D">
            <wp:extent cx="956945" cy="1134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F2D6F" w14:textId="1E14E5DD" w:rsidR="008F54A5" w:rsidRDefault="008F54A5" w:rsidP="00CC11F8">
      <w:pPr>
        <w:jc w:val="center"/>
      </w:pPr>
      <w:r>
        <w:t xml:space="preserve">Universidad de Costa Rica </w:t>
      </w:r>
    </w:p>
    <w:p w14:paraId="22C3102D" w14:textId="76CBBFC0" w:rsidR="008F54A5" w:rsidRDefault="008F54A5" w:rsidP="00CC11F8">
      <w:pPr>
        <w:jc w:val="center"/>
      </w:pPr>
      <w:r>
        <w:t xml:space="preserve">Sede Rodrigo Facio </w:t>
      </w:r>
    </w:p>
    <w:p w14:paraId="01881E9E" w14:textId="77777777" w:rsidR="008F54A5" w:rsidRDefault="008F54A5" w:rsidP="00CC11F8">
      <w:pPr>
        <w:jc w:val="center"/>
      </w:pPr>
    </w:p>
    <w:p w14:paraId="6D92559B" w14:textId="77777777" w:rsidR="00883790" w:rsidRPr="00DD1A88" w:rsidRDefault="001313C7" w:rsidP="00AE5576">
      <w:pPr>
        <w:jc w:val="center"/>
      </w:pPr>
      <w:r w:rsidRPr="00DD1A88">
        <w:t>Escuela de Estudios Generales</w:t>
      </w:r>
    </w:p>
    <w:p w14:paraId="7ED32E63" w14:textId="77777777" w:rsidR="00883790" w:rsidRPr="00DD1A88" w:rsidRDefault="00883790" w:rsidP="00CC11F8">
      <w:pPr>
        <w:ind w:firstLine="0"/>
      </w:pPr>
    </w:p>
    <w:p w14:paraId="4285DF7C" w14:textId="77777777" w:rsidR="00860730" w:rsidRDefault="001313C7" w:rsidP="00AE5576">
      <w:pPr>
        <w:jc w:val="center"/>
      </w:pPr>
      <w:r w:rsidRPr="00DD1A88">
        <w:t>Seminario de Realidad Nacional II:</w:t>
      </w:r>
    </w:p>
    <w:p w14:paraId="06A79949" w14:textId="7A524DF6" w:rsidR="00883790" w:rsidRPr="00DD1A88" w:rsidRDefault="001313C7" w:rsidP="00AE5576">
      <w:pPr>
        <w:jc w:val="center"/>
      </w:pPr>
      <w:r w:rsidRPr="00DD1A88">
        <w:t xml:space="preserve"> Producción y Desarrollo</w:t>
      </w:r>
    </w:p>
    <w:p w14:paraId="0F1A7C3F" w14:textId="77777777" w:rsidR="00883790" w:rsidRPr="00DD1A88" w:rsidRDefault="00883790" w:rsidP="00CC11F8">
      <w:pPr>
        <w:ind w:firstLine="0"/>
      </w:pPr>
    </w:p>
    <w:p w14:paraId="061D37B6" w14:textId="77777777" w:rsidR="00883790" w:rsidRPr="00DD1A88" w:rsidRDefault="001313C7" w:rsidP="00AE5576">
      <w:pPr>
        <w:jc w:val="center"/>
      </w:pPr>
      <w:r w:rsidRPr="00DD1A88">
        <w:t>Grupo 02</w:t>
      </w:r>
    </w:p>
    <w:p w14:paraId="3E65894A" w14:textId="77777777" w:rsidR="00883790" w:rsidRPr="00DD1A88" w:rsidRDefault="00883790" w:rsidP="00CC11F8">
      <w:pPr>
        <w:ind w:firstLine="0"/>
      </w:pPr>
    </w:p>
    <w:p w14:paraId="49C8985D" w14:textId="77777777" w:rsidR="00860730" w:rsidRDefault="001313C7" w:rsidP="00AE5576">
      <w:pPr>
        <w:jc w:val="center"/>
      </w:pPr>
      <w:r w:rsidRPr="00DD1A88">
        <w:t>Comparación de indicadores de desarrollo entre</w:t>
      </w:r>
      <w:r w:rsidR="00860730">
        <w:t>:</w:t>
      </w:r>
    </w:p>
    <w:p w14:paraId="5850A7C9" w14:textId="1402C83D" w:rsidR="00883790" w:rsidRPr="00DD1A88" w:rsidRDefault="001313C7" w:rsidP="00AE5576">
      <w:pPr>
        <w:jc w:val="center"/>
      </w:pPr>
      <w:r w:rsidRPr="00DD1A88">
        <w:t xml:space="preserve"> Costa Rica </w:t>
      </w:r>
      <w:r w:rsidR="00352C21" w:rsidRPr="00DD1A88">
        <w:t xml:space="preserve">y </w:t>
      </w:r>
      <w:r w:rsidR="007F2FA2" w:rsidRPr="00DD1A88">
        <w:t>Bélgica</w:t>
      </w:r>
    </w:p>
    <w:p w14:paraId="47647A95" w14:textId="77777777" w:rsidR="00883790" w:rsidRPr="00DD1A88" w:rsidRDefault="00883790" w:rsidP="00CC11F8">
      <w:pPr>
        <w:ind w:firstLine="0"/>
      </w:pPr>
    </w:p>
    <w:p w14:paraId="74BF88E2" w14:textId="77777777" w:rsidR="00883790" w:rsidRPr="00DD1A88" w:rsidRDefault="001313C7" w:rsidP="00AE5576">
      <w:pPr>
        <w:jc w:val="center"/>
      </w:pPr>
      <w:r w:rsidRPr="00DD1A88">
        <w:t>Estudiante:</w:t>
      </w:r>
    </w:p>
    <w:p w14:paraId="72F32F5F" w14:textId="4C60B87C" w:rsidR="00883790" w:rsidRPr="00DD1A88" w:rsidRDefault="00352C21" w:rsidP="00AE5576">
      <w:pPr>
        <w:jc w:val="center"/>
      </w:pPr>
      <w:r w:rsidRPr="00DD1A88">
        <w:t xml:space="preserve">Luis Daniel Acuña </w:t>
      </w:r>
      <w:r w:rsidR="007F2FA2" w:rsidRPr="00DD1A88">
        <w:t>Rodríguez C10067</w:t>
      </w:r>
    </w:p>
    <w:p w14:paraId="7530EB4E" w14:textId="77777777" w:rsidR="00883790" w:rsidRPr="00DD1A88" w:rsidRDefault="00883790" w:rsidP="00CC11F8">
      <w:pPr>
        <w:ind w:firstLine="0"/>
      </w:pPr>
    </w:p>
    <w:p w14:paraId="5ADD9AC6" w14:textId="77777777" w:rsidR="00860730" w:rsidRDefault="001313C7" w:rsidP="00AE5576">
      <w:pPr>
        <w:jc w:val="center"/>
      </w:pPr>
      <w:r w:rsidRPr="00DD1A88">
        <w:t xml:space="preserve">Profesor: </w:t>
      </w:r>
    </w:p>
    <w:p w14:paraId="5FD53DC2" w14:textId="74E9B4A0" w:rsidR="00883790" w:rsidRPr="00DD1A88" w:rsidRDefault="001313C7" w:rsidP="00CC11F8">
      <w:pPr>
        <w:jc w:val="center"/>
      </w:pPr>
      <w:r w:rsidRPr="00DD1A88">
        <w:t>David Tenorio Rojas</w:t>
      </w:r>
    </w:p>
    <w:p w14:paraId="12AF2C19" w14:textId="77777777" w:rsidR="00883790" w:rsidRPr="00DD1A88" w:rsidRDefault="00883790" w:rsidP="00AE5576">
      <w:pPr>
        <w:jc w:val="center"/>
      </w:pPr>
    </w:p>
    <w:p w14:paraId="653B6EC8" w14:textId="3C9A26AC" w:rsidR="00883790" w:rsidRPr="00DD1A88" w:rsidRDefault="001313C7" w:rsidP="00AE5576">
      <w:pPr>
        <w:jc w:val="center"/>
      </w:pPr>
      <w:r w:rsidRPr="00DD1A88">
        <w:t>I</w:t>
      </w:r>
      <w:r w:rsidR="00DD1A88" w:rsidRPr="00DD1A88">
        <w:t xml:space="preserve">I </w:t>
      </w:r>
      <w:r w:rsidRPr="00DD1A88">
        <w:t>Ciclo 2022</w:t>
      </w:r>
    </w:p>
    <w:p w14:paraId="3415D53C" w14:textId="77777777" w:rsidR="00883790" w:rsidRDefault="00883790" w:rsidP="00137127">
      <w:pPr>
        <w:sectPr w:rsidR="00883790" w:rsidSect="00A85F66"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2FC3E2A" w14:textId="64F06FE8" w:rsidR="007F2FA2" w:rsidRPr="00B62EE7" w:rsidRDefault="007F2FA2" w:rsidP="00137127">
      <w:pPr>
        <w:rPr>
          <w:b/>
        </w:rPr>
      </w:pPr>
      <w:r w:rsidRPr="00DD1A88">
        <w:rPr>
          <w:b/>
        </w:rPr>
        <w:lastRenderedPageBreak/>
        <w:t>Bélgica:</w:t>
      </w:r>
      <w:r w:rsidRPr="00B62EE7">
        <w:rPr>
          <w:b/>
        </w:rPr>
        <w:t xml:space="preserve"> </w:t>
      </w:r>
      <w:r w:rsidRPr="00DD1A88">
        <w:rPr>
          <w:bCs/>
        </w:rPr>
        <w:t>Este país se encuentra ubicado en Europa occidental, tiene una superficie de 30 528 kilómetros cuadrados, tiene una población de 11 550 039 habitantes,</w:t>
      </w:r>
      <w:r w:rsidR="003A6ECE" w:rsidRPr="00DD1A88">
        <w:rPr>
          <w:bCs/>
        </w:rPr>
        <w:t xml:space="preserve"> es un país donde se hablan dos idiomas, el 57 % de su población principalmente habla neerlandés, mientras que cerca del 42 % habla francés</w:t>
      </w:r>
      <w:r w:rsidR="00B62EE7" w:rsidRPr="00DD1A88">
        <w:rPr>
          <w:bCs/>
        </w:rPr>
        <w:t>, la moneda oficial es el euro</w:t>
      </w:r>
    </w:p>
    <w:p w14:paraId="44A22BD3" w14:textId="4BABAECC" w:rsidR="00883790" w:rsidRPr="00DD1A88" w:rsidRDefault="00883790" w:rsidP="00137127"/>
    <w:tbl>
      <w:tblPr>
        <w:tblStyle w:val="TableNormal"/>
        <w:tblW w:w="9668" w:type="dxa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2877"/>
        <w:gridCol w:w="3918"/>
      </w:tblGrid>
      <w:tr w:rsidR="00883790" w:rsidRPr="00DD1A88" w14:paraId="4497A08D" w14:textId="77777777" w:rsidTr="00CC11F8">
        <w:trPr>
          <w:trHeight w:val="664"/>
        </w:trPr>
        <w:tc>
          <w:tcPr>
            <w:tcW w:w="9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C780D01" w14:textId="77777777" w:rsidR="00883790" w:rsidRPr="00DD1A88" w:rsidRDefault="001313C7" w:rsidP="00137127">
            <w:pPr>
              <w:rPr>
                <w:b/>
              </w:rPr>
            </w:pPr>
            <w:r w:rsidRPr="00DD1A88">
              <w:rPr>
                <w:b/>
                <w:color w:val="FFFFFF"/>
              </w:rPr>
              <w:t>Cuadro Comparativo</w:t>
            </w:r>
          </w:p>
        </w:tc>
      </w:tr>
      <w:tr w:rsidR="00883790" w:rsidRPr="00DD1A88" w14:paraId="4781A5C0" w14:textId="77777777" w:rsidTr="00CC11F8">
        <w:trPr>
          <w:trHeight w:val="274"/>
        </w:trPr>
        <w:tc>
          <w:tcPr>
            <w:tcW w:w="2873" w:type="dxa"/>
            <w:tcBorders>
              <w:top w:val="nil"/>
            </w:tcBorders>
          </w:tcPr>
          <w:p w14:paraId="07F71C1D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Indicadores</w:t>
            </w:r>
          </w:p>
        </w:tc>
        <w:tc>
          <w:tcPr>
            <w:tcW w:w="2877" w:type="dxa"/>
            <w:tcBorders>
              <w:top w:val="nil"/>
            </w:tcBorders>
          </w:tcPr>
          <w:p w14:paraId="2DFE44AD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Costa Rica</w:t>
            </w:r>
          </w:p>
        </w:tc>
        <w:tc>
          <w:tcPr>
            <w:tcW w:w="3918" w:type="dxa"/>
            <w:tcBorders>
              <w:top w:val="nil"/>
            </w:tcBorders>
          </w:tcPr>
          <w:p w14:paraId="0E9D66E9" w14:textId="1FE19D4D" w:rsidR="00883790" w:rsidRPr="00DD1A88" w:rsidRDefault="003A6ECE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Bélgica</w:t>
            </w:r>
          </w:p>
        </w:tc>
      </w:tr>
      <w:tr w:rsidR="00883790" w:rsidRPr="00DD1A88" w14:paraId="1F776B82" w14:textId="77777777" w:rsidTr="00CC11F8">
        <w:trPr>
          <w:trHeight w:val="274"/>
        </w:trPr>
        <w:tc>
          <w:tcPr>
            <w:tcW w:w="9668" w:type="dxa"/>
            <w:gridSpan w:val="3"/>
            <w:shd w:val="clear" w:color="auto" w:fill="DEEAF6"/>
          </w:tcPr>
          <w:p w14:paraId="53C09DED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Económicos</w:t>
            </w:r>
          </w:p>
        </w:tc>
      </w:tr>
      <w:tr w:rsidR="00883790" w:rsidRPr="00DD1A88" w14:paraId="1C2348CE" w14:textId="77777777" w:rsidTr="00CC11F8">
        <w:trPr>
          <w:trHeight w:val="834"/>
        </w:trPr>
        <w:tc>
          <w:tcPr>
            <w:tcW w:w="2873" w:type="dxa"/>
          </w:tcPr>
          <w:p w14:paraId="43642EF8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PIB (anual)</w:t>
            </w:r>
          </w:p>
          <w:p w14:paraId="756ACAA4" w14:textId="77777777" w:rsidR="00883790" w:rsidRPr="00DD1A88" w:rsidRDefault="00883790" w:rsidP="00137127">
            <w:pPr>
              <w:rPr>
                <w:sz w:val="23"/>
              </w:rPr>
            </w:pPr>
          </w:p>
          <w:p w14:paraId="1CECDAA9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PIB per cápita</w:t>
            </w:r>
          </w:p>
        </w:tc>
        <w:tc>
          <w:tcPr>
            <w:tcW w:w="2877" w:type="dxa"/>
          </w:tcPr>
          <w:p w14:paraId="458D3A38" w14:textId="77777777" w:rsidR="00883790" w:rsidRPr="00DD1A88" w:rsidRDefault="001313C7" w:rsidP="00137127">
            <w:r w:rsidRPr="00DD1A88">
              <w:t>61.833 M$ (Mil millones)</w:t>
            </w:r>
          </w:p>
          <w:p w14:paraId="55FF525B" w14:textId="77777777" w:rsidR="00883790" w:rsidRPr="00DD1A88" w:rsidRDefault="00883790" w:rsidP="00137127">
            <w:pPr>
              <w:rPr>
                <w:sz w:val="23"/>
              </w:rPr>
            </w:pPr>
          </w:p>
          <w:p w14:paraId="3F0748FF" w14:textId="77777777" w:rsidR="00883790" w:rsidRPr="00DD1A88" w:rsidRDefault="001313C7" w:rsidP="00137127">
            <w:r w:rsidRPr="00DD1A88">
              <w:t>12.057 $</w:t>
            </w:r>
          </w:p>
        </w:tc>
        <w:tc>
          <w:tcPr>
            <w:tcW w:w="3918" w:type="dxa"/>
          </w:tcPr>
          <w:p w14:paraId="1588339C" w14:textId="569A6E4D" w:rsidR="00883790" w:rsidRPr="00DD1A88" w:rsidRDefault="003A6ECE" w:rsidP="00137127">
            <w:r w:rsidRPr="00DD1A88">
              <w:t>506.205 M€</w:t>
            </w:r>
            <w:r w:rsidR="001313C7" w:rsidRPr="00DD1A88">
              <w:t xml:space="preserve"> (Mil millones)</w:t>
            </w:r>
          </w:p>
          <w:p w14:paraId="25309A66" w14:textId="77777777" w:rsidR="00883790" w:rsidRPr="00DD1A88" w:rsidRDefault="00883790" w:rsidP="00137127">
            <w:pPr>
              <w:rPr>
                <w:sz w:val="23"/>
              </w:rPr>
            </w:pPr>
          </w:p>
          <w:p w14:paraId="54A013C5" w14:textId="5229A131" w:rsidR="00883790" w:rsidRPr="00DD1A88" w:rsidRDefault="003A6ECE" w:rsidP="00137127">
            <w:r w:rsidRPr="00DD1A88">
              <w:t>43.680 €</w:t>
            </w:r>
          </w:p>
        </w:tc>
      </w:tr>
      <w:tr w:rsidR="00883790" w:rsidRPr="00DD1A88" w14:paraId="50E6D908" w14:textId="77777777" w:rsidTr="00CC11F8">
        <w:trPr>
          <w:trHeight w:val="274"/>
        </w:trPr>
        <w:tc>
          <w:tcPr>
            <w:tcW w:w="9668" w:type="dxa"/>
            <w:gridSpan w:val="3"/>
            <w:shd w:val="clear" w:color="auto" w:fill="DEEAF6"/>
          </w:tcPr>
          <w:p w14:paraId="10ACD151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Educación</w:t>
            </w:r>
          </w:p>
        </w:tc>
      </w:tr>
      <w:tr w:rsidR="00883790" w:rsidRPr="00DD1A88" w14:paraId="6B196D58" w14:textId="77777777" w:rsidTr="00CC11F8">
        <w:trPr>
          <w:trHeight w:val="407"/>
        </w:trPr>
        <w:tc>
          <w:tcPr>
            <w:tcW w:w="2873" w:type="dxa"/>
            <w:tcBorders>
              <w:bottom w:val="nil"/>
            </w:tcBorders>
          </w:tcPr>
          <w:p w14:paraId="4320E21F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Índice de alfabetismo</w:t>
            </w:r>
          </w:p>
        </w:tc>
        <w:tc>
          <w:tcPr>
            <w:tcW w:w="2877" w:type="dxa"/>
            <w:tcBorders>
              <w:bottom w:val="nil"/>
            </w:tcBorders>
          </w:tcPr>
          <w:p w14:paraId="5F8F8D69" w14:textId="77777777" w:rsidR="00883790" w:rsidRPr="00DD1A88" w:rsidRDefault="001313C7" w:rsidP="00137127">
            <w:r w:rsidRPr="00DD1A88">
              <w:t>97,86%</w:t>
            </w:r>
          </w:p>
        </w:tc>
        <w:tc>
          <w:tcPr>
            <w:tcW w:w="3918" w:type="dxa"/>
            <w:tcBorders>
              <w:bottom w:val="nil"/>
            </w:tcBorders>
          </w:tcPr>
          <w:p w14:paraId="2130E04B" w14:textId="77777777" w:rsidR="00883790" w:rsidRPr="00DD1A88" w:rsidRDefault="001313C7" w:rsidP="00137127">
            <w:r w:rsidRPr="00DD1A88">
              <w:t>*99%*</w:t>
            </w:r>
          </w:p>
        </w:tc>
      </w:tr>
      <w:tr w:rsidR="00883790" w:rsidRPr="00DD1A88" w14:paraId="6F1B03B0" w14:textId="77777777" w:rsidTr="00CC11F8">
        <w:trPr>
          <w:trHeight w:val="650"/>
        </w:trPr>
        <w:tc>
          <w:tcPr>
            <w:tcW w:w="2873" w:type="dxa"/>
            <w:tcBorders>
              <w:top w:val="nil"/>
            </w:tcBorders>
          </w:tcPr>
          <w:p w14:paraId="4984A97A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PIB</w:t>
            </w:r>
            <w:r w:rsidRPr="00DD1A88">
              <w:rPr>
                <w:b/>
                <w:i/>
                <w:sz w:val="23"/>
              </w:rPr>
              <w:tab/>
              <w:t>otorgado</w:t>
            </w:r>
            <w:r w:rsidRPr="00DD1A88">
              <w:rPr>
                <w:b/>
                <w:i/>
                <w:sz w:val="23"/>
              </w:rPr>
              <w:tab/>
            </w:r>
            <w:r w:rsidRPr="00DD1A88">
              <w:rPr>
                <w:b/>
                <w:i/>
                <w:spacing w:val="-17"/>
                <w:sz w:val="23"/>
              </w:rPr>
              <w:t xml:space="preserve">a </w:t>
            </w:r>
            <w:r w:rsidRPr="00DD1A88">
              <w:rPr>
                <w:b/>
                <w:i/>
                <w:sz w:val="23"/>
              </w:rPr>
              <w:t>Educación</w:t>
            </w:r>
          </w:p>
        </w:tc>
        <w:tc>
          <w:tcPr>
            <w:tcW w:w="2877" w:type="dxa"/>
            <w:tcBorders>
              <w:top w:val="nil"/>
            </w:tcBorders>
          </w:tcPr>
          <w:p w14:paraId="0166855D" w14:textId="77777777" w:rsidR="00883790" w:rsidRPr="00DD1A88" w:rsidRDefault="001313C7" w:rsidP="00137127">
            <w:r w:rsidRPr="00DD1A88">
              <w:t>6,75%</w:t>
            </w:r>
          </w:p>
        </w:tc>
        <w:tc>
          <w:tcPr>
            <w:tcW w:w="3918" w:type="dxa"/>
            <w:tcBorders>
              <w:top w:val="nil"/>
            </w:tcBorders>
          </w:tcPr>
          <w:p w14:paraId="551704AB" w14:textId="3BF3776B" w:rsidR="00883790" w:rsidRPr="00DD1A88" w:rsidRDefault="00F255C5" w:rsidP="00137127">
            <w:r w:rsidRPr="00DD1A88">
              <w:t>12,22%</w:t>
            </w:r>
          </w:p>
        </w:tc>
      </w:tr>
      <w:tr w:rsidR="00883790" w:rsidRPr="00DD1A88" w14:paraId="39ADC19A" w14:textId="77777777" w:rsidTr="00CC11F8">
        <w:trPr>
          <w:trHeight w:val="273"/>
        </w:trPr>
        <w:tc>
          <w:tcPr>
            <w:tcW w:w="9668" w:type="dxa"/>
            <w:gridSpan w:val="3"/>
            <w:shd w:val="clear" w:color="auto" w:fill="DEEAF6"/>
          </w:tcPr>
          <w:p w14:paraId="7A696DFF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Empleo</w:t>
            </w:r>
          </w:p>
        </w:tc>
      </w:tr>
      <w:tr w:rsidR="00883790" w:rsidRPr="00DD1A88" w14:paraId="4C26F651" w14:textId="77777777" w:rsidTr="00CC11F8">
        <w:trPr>
          <w:trHeight w:val="405"/>
        </w:trPr>
        <w:tc>
          <w:tcPr>
            <w:tcW w:w="2873" w:type="dxa"/>
            <w:tcBorders>
              <w:bottom w:val="nil"/>
            </w:tcBorders>
          </w:tcPr>
          <w:p w14:paraId="59E9156C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PEA</w:t>
            </w:r>
          </w:p>
        </w:tc>
        <w:tc>
          <w:tcPr>
            <w:tcW w:w="2877" w:type="dxa"/>
            <w:tcBorders>
              <w:bottom w:val="nil"/>
            </w:tcBorders>
          </w:tcPr>
          <w:p w14:paraId="5DE7C053" w14:textId="77777777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2.368.243 (59%)</w:t>
            </w:r>
          </w:p>
        </w:tc>
        <w:tc>
          <w:tcPr>
            <w:tcW w:w="3918" w:type="dxa"/>
            <w:tcBorders>
              <w:bottom w:val="nil"/>
            </w:tcBorders>
          </w:tcPr>
          <w:p w14:paraId="1ECA262B" w14:textId="77777777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2.417,21 (61%)</w:t>
            </w:r>
          </w:p>
        </w:tc>
      </w:tr>
      <w:tr w:rsidR="00883790" w:rsidRPr="00DD1A88" w14:paraId="5C9401F9" w14:textId="77777777" w:rsidTr="00CC11F8">
        <w:trPr>
          <w:trHeight w:val="424"/>
        </w:trPr>
        <w:tc>
          <w:tcPr>
            <w:tcW w:w="2873" w:type="dxa"/>
            <w:tcBorders>
              <w:top w:val="nil"/>
            </w:tcBorders>
          </w:tcPr>
          <w:p w14:paraId="0DC47232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Desempleo</w:t>
            </w:r>
          </w:p>
        </w:tc>
        <w:tc>
          <w:tcPr>
            <w:tcW w:w="2877" w:type="dxa"/>
            <w:tcBorders>
              <w:top w:val="nil"/>
            </w:tcBorders>
          </w:tcPr>
          <w:p w14:paraId="445DA9CD" w14:textId="77777777" w:rsidR="00883790" w:rsidRPr="00DD1A88" w:rsidRDefault="001313C7" w:rsidP="00137127">
            <w:r w:rsidRPr="00DD1A88">
              <w:t>18,2%</w:t>
            </w:r>
          </w:p>
        </w:tc>
        <w:tc>
          <w:tcPr>
            <w:tcW w:w="3918" w:type="dxa"/>
            <w:tcBorders>
              <w:top w:val="nil"/>
            </w:tcBorders>
          </w:tcPr>
          <w:p w14:paraId="5847FBCE" w14:textId="0B56628E" w:rsidR="00883790" w:rsidRPr="00DD1A88" w:rsidRDefault="00F255C5" w:rsidP="00137127">
            <w:r w:rsidRPr="00DD1A88">
              <w:t>5,5%</w:t>
            </w:r>
          </w:p>
        </w:tc>
      </w:tr>
      <w:tr w:rsidR="00883790" w:rsidRPr="00DD1A88" w14:paraId="259E5C55" w14:textId="77777777" w:rsidTr="00CC11F8">
        <w:trPr>
          <w:trHeight w:val="277"/>
        </w:trPr>
        <w:tc>
          <w:tcPr>
            <w:tcW w:w="9668" w:type="dxa"/>
            <w:gridSpan w:val="3"/>
            <w:shd w:val="clear" w:color="auto" w:fill="DEEAF6"/>
          </w:tcPr>
          <w:p w14:paraId="351C9C21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Equidad</w:t>
            </w:r>
          </w:p>
        </w:tc>
      </w:tr>
      <w:tr w:rsidR="00883790" w:rsidRPr="00DD1A88" w14:paraId="19718705" w14:textId="77777777" w:rsidTr="00CC11F8">
        <w:trPr>
          <w:trHeight w:val="793"/>
        </w:trPr>
        <w:tc>
          <w:tcPr>
            <w:tcW w:w="2873" w:type="dxa"/>
          </w:tcPr>
          <w:p w14:paraId="4748E126" w14:textId="77777777" w:rsidR="00883790" w:rsidRPr="00DD1A88" w:rsidRDefault="00883790" w:rsidP="00137127">
            <w:pPr>
              <w:rPr>
                <w:sz w:val="23"/>
              </w:rPr>
            </w:pPr>
          </w:p>
          <w:p w14:paraId="51F25874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Coeficiente de Gini</w:t>
            </w:r>
          </w:p>
        </w:tc>
        <w:tc>
          <w:tcPr>
            <w:tcW w:w="2877" w:type="dxa"/>
          </w:tcPr>
          <w:p w14:paraId="59383853" w14:textId="77777777" w:rsidR="00883790" w:rsidRPr="00DD1A88" w:rsidRDefault="00883790" w:rsidP="00137127">
            <w:pPr>
              <w:rPr>
                <w:sz w:val="23"/>
              </w:rPr>
            </w:pPr>
          </w:p>
          <w:p w14:paraId="5CD5AE5A" w14:textId="77777777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0,78</w:t>
            </w:r>
          </w:p>
        </w:tc>
        <w:tc>
          <w:tcPr>
            <w:tcW w:w="3918" w:type="dxa"/>
          </w:tcPr>
          <w:p w14:paraId="0C8EA99C" w14:textId="77777777" w:rsidR="00883790" w:rsidRPr="00DD1A88" w:rsidRDefault="00883790" w:rsidP="00137127">
            <w:pPr>
              <w:rPr>
                <w:sz w:val="23"/>
              </w:rPr>
            </w:pPr>
          </w:p>
          <w:p w14:paraId="580D8343" w14:textId="663A13BE" w:rsidR="00883790" w:rsidRPr="00DD1A88" w:rsidRDefault="005F5E3A" w:rsidP="00137127">
            <w:pPr>
              <w:rPr>
                <w:i/>
              </w:rPr>
            </w:pPr>
            <w:r w:rsidRPr="00DD1A88">
              <w:rPr>
                <w:i/>
              </w:rPr>
              <w:t>0,26</w:t>
            </w:r>
          </w:p>
        </w:tc>
      </w:tr>
      <w:tr w:rsidR="00883790" w:rsidRPr="00DD1A88" w14:paraId="74A694B7" w14:textId="77777777" w:rsidTr="00CC11F8">
        <w:trPr>
          <w:trHeight w:val="273"/>
        </w:trPr>
        <w:tc>
          <w:tcPr>
            <w:tcW w:w="9668" w:type="dxa"/>
            <w:gridSpan w:val="3"/>
            <w:shd w:val="clear" w:color="auto" w:fill="DEEAF6"/>
          </w:tcPr>
          <w:p w14:paraId="335590F3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Salud</w:t>
            </w:r>
          </w:p>
        </w:tc>
      </w:tr>
      <w:tr w:rsidR="00883790" w:rsidRPr="00DD1A88" w14:paraId="20322379" w14:textId="77777777" w:rsidTr="00CC11F8">
        <w:trPr>
          <w:trHeight w:val="818"/>
        </w:trPr>
        <w:tc>
          <w:tcPr>
            <w:tcW w:w="2873" w:type="dxa"/>
          </w:tcPr>
          <w:p w14:paraId="35A41389" w14:textId="77777777" w:rsidR="00883790" w:rsidRPr="00DD1A88" w:rsidRDefault="00883790" w:rsidP="00137127">
            <w:pPr>
              <w:rPr>
                <w:sz w:val="23"/>
              </w:rPr>
            </w:pPr>
          </w:p>
          <w:p w14:paraId="728E4DB3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Esperanza de vida</w:t>
            </w:r>
          </w:p>
        </w:tc>
        <w:tc>
          <w:tcPr>
            <w:tcW w:w="2877" w:type="dxa"/>
          </w:tcPr>
          <w:p w14:paraId="5847D18C" w14:textId="77777777" w:rsidR="00883790" w:rsidRPr="00DD1A88" w:rsidRDefault="00883790" w:rsidP="00137127"/>
          <w:p w14:paraId="563EDC12" w14:textId="77777777" w:rsidR="00883790" w:rsidRPr="00DD1A88" w:rsidRDefault="001313C7" w:rsidP="00137127">
            <w:r w:rsidRPr="00DD1A88">
              <w:t>80.28 años</w:t>
            </w:r>
          </w:p>
        </w:tc>
        <w:tc>
          <w:tcPr>
            <w:tcW w:w="3918" w:type="dxa"/>
          </w:tcPr>
          <w:p w14:paraId="448D942D" w14:textId="77777777" w:rsidR="00883790" w:rsidRPr="00DD1A88" w:rsidRDefault="00883790" w:rsidP="00137127"/>
          <w:p w14:paraId="067A62EF" w14:textId="6C61406E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82 años</w:t>
            </w:r>
          </w:p>
        </w:tc>
      </w:tr>
      <w:tr w:rsidR="00883790" w:rsidRPr="00DD1A88" w14:paraId="72FABAC9" w14:textId="77777777" w:rsidTr="00CC11F8">
        <w:trPr>
          <w:trHeight w:val="278"/>
        </w:trPr>
        <w:tc>
          <w:tcPr>
            <w:tcW w:w="9668" w:type="dxa"/>
            <w:gridSpan w:val="3"/>
            <w:shd w:val="clear" w:color="auto" w:fill="DEEAF6"/>
          </w:tcPr>
          <w:p w14:paraId="3E8798B9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Pobreza</w:t>
            </w:r>
          </w:p>
        </w:tc>
      </w:tr>
      <w:tr w:rsidR="00883790" w:rsidRPr="00DD1A88" w14:paraId="3E35C250" w14:textId="77777777" w:rsidTr="00CC11F8">
        <w:trPr>
          <w:trHeight w:val="277"/>
        </w:trPr>
        <w:tc>
          <w:tcPr>
            <w:tcW w:w="2873" w:type="dxa"/>
            <w:tcBorders>
              <w:bottom w:val="nil"/>
            </w:tcBorders>
          </w:tcPr>
          <w:p w14:paraId="17DC9919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Índice de pobreza</w:t>
            </w:r>
          </w:p>
        </w:tc>
        <w:tc>
          <w:tcPr>
            <w:tcW w:w="2877" w:type="dxa"/>
            <w:tcBorders>
              <w:bottom w:val="nil"/>
            </w:tcBorders>
          </w:tcPr>
          <w:p w14:paraId="04EA131A" w14:textId="77777777" w:rsidR="00883790" w:rsidRPr="00DD1A88" w:rsidRDefault="001313C7" w:rsidP="00137127">
            <w:r w:rsidRPr="00DD1A88">
              <w:t>23%</w:t>
            </w:r>
          </w:p>
        </w:tc>
        <w:tc>
          <w:tcPr>
            <w:tcW w:w="3918" w:type="dxa"/>
            <w:tcBorders>
              <w:bottom w:val="nil"/>
            </w:tcBorders>
          </w:tcPr>
          <w:p w14:paraId="22EB76B5" w14:textId="755CFC03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13,</w:t>
            </w:r>
            <w:r w:rsidR="005F5E3A" w:rsidRPr="00DD1A88">
              <w:rPr>
                <w:i/>
              </w:rPr>
              <w:t>1</w:t>
            </w:r>
            <w:r w:rsidRPr="00DD1A88">
              <w:rPr>
                <w:i/>
              </w:rPr>
              <w:t>%</w:t>
            </w:r>
          </w:p>
        </w:tc>
      </w:tr>
      <w:tr w:rsidR="00883790" w:rsidRPr="00DD1A88" w14:paraId="38988CFF" w14:textId="77777777" w:rsidTr="00CC11F8">
        <w:trPr>
          <w:trHeight w:val="263"/>
        </w:trPr>
        <w:tc>
          <w:tcPr>
            <w:tcW w:w="2873" w:type="dxa"/>
            <w:tcBorders>
              <w:top w:val="nil"/>
              <w:bottom w:val="nil"/>
            </w:tcBorders>
          </w:tcPr>
          <w:p w14:paraId="2F6C589F" w14:textId="77777777" w:rsidR="00883790" w:rsidRPr="00DD1A88" w:rsidRDefault="00883790" w:rsidP="00137127">
            <w:pPr>
              <w:rPr>
                <w:sz w:val="18"/>
              </w:rPr>
            </w:pPr>
          </w:p>
        </w:tc>
        <w:tc>
          <w:tcPr>
            <w:tcW w:w="2877" w:type="dxa"/>
            <w:tcBorders>
              <w:top w:val="nil"/>
              <w:bottom w:val="nil"/>
            </w:tcBorders>
          </w:tcPr>
          <w:p w14:paraId="6A909244" w14:textId="77777777" w:rsidR="00883790" w:rsidRPr="00DD1A88" w:rsidRDefault="00883790" w:rsidP="00137127">
            <w:pPr>
              <w:rPr>
                <w:sz w:val="18"/>
              </w:rPr>
            </w:pPr>
          </w:p>
        </w:tc>
        <w:tc>
          <w:tcPr>
            <w:tcW w:w="3918" w:type="dxa"/>
            <w:tcBorders>
              <w:top w:val="nil"/>
              <w:bottom w:val="nil"/>
            </w:tcBorders>
          </w:tcPr>
          <w:p w14:paraId="474837FC" w14:textId="3AC4F87A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Personas en riesgo de</w:t>
            </w:r>
          </w:p>
        </w:tc>
      </w:tr>
      <w:tr w:rsidR="00883790" w:rsidRPr="00DD1A88" w14:paraId="5098AC6F" w14:textId="77777777" w:rsidTr="00CC11F8">
        <w:trPr>
          <w:trHeight w:val="288"/>
        </w:trPr>
        <w:tc>
          <w:tcPr>
            <w:tcW w:w="2873" w:type="dxa"/>
            <w:tcBorders>
              <w:top w:val="nil"/>
            </w:tcBorders>
          </w:tcPr>
          <w:p w14:paraId="4F65F34B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Pobreza Extrema</w:t>
            </w:r>
          </w:p>
        </w:tc>
        <w:tc>
          <w:tcPr>
            <w:tcW w:w="2877" w:type="dxa"/>
            <w:tcBorders>
              <w:top w:val="nil"/>
            </w:tcBorders>
          </w:tcPr>
          <w:p w14:paraId="15336A3A" w14:textId="77777777" w:rsidR="00883790" w:rsidRPr="00DD1A88" w:rsidRDefault="001313C7" w:rsidP="00137127">
            <w:r w:rsidRPr="00DD1A88">
              <w:t>6,3%</w:t>
            </w:r>
          </w:p>
        </w:tc>
        <w:tc>
          <w:tcPr>
            <w:tcW w:w="3918" w:type="dxa"/>
            <w:tcBorders>
              <w:top w:val="nil"/>
            </w:tcBorders>
          </w:tcPr>
          <w:p w14:paraId="707EEEB6" w14:textId="0B3CE90B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pobreza</w:t>
            </w:r>
          </w:p>
        </w:tc>
      </w:tr>
      <w:tr w:rsidR="00883790" w:rsidRPr="00DD1A88" w14:paraId="29AA224F" w14:textId="77777777" w:rsidTr="00CC11F8">
        <w:trPr>
          <w:trHeight w:val="277"/>
        </w:trPr>
        <w:tc>
          <w:tcPr>
            <w:tcW w:w="9668" w:type="dxa"/>
            <w:gridSpan w:val="3"/>
            <w:shd w:val="clear" w:color="auto" w:fill="DEEAF6"/>
          </w:tcPr>
          <w:p w14:paraId="0C1C02F5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Innovación</w:t>
            </w:r>
          </w:p>
        </w:tc>
      </w:tr>
      <w:tr w:rsidR="00883790" w:rsidRPr="00DD1A88" w14:paraId="35E089BA" w14:textId="77777777" w:rsidTr="00CC11F8">
        <w:trPr>
          <w:trHeight w:val="802"/>
        </w:trPr>
        <w:tc>
          <w:tcPr>
            <w:tcW w:w="2873" w:type="dxa"/>
          </w:tcPr>
          <w:p w14:paraId="7EF2F81A" w14:textId="77777777" w:rsidR="00883790" w:rsidRPr="00DD1A88" w:rsidRDefault="00883790" w:rsidP="00137127"/>
          <w:p w14:paraId="4A25019E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Puesto Mundial</w:t>
            </w:r>
          </w:p>
        </w:tc>
        <w:tc>
          <w:tcPr>
            <w:tcW w:w="2877" w:type="dxa"/>
          </w:tcPr>
          <w:p w14:paraId="08BBF420" w14:textId="77777777" w:rsidR="00883790" w:rsidRPr="00DD1A88" w:rsidRDefault="00883790" w:rsidP="00137127">
            <w:pPr>
              <w:rPr>
                <w:sz w:val="23"/>
              </w:rPr>
            </w:pPr>
          </w:p>
          <w:p w14:paraId="2D912E6B" w14:textId="77777777" w:rsidR="00883790" w:rsidRPr="00DD1A88" w:rsidRDefault="001313C7" w:rsidP="00137127">
            <w:pPr>
              <w:rPr>
                <w:i/>
              </w:rPr>
            </w:pPr>
            <w:r w:rsidRPr="00DD1A88">
              <w:rPr>
                <w:i/>
              </w:rPr>
              <w:t>56°</w:t>
            </w:r>
          </w:p>
        </w:tc>
        <w:tc>
          <w:tcPr>
            <w:tcW w:w="3918" w:type="dxa"/>
          </w:tcPr>
          <w:p w14:paraId="35AE7A97" w14:textId="77777777" w:rsidR="00883790" w:rsidRPr="00DD1A88" w:rsidRDefault="00883790" w:rsidP="00137127">
            <w:pPr>
              <w:rPr>
                <w:sz w:val="23"/>
              </w:rPr>
            </w:pPr>
          </w:p>
          <w:p w14:paraId="01A1C3C8" w14:textId="1CB0F692" w:rsidR="00883790" w:rsidRPr="00DD1A88" w:rsidRDefault="00B62EE7" w:rsidP="00137127">
            <w:pPr>
              <w:rPr>
                <w:i/>
              </w:rPr>
            </w:pPr>
            <w:r w:rsidRPr="00DD1A88">
              <w:rPr>
                <w:i/>
              </w:rPr>
              <w:t>25</w:t>
            </w:r>
            <w:r w:rsidR="001313C7" w:rsidRPr="00DD1A88">
              <w:rPr>
                <w:i/>
              </w:rPr>
              <w:t>°</w:t>
            </w:r>
          </w:p>
        </w:tc>
      </w:tr>
      <w:tr w:rsidR="00883790" w:rsidRPr="00DD1A88" w14:paraId="4C7E0E69" w14:textId="77777777" w:rsidTr="00CC11F8">
        <w:trPr>
          <w:trHeight w:val="277"/>
        </w:trPr>
        <w:tc>
          <w:tcPr>
            <w:tcW w:w="9668" w:type="dxa"/>
            <w:gridSpan w:val="3"/>
            <w:shd w:val="clear" w:color="auto" w:fill="DEEAF6"/>
          </w:tcPr>
          <w:p w14:paraId="021075A6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Facilidad para hacer negocios</w:t>
            </w:r>
          </w:p>
        </w:tc>
      </w:tr>
      <w:tr w:rsidR="00883790" w:rsidRPr="00DD1A88" w14:paraId="6C2EAF47" w14:textId="77777777" w:rsidTr="00CC11F8">
        <w:trPr>
          <w:trHeight w:val="1058"/>
        </w:trPr>
        <w:tc>
          <w:tcPr>
            <w:tcW w:w="2873" w:type="dxa"/>
          </w:tcPr>
          <w:p w14:paraId="1AFBB953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Puesto Mundial</w:t>
            </w:r>
          </w:p>
          <w:p w14:paraId="46017434" w14:textId="77777777" w:rsidR="00883790" w:rsidRPr="00DD1A88" w:rsidRDefault="00883790" w:rsidP="00137127"/>
          <w:p w14:paraId="40D3BA92" w14:textId="77777777" w:rsidR="00883790" w:rsidRPr="00DD1A88" w:rsidRDefault="001313C7" w:rsidP="00137127">
            <w:pPr>
              <w:rPr>
                <w:b/>
                <w:i/>
                <w:sz w:val="23"/>
              </w:rPr>
            </w:pPr>
            <w:r w:rsidRPr="00DD1A88">
              <w:rPr>
                <w:b/>
                <w:i/>
                <w:sz w:val="23"/>
              </w:rPr>
              <w:t>Días</w:t>
            </w:r>
            <w:r w:rsidRPr="00DD1A88">
              <w:rPr>
                <w:b/>
                <w:i/>
                <w:sz w:val="23"/>
              </w:rPr>
              <w:tab/>
              <w:t>para</w:t>
            </w:r>
            <w:r w:rsidRPr="00DD1A88">
              <w:rPr>
                <w:b/>
                <w:i/>
                <w:sz w:val="23"/>
              </w:rPr>
              <w:tab/>
              <w:t>crear</w:t>
            </w:r>
            <w:r w:rsidRPr="00DD1A88">
              <w:rPr>
                <w:b/>
                <w:i/>
                <w:sz w:val="23"/>
              </w:rPr>
              <w:tab/>
            </w:r>
            <w:r w:rsidRPr="00DD1A88">
              <w:rPr>
                <w:b/>
                <w:i/>
                <w:spacing w:val="-10"/>
                <w:sz w:val="23"/>
              </w:rPr>
              <w:t xml:space="preserve">un </w:t>
            </w:r>
            <w:r w:rsidRPr="00DD1A88">
              <w:rPr>
                <w:b/>
                <w:i/>
                <w:sz w:val="23"/>
              </w:rPr>
              <w:t>negocio</w:t>
            </w:r>
          </w:p>
        </w:tc>
        <w:tc>
          <w:tcPr>
            <w:tcW w:w="2877" w:type="dxa"/>
          </w:tcPr>
          <w:p w14:paraId="15A9380D" w14:textId="77777777" w:rsidR="00883790" w:rsidRPr="00DD1A88" w:rsidRDefault="001313C7" w:rsidP="00137127">
            <w:r w:rsidRPr="00DD1A88">
              <w:t>67º</w:t>
            </w:r>
          </w:p>
          <w:p w14:paraId="17D8095E" w14:textId="77777777" w:rsidR="00883790" w:rsidRPr="00DD1A88" w:rsidRDefault="00883790" w:rsidP="00137127"/>
          <w:p w14:paraId="55EC08EE" w14:textId="77777777" w:rsidR="00883790" w:rsidRPr="00DD1A88" w:rsidRDefault="001313C7" w:rsidP="00137127">
            <w:r w:rsidRPr="00DD1A88">
              <w:t>23 días</w:t>
            </w:r>
          </w:p>
        </w:tc>
        <w:tc>
          <w:tcPr>
            <w:tcW w:w="3918" w:type="dxa"/>
          </w:tcPr>
          <w:p w14:paraId="5B1F6BA0" w14:textId="4F15052D" w:rsidR="00883790" w:rsidRPr="00DD1A88" w:rsidRDefault="001313C7" w:rsidP="00137127">
            <w:r w:rsidRPr="00DD1A88">
              <w:t>4</w:t>
            </w:r>
            <w:r w:rsidR="00B62EE7" w:rsidRPr="00DD1A88">
              <w:t>5</w:t>
            </w:r>
            <w:r w:rsidRPr="00DD1A88">
              <w:t>º</w:t>
            </w:r>
          </w:p>
          <w:p w14:paraId="5F70B8CF" w14:textId="77777777" w:rsidR="00883790" w:rsidRPr="00DD1A88" w:rsidRDefault="00883790" w:rsidP="00137127"/>
          <w:p w14:paraId="026EB552" w14:textId="328C55BF" w:rsidR="00883790" w:rsidRPr="00DD1A88" w:rsidRDefault="001313C7" w:rsidP="00137127">
            <w:r w:rsidRPr="00DD1A88">
              <w:t>1</w:t>
            </w:r>
            <w:r w:rsidR="00B62EE7" w:rsidRPr="00DD1A88">
              <w:t>0</w:t>
            </w:r>
            <w:r w:rsidRPr="00DD1A88">
              <w:t xml:space="preserve"> días</w:t>
            </w:r>
          </w:p>
        </w:tc>
      </w:tr>
      <w:tr w:rsidR="00883790" w:rsidRPr="00DD1A88" w14:paraId="6AB98135" w14:textId="77777777" w:rsidTr="00CC11F8">
        <w:trPr>
          <w:trHeight w:val="273"/>
        </w:trPr>
        <w:tc>
          <w:tcPr>
            <w:tcW w:w="9668" w:type="dxa"/>
            <w:gridSpan w:val="3"/>
            <w:shd w:val="clear" w:color="auto" w:fill="DEEAF6"/>
          </w:tcPr>
          <w:p w14:paraId="5607223E" w14:textId="77777777" w:rsidR="00883790" w:rsidRPr="00DD1A88" w:rsidRDefault="001313C7" w:rsidP="00137127">
            <w:pPr>
              <w:rPr>
                <w:b/>
                <w:i/>
              </w:rPr>
            </w:pPr>
            <w:r w:rsidRPr="00DD1A88">
              <w:rPr>
                <w:b/>
                <w:i/>
              </w:rPr>
              <w:t>Ambientales</w:t>
            </w:r>
          </w:p>
        </w:tc>
      </w:tr>
      <w:tr w:rsidR="00883790" w:rsidRPr="00DD1A88" w14:paraId="10F9E91E" w14:textId="77777777" w:rsidTr="00CC11F8">
        <w:trPr>
          <w:trHeight w:val="810"/>
        </w:trPr>
        <w:tc>
          <w:tcPr>
            <w:tcW w:w="2873" w:type="dxa"/>
          </w:tcPr>
          <w:p w14:paraId="699EC28A" w14:textId="77777777" w:rsidR="00883790" w:rsidRPr="00DD1A88" w:rsidRDefault="00883790" w:rsidP="00137127">
            <w:pPr>
              <w:rPr>
                <w:sz w:val="23"/>
              </w:rPr>
            </w:pPr>
          </w:p>
          <w:p w14:paraId="0A9A24BE" w14:textId="77777777" w:rsidR="00883790" w:rsidRPr="00DD1A88" w:rsidRDefault="001313C7" w:rsidP="00137127">
            <w:pPr>
              <w:rPr>
                <w:b/>
                <w:i/>
                <w:sz w:val="16"/>
              </w:rPr>
            </w:pPr>
            <w:r w:rsidRPr="00DD1A88">
              <w:rPr>
                <w:b/>
                <w:i/>
                <w:sz w:val="23"/>
              </w:rPr>
              <w:t>Emisiones de CO</w:t>
            </w:r>
            <w:r w:rsidRPr="00DD1A88">
              <w:rPr>
                <w:b/>
                <w:i/>
                <w:sz w:val="16"/>
              </w:rPr>
              <w:t>2</w:t>
            </w:r>
          </w:p>
        </w:tc>
        <w:tc>
          <w:tcPr>
            <w:tcW w:w="2877" w:type="dxa"/>
          </w:tcPr>
          <w:p w14:paraId="5680431F" w14:textId="77777777" w:rsidR="00883790" w:rsidRPr="00DD1A88" w:rsidRDefault="00883790" w:rsidP="00137127"/>
          <w:p w14:paraId="119BDBA6" w14:textId="77777777" w:rsidR="00883790" w:rsidRPr="00DD1A88" w:rsidRDefault="001313C7" w:rsidP="00137127">
            <w:r w:rsidRPr="00DD1A88">
              <w:t>1,55 toneladas</w:t>
            </w:r>
          </w:p>
        </w:tc>
        <w:tc>
          <w:tcPr>
            <w:tcW w:w="3918" w:type="dxa"/>
          </w:tcPr>
          <w:p w14:paraId="23462B8D" w14:textId="77777777" w:rsidR="00883790" w:rsidRPr="00DD1A88" w:rsidRDefault="00883790" w:rsidP="00137127"/>
          <w:p w14:paraId="56017532" w14:textId="2A31C903" w:rsidR="00883790" w:rsidRPr="00DD1A88" w:rsidRDefault="00B62EE7" w:rsidP="00137127">
            <w:r w:rsidRPr="00DD1A88">
              <w:t>7,24</w:t>
            </w:r>
            <w:r w:rsidR="001313C7" w:rsidRPr="00DD1A88">
              <w:t xml:space="preserve"> toneladas</w:t>
            </w:r>
          </w:p>
        </w:tc>
      </w:tr>
    </w:tbl>
    <w:p w14:paraId="5E70D13B" w14:textId="77777777" w:rsidR="00883790" w:rsidRDefault="00883790" w:rsidP="00137127">
      <w:pPr>
        <w:sectPr w:rsidR="00883790" w:rsidSect="00A85F66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C0B8474" w14:textId="07573C9E" w:rsidR="00DD1A88" w:rsidRDefault="001313C7" w:rsidP="00CC11F8">
      <w:pPr>
        <w:rPr>
          <w:b/>
          <w:bCs/>
        </w:rPr>
      </w:pPr>
      <w:r w:rsidRPr="00AE5576">
        <w:rPr>
          <w:b/>
          <w:bCs/>
        </w:rPr>
        <w:lastRenderedPageBreak/>
        <w:t>Referencias</w:t>
      </w:r>
    </w:p>
    <w:p w14:paraId="1A213767" w14:textId="77777777" w:rsidR="00CC11F8" w:rsidRPr="00CC11F8" w:rsidRDefault="00CC11F8" w:rsidP="00CC11F8">
      <w:pPr>
        <w:rPr>
          <w:b/>
          <w:bCs/>
        </w:rPr>
      </w:pPr>
    </w:p>
    <w:p w14:paraId="3354A305" w14:textId="0E0FDCFE" w:rsidR="00DD1A88" w:rsidRPr="00AE5576" w:rsidRDefault="00DD1A88" w:rsidP="00137127">
      <w:r w:rsidRPr="00AE5576">
        <w:t>Datosmacro, (2021</w:t>
      </w:r>
      <w:r w:rsidR="00C705E1" w:rsidRPr="00AE5576">
        <w:t>).</w:t>
      </w:r>
      <w:r w:rsidRPr="00AE5576">
        <w:t xml:space="preserve"> </w:t>
      </w:r>
      <w:r w:rsidR="00C705E1" w:rsidRPr="00AE5576">
        <w:t>Disminuyen las emisiones de CO2 en Bélgica. Recuperado de:</w:t>
      </w:r>
    </w:p>
    <w:p w14:paraId="0026B1DA" w14:textId="69580B53" w:rsidR="00C705E1" w:rsidRPr="00AE5576" w:rsidRDefault="00000000" w:rsidP="00137127">
      <w:pPr>
        <w:rPr>
          <w:u w:val="single"/>
        </w:rPr>
      </w:pPr>
      <w:hyperlink r:id="rId8" w:history="1">
        <w:r w:rsidR="00C705E1" w:rsidRPr="00AE5576">
          <w:rPr>
            <w:rStyle w:val="Hipervnculo"/>
          </w:rPr>
          <w:t>https://datosmacro.expansion.com/energia-y-medio-ambiente/emisiones-co2/belgica</w:t>
        </w:r>
      </w:hyperlink>
    </w:p>
    <w:p w14:paraId="71B76563" w14:textId="23B978EF" w:rsidR="00C705E1" w:rsidRPr="00AE5576" w:rsidRDefault="00C705E1" w:rsidP="00137127">
      <w:pPr>
        <w:rPr>
          <w:u w:val="single"/>
        </w:rPr>
      </w:pPr>
    </w:p>
    <w:p w14:paraId="1D6126F1" w14:textId="77777777" w:rsidR="00C705E1" w:rsidRPr="00AE5576" w:rsidRDefault="00C705E1" w:rsidP="00137127">
      <w:pPr>
        <w:rPr>
          <w:u w:val="single"/>
        </w:rPr>
      </w:pPr>
    </w:p>
    <w:p w14:paraId="531AD101" w14:textId="2741EBCE" w:rsidR="00C705E1" w:rsidRPr="00AE5576" w:rsidRDefault="00C705E1" w:rsidP="00137127">
      <w:r w:rsidRPr="00AE5576">
        <w:t>Datosmacro, (2022). Encuesta de Población Activa - EPA. Recuperado de:</w:t>
      </w:r>
    </w:p>
    <w:p w14:paraId="11D18E19" w14:textId="387CFBE4" w:rsidR="00C705E1" w:rsidRPr="00AE5576" w:rsidRDefault="00000000" w:rsidP="00137127">
      <w:pPr>
        <w:rPr>
          <w:u w:val="single"/>
        </w:rPr>
      </w:pPr>
      <w:hyperlink r:id="rId9" w:history="1">
        <w:r w:rsidR="00C705E1" w:rsidRPr="00AE5576">
          <w:rPr>
            <w:rStyle w:val="Hipervnculo"/>
          </w:rPr>
          <w:t>https://datosmacro.expansion.com/paro-epa</w:t>
        </w:r>
      </w:hyperlink>
    </w:p>
    <w:p w14:paraId="2DD81A58" w14:textId="56776481" w:rsidR="00C705E1" w:rsidRPr="00AE5576" w:rsidRDefault="00C705E1" w:rsidP="00137127">
      <w:pPr>
        <w:rPr>
          <w:u w:val="single"/>
        </w:rPr>
      </w:pPr>
    </w:p>
    <w:p w14:paraId="3D578E18" w14:textId="62F2F167" w:rsidR="00C705E1" w:rsidRPr="00AE5576" w:rsidRDefault="00C705E1" w:rsidP="00137127">
      <w:pPr>
        <w:rPr>
          <w:u w:val="single"/>
        </w:rPr>
      </w:pPr>
    </w:p>
    <w:p w14:paraId="06AB07F1" w14:textId="08D98D76" w:rsidR="00C705E1" w:rsidRPr="00AE5576" w:rsidRDefault="00C705E1" w:rsidP="00137127">
      <w:r w:rsidRPr="00AE5576">
        <w:t>Datosmacro, (2022). PIB - Producto Interior Bruto Recuperado de:</w:t>
      </w:r>
    </w:p>
    <w:p w14:paraId="1D23EF96" w14:textId="1A7C8070" w:rsidR="00C705E1" w:rsidRPr="00AE5576" w:rsidRDefault="00000000" w:rsidP="00137127">
      <w:pPr>
        <w:rPr>
          <w:u w:val="single"/>
        </w:rPr>
      </w:pPr>
      <w:hyperlink r:id="rId10" w:history="1">
        <w:r w:rsidR="00C705E1" w:rsidRPr="00AE5576">
          <w:rPr>
            <w:rStyle w:val="Hipervnculo"/>
          </w:rPr>
          <w:t>https://datosmacro.expansion.com/pib</w:t>
        </w:r>
      </w:hyperlink>
    </w:p>
    <w:p w14:paraId="19B148AB" w14:textId="2FC0FC33" w:rsidR="00C705E1" w:rsidRPr="00AE5576" w:rsidRDefault="00C705E1" w:rsidP="00137127">
      <w:pPr>
        <w:rPr>
          <w:u w:val="single"/>
        </w:rPr>
      </w:pPr>
    </w:p>
    <w:p w14:paraId="1997FE4E" w14:textId="7703BEA4" w:rsidR="00C705E1" w:rsidRPr="00AE5576" w:rsidRDefault="00C705E1" w:rsidP="00137127">
      <w:pPr>
        <w:rPr>
          <w:u w:val="single"/>
        </w:rPr>
      </w:pPr>
    </w:p>
    <w:p w14:paraId="184E823E" w14:textId="36DA298C" w:rsidR="00C705E1" w:rsidRPr="00AE5576" w:rsidRDefault="00137127" w:rsidP="00137127">
      <w:r w:rsidRPr="00AE5576">
        <w:t>OXFAM</w:t>
      </w:r>
      <w:r w:rsidR="00C705E1" w:rsidRPr="00AE5576">
        <w:t>, (2</w:t>
      </w:r>
      <w:r w:rsidRPr="00AE5576">
        <w:t>013</w:t>
      </w:r>
      <w:r w:rsidR="00C705E1" w:rsidRPr="00AE5576">
        <w:t>).</w:t>
      </w:r>
      <w:r w:rsidRPr="00AE5576">
        <w:t xml:space="preserve"> Fracaso en la lucha contra la pobreza y la desigualdad de Bélgica </w:t>
      </w:r>
      <w:r w:rsidR="00C705E1" w:rsidRPr="00AE5576">
        <w:t>Recuperado de:</w:t>
      </w:r>
    </w:p>
    <w:p w14:paraId="16E7524D" w14:textId="2D3F0A98" w:rsidR="00C705E1" w:rsidRPr="00AE5576" w:rsidRDefault="00000000" w:rsidP="00137127">
      <w:pPr>
        <w:rPr>
          <w:u w:val="single"/>
        </w:rPr>
      </w:pPr>
      <w:hyperlink r:id="rId11" w:history="1">
        <w:r w:rsidR="00137127" w:rsidRPr="00AE5576">
          <w:rPr>
            <w:rStyle w:val="Hipervnculo"/>
          </w:rPr>
          <w:t>https://oxfamilibrary.openrepository.com/bitstream/10546/301384/106/cs-true-cost-austerity-inequality-belgium-120913-es.pdf</w:t>
        </w:r>
      </w:hyperlink>
    </w:p>
    <w:p w14:paraId="517B2C41" w14:textId="77777777" w:rsidR="00137127" w:rsidRDefault="00137127" w:rsidP="00C705E1">
      <w:pPr>
        <w:pStyle w:val="Ttulo1"/>
        <w:spacing w:before="75"/>
        <w:ind w:left="100" w:right="0"/>
        <w:jc w:val="left"/>
        <w:rPr>
          <w:rFonts w:ascii="Times New Roman" w:hAnsi="Times New Roman" w:cs="Times New Roman"/>
          <w:u w:val="single"/>
        </w:rPr>
      </w:pPr>
    </w:p>
    <w:p w14:paraId="65B57E48" w14:textId="77777777" w:rsidR="00C705E1" w:rsidRPr="00C705E1" w:rsidRDefault="00C705E1" w:rsidP="00C705E1">
      <w:pPr>
        <w:pStyle w:val="Ttulo1"/>
        <w:spacing w:before="75" w:line="240" w:lineRule="auto"/>
        <w:ind w:left="100" w:right="0"/>
        <w:jc w:val="left"/>
        <w:rPr>
          <w:rFonts w:ascii="Times New Roman" w:hAnsi="Times New Roman" w:cs="Times New Roman"/>
          <w:u w:val="single"/>
        </w:rPr>
      </w:pPr>
    </w:p>
    <w:p w14:paraId="24BA0D76" w14:textId="68BD8F5E" w:rsidR="00DD1A88" w:rsidRDefault="00AE5576" w:rsidP="00EC5564">
      <w:r>
        <w:t>Banco Mundial (202</w:t>
      </w:r>
      <w:r w:rsidR="00EC5564">
        <w:t>2</w:t>
      </w:r>
      <w:r>
        <w:t>)</w:t>
      </w:r>
      <w:r w:rsidR="00EC5564">
        <w:t>, Belgium. Recuperado de:</w:t>
      </w:r>
    </w:p>
    <w:p w14:paraId="5684370F" w14:textId="7C8A4F03" w:rsidR="00883790" w:rsidRDefault="00000000">
      <w:hyperlink r:id="rId12" w:history="1">
        <w:r w:rsidR="00EC5564" w:rsidRPr="004406F0">
          <w:rPr>
            <w:rStyle w:val="Hipervnculo"/>
          </w:rPr>
          <w:t>https://datos.bancomundial.org/indicator/SI.POV.GINI?locations=BE</w:t>
        </w:r>
      </w:hyperlink>
    </w:p>
    <w:p w14:paraId="60789325" w14:textId="23525482" w:rsidR="00EC5564" w:rsidRDefault="00EC5564"/>
    <w:p w14:paraId="2880CFC7" w14:textId="70AFC2E2" w:rsidR="00EC5564" w:rsidRDefault="00EC5564"/>
    <w:p w14:paraId="21D43DC8" w14:textId="1A31AEED" w:rsidR="00EC5564" w:rsidRDefault="005F0E28">
      <w:r>
        <w:t>Bélgica</w:t>
      </w:r>
      <w:r w:rsidR="00EC5564">
        <w:t xml:space="preserve">, </w:t>
      </w:r>
      <w:r>
        <w:t>R</w:t>
      </w:r>
      <w:r w:rsidR="00EC5564">
        <w:t xml:space="preserve">eino </w:t>
      </w:r>
      <w:r>
        <w:t xml:space="preserve">de Bélgica. (2022) </w:t>
      </w:r>
      <w:r w:rsidRPr="005F0E28">
        <w:t>NFORMACIÓN DIPLOMÁTICA</w:t>
      </w:r>
      <w:r>
        <w:t xml:space="preserve"> DE BELGICA. Recuperado de:</w:t>
      </w:r>
    </w:p>
    <w:p w14:paraId="7F107FC7" w14:textId="794548B7" w:rsidR="005F0E28" w:rsidRDefault="00000000">
      <w:hyperlink r:id="rId13" w:history="1">
        <w:r w:rsidR="005F0E28" w:rsidRPr="004406F0">
          <w:rPr>
            <w:rStyle w:val="Hipervnculo"/>
          </w:rPr>
          <w:t>https://www.exteriores.gob.es/Documents/FichasPais/BELGICA_FICHA%20PAIS.pdf</w:t>
        </w:r>
      </w:hyperlink>
    </w:p>
    <w:p w14:paraId="53CC41B2" w14:textId="2C0CB2D4" w:rsidR="005F0E28" w:rsidRDefault="005F0E28"/>
    <w:p w14:paraId="7E352C14" w14:textId="74A0522C" w:rsidR="005F0E28" w:rsidRDefault="005F0E28"/>
    <w:p w14:paraId="7488F010" w14:textId="77777777" w:rsidR="00EC43B0" w:rsidRDefault="00EC43B0" w:rsidP="00EC43B0">
      <w:pPr>
        <w:spacing w:before="184"/>
        <w:ind w:left="821" w:right="367" w:hanging="721"/>
      </w:pPr>
      <w:r>
        <w:t xml:space="preserve">Cerdas, M. (2021). </w:t>
      </w:r>
      <w:r>
        <w:rPr>
          <w:i/>
        </w:rPr>
        <w:t>Pobreza en Costa Rica bajó a 23% en 2021 pero supera niveles de prepandemia</w:t>
      </w:r>
      <w:r>
        <w:t xml:space="preserve">. El Financiero.cr. Recuperado de: </w:t>
      </w:r>
      <w:hyperlink r:id="rId14">
        <w:r>
          <w:rPr>
            <w:color w:val="0462C1"/>
            <w:u w:val="single" w:color="0462C1"/>
          </w:rPr>
          <w:t>https://www.elfinancierocr.com/economia-y-politica/pobreza-en-costa-rica-</w:t>
        </w:r>
      </w:hyperlink>
    </w:p>
    <w:p w14:paraId="446E9065" w14:textId="77777777" w:rsidR="00EC43B0" w:rsidRDefault="00000000" w:rsidP="00EC43B0">
      <w:pPr>
        <w:pStyle w:val="Textoindependiente"/>
        <w:spacing w:before="1"/>
        <w:ind w:left="821"/>
        <w:rPr>
          <w:u w:val="none"/>
        </w:rPr>
      </w:pPr>
      <w:hyperlink r:id="rId15">
        <w:r w:rsidR="00EC43B0">
          <w:rPr>
            <w:color w:val="0462C1"/>
            <w:u w:color="0462C1"/>
          </w:rPr>
          <w:t>bajo-a-23-en-2021-pero/2KPOEFRH4RG57G5SCCFVSIUUKA/</w:t>
        </w:r>
        <w:proofErr w:type="spellStart"/>
        <w:r w:rsidR="00EC43B0">
          <w:rPr>
            <w:color w:val="0462C1"/>
            <w:u w:color="0462C1"/>
          </w:rPr>
          <w:t>story</w:t>
        </w:r>
        <w:proofErr w:type="spellEnd"/>
        <w:r w:rsidR="00EC43B0">
          <w:rPr>
            <w:color w:val="0462C1"/>
            <w:u w:color="0462C1"/>
          </w:rPr>
          <w:t>/</w:t>
        </w:r>
      </w:hyperlink>
    </w:p>
    <w:p w14:paraId="60A652D3" w14:textId="77777777" w:rsidR="00EC43B0" w:rsidRDefault="00EC43B0" w:rsidP="00EC43B0">
      <w:pPr>
        <w:pStyle w:val="Textoindependiente"/>
        <w:spacing w:before="11"/>
        <w:rPr>
          <w:sz w:val="15"/>
          <w:u w:val="none"/>
        </w:rPr>
      </w:pPr>
    </w:p>
    <w:p w14:paraId="67C44436" w14:textId="078115B9" w:rsidR="00EC43B0" w:rsidRDefault="00EC43B0" w:rsidP="001313C7">
      <w:pPr>
        <w:spacing w:before="92"/>
        <w:ind w:left="821" w:right="456" w:hanging="721"/>
      </w:pPr>
      <w:r>
        <w:rPr>
          <w:i/>
        </w:rPr>
        <w:t>Costa Rica: Economía y demografía 2022</w:t>
      </w:r>
      <w:r>
        <w:t xml:space="preserve">. (s. f.). datosmacro.com. Recuperado de: </w:t>
      </w:r>
      <w:hyperlink r:id="rId16">
        <w:r>
          <w:rPr>
            <w:color w:val="0462C1"/>
            <w:u w:val="single" w:color="0462C1"/>
          </w:rPr>
          <w:t>https://datosmacro.expansion.com/paises/costa-rica</w:t>
        </w:r>
      </w:hyperlink>
    </w:p>
    <w:p w14:paraId="457D573F" w14:textId="77777777" w:rsidR="00EC43B0" w:rsidRDefault="00EC43B0"/>
    <w:p w14:paraId="445D4265" w14:textId="77777777" w:rsidR="00EC5564" w:rsidRDefault="00EC5564"/>
    <w:p w14:paraId="18976CAF" w14:textId="119DAF3A" w:rsidR="00883790" w:rsidRDefault="00883790" w:rsidP="00AD7180">
      <w:pPr>
        <w:pStyle w:val="Textoindependiente"/>
        <w:spacing w:before="1"/>
        <w:rPr>
          <w:u w:val="none"/>
        </w:rPr>
      </w:pPr>
    </w:p>
    <w:sectPr w:rsidR="00883790" w:rsidSect="00A85F66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B058" w14:textId="77777777" w:rsidR="00A85F66" w:rsidRDefault="00A85F66" w:rsidP="00CC11F8">
      <w:pPr>
        <w:spacing w:line="240" w:lineRule="auto"/>
      </w:pPr>
      <w:r>
        <w:separator/>
      </w:r>
    </w:p>
  </w:endnote>
  <w:endnote w:type="continuationSeparator" w:id="0">
    <w:p w14:paraId="72A961A7" w14:textId="77777777" w:rsidR="00A85F66" w:rsidRDefault="00A85F66" w:rsidP="00CC1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273337"/>
      <w:docPartObj>
        <w:docPartGallery w:val="Page Numbers (Bottom of Page)"/>
        <w:docPartUnique/>
      </w:docPartObj>
    </w:sdtPr>
    <w:sdtContent>
      <w:p w14:paraId="0A8DDE17" w14:textId="1FC20ABC" w:rsidR="00CC11F8" w:rsidRDefault="00CC1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79297" w14:textId="77777777" w:rsidR="00CC11F8" w:rsidRDefault="00CC11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9B73" w14:textId="77777777" w:rsidR="00A85F66" w:rsidRDefault="00A85F66" w:rsidP="00CC11F8">
      <w:pPr>
        <w:spacing w:line="240" w:lineRule="auto"/>
      </w:pPr>
      <w:r>
        <w:separator/>
      </w:r>
    </w:p>
  </w:footnote>
  <w:footnote w:type="continuationSeparator" w:id="0">
    <w:p w14:paraId="3003B1CB" w14:textId="77777777" w:rsidR="00A85F66" w:rsidRDefault="00A85F66" w:rsidP="00CC11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0"/>
    <w:rsid w:val="001313C7"/>
    <w:rsid w:val="00137127"/>
    <w:rsid w:val="002A014B"/>
    <w:rsid w:val="00352C21"/>
    <w:rsid w:val="003A6ECE"/>
    <w:rsid w:val="005F0E28"/>
    <w:rsid w:val="005F5E3A"/>
    <w:rsid w:val="007F2FA2"/>
    <w:rsid w:val="00860730"/>
    <w:rsid w:val="00883790"/>
    <w:rsid w:val="008B2801"/>
    <w:rsid w:val="008F54A5"/>
    <w:rsid w:val="00A85F66"/>
    <w:rsid w:val="00A94582"/>
    <w:rsid w:val="00AD7180"/>
    <w:rsid w:val="00AE5576"/>
    <w:rsid w:val="00B62EE7"/>
    <w:rsid w:val="00C705E1"/>
    <w:rsid w:val="00CC11F8"/>
    <w:rsid w:val="00DD1A88"/>
    <w:rsid w:val="00EC43B0"/>
    <w:rsid w:val="00EC5564"/>
    <w:rsid w:val="00F255C5"/>
    <w:rsid w:val="00F2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1B6D"/>
  <w15:docId w15:val="{7E6787C6-B997-4222-AB13-1CD985FA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82"/>
    <w:pPr>
      <w:spacing w:line="480" w:lineRule="auto"/>
      <w:ind w:firstLine="720"/>
    </w:pPr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uiPriority w:val="9"/>
    <w:qFormat/>
    <w:pPr>
      <w:ind w:left="557" w:right="579"/>
      <w:jc w:val="center"/>
      <w:outlineLvl w:val="0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705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05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C11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1F8"/>
    <w:rPr>
      <w:rFonts w:ascii="Arial" w:eastAsia="Arial" w:hAnsi="Arial" w:cs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1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1F8"/>
    <w:rPr>
      <w:rFonts w:ascii="Arial" w:eastAsia="Arial" w:hAnsi="Arial" w:cs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macro.expansion.com/energia-y-medio-ambiente/emisiones-co2/belgica" TargetMode="External"/><Relationship Id="rId13" Type="http://schemas.openxmlformats.org/officeDocument/2006/relationships/hyperlink" Target="https://www.exteriores.gob.es/Documents/FichasPais/BELGICA_FICHA%20PAIS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datos.bancomundial.org/indicator/SI.POV.GINI?locations=B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atosmacro.expansion.com/paises/costa-ric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xfamilibrary.openrepository.com/bitstream/10546/301384/106/cs-true-cost-austerity-inequality-belgium-120913-es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lfinancierocr.com/economia-y-politica/pobreza-en-costa-rica-bajo-a-23-en-2021-pero/2KPOEFRH4RG57G5SCCFVSIUUKA/story/" TargetMode="External"/><Relationship Id="rId10" Type="http://schemas.openxmlformats.org/officeDocument/2006/relationships/hyperlink" Target="https://datosmacro.expansion.com/pi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osmacro.expansion.com/paro-epa" TargetMode="External"/><Relationship Id="rId14" Type="http://schemas.openxmlformats.org/officeDocument/2006/relationships/hyperlink" Target="https://www.elfinancierocr.com/economia-y-politica/pobreza-en-costa-rica-bajo-a-23-en-2021-pero/2KPOEFRH4RG57G5SCCFVSIUUKA/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Bani Fres Miranda</dc:creator>
  <cp:lastModifiedBy>DAVID TENORIO ROJAS</cp:lastModifiedBy>
  <cp:revision>2</cp:revision>
  <dcterms:created xsi:type="dcterms:W3CDTF">2024-03-13T04:05:00Z</dcterms:created>
  <dcterms:modified xsi:type="dcterms:W3CDTF">2024-03-13T04:05:00Z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2022-08-24T00:00:00Z</vt:filetime>
  </property>
</Properties>
</file>