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B968" w14:textId="77777777" w:rsidR="00897C04" w:rsidRPr="00534F7A" w:rsidRDefault="00897C04" w:rsidP="00897C04"/>
    <w:p w14:paraId="2987C7B0" w14:textId="77777777" w:rsidR="00897C04" w:rsidRPr="00534F7A" w:rsidRDefault="00897C04" w:rsidP="00897C04"/>
    <w:p w14:paraId="59047CFC" w14:textId="77777777" w:rsidR="00897C04" w:rsidRPr="00534F7A" w:rsidRDefault="00897C04" w:rsidP="00897C04"/>
    <w:p w14:paraId="1C3BA56B" w14:textId="77777777" w:rsidR="00897C04" w:rsidRPr="00534F7A" w:rsidRDefault="00897C04" w:rsidP="00897C04"/>
    <w:p w14:paraId="3745B37E" w14:textId="77777777" w:rsidR="00897C04" w:rsidRPr="00534F7A" w:rsidRDefault="00897C04" w:rsidP="00897C04"/>
    <w:p w14:paraId="0803B667" w14:textId="77777777" w:rsidR="00897C04" w:rsidRPr="00534F7A" w:rsidRDefault="00897C04" w:rsidP="00897C04"/>
    <w:p w14:paraId="117947CA" w14:textId="77777777" w:rsidR="00897C04" w:rsidRPr="00534F7A" w:rsidRDefault="00897C04" w:rsidP="00897C04"/>
    <w:p w14:paraId="74C3D6F6" w14:textId="77777777" w:rsidR="00897C04" w:rsidRPr="00534F7A" w:rsidRDefault="00897C04" w:rsidP="00897C04"/>
    <w:p w14:paraId="181A9F9E" w14:textId="77777777" w:rsidR="00897C04" w:rsidRPr="00534F7A" w:rsidRDefault="00897C04" w:rsidP="00897C04"/>
    <w:p w14:paraId="506A3ACD" w14:textId="77777777" w:rsidR="00897C04" w:rsidRPr="00534F7A" w:rsidRDefault="00897C04" w:rsidP="00897C04"/>
    <w:p w14:paraId="165EB27A" w14:textId="77777777" w:rsidR="00897C04" w:rsidRPr="00534F7A" w:rsidRDefault="00897C04" w:rsidP="00897C04"/>
    <w:p w14:paraId="49F1AA4B" w14:textId="77777777" w:rsidR="00897C04" w:rsidRPr="00534F7A" w:rsidRDefault="00897C04" w:rsidP="00897C04"/>
    <w:p w14:paraId="571ECD05" w14:textId="77777777" w:rsidR="00897C04" w:rsidRPr="00534F7A" w:rsidRDefault="00897C04" w:rsidP="00897C04"/>
    <w:p w14:paraId="53AC277C" w14:textId="77777777" w:rsidR="00897C04" w:rsidRPr="00534F7A" w:rsidRDefault="00897C04" w:rsidP="00897C04"/>
    <w:p w14:paraId="0E73A4C1" w14:textId="77777777" w:rsidR="00897C04" w:rsidRPr="00534F7A" w:rsidRDefault="00897C04" w:rsidP="003D5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 w:val="40"/>
          <w:szCs w:val="40"/>
        </w:rPr>
      </w:pPr>
      <w:r w:rsidRPr="00534F7A">
        <w:rPr>
          <w:b/>
          <w:sz w:val="40"/>
          <w:szCs w:val="40"/>
        </w:rPr>
        <w:t xml:space="preserve">PROCEDURE DE </w:t>
      </w:r>
      <w:r w:rsidR="00D449D4" w:rsidRPr="00534F7A">
        <w:rPr>
          <w:b/>
          <w:sz w:val="40"/>
          <w:szCs w:val="40"/>
        </w:rPr>
        <w:t xml:space="preserve">GESTION DES </w:t>
      </w:r>
      <w:r w:rsidR="00BF2F6F">
        <w:rPr>
          <w:b/>
          <w:sz w:val="40"/>
          <w:szCs w:val="40"/>
        </w:rPr>
        <w:t>EPI</w:t>
      </w:r>
    </w:p>
    <w:p w14:paraId="05843863" w14:textId="77777777" w:rsidR="00897C04" w:rsidRPr="00534F7A" w:rsidRDefault="00897C04" w:rsidP="00897C04"/>
    <w:p w14:paraId="3C73F140" w14:textId="77777777" w:rsidR="00897C04" w:rsidRPr="00534F7A" w:rsidRDefault="00897C04" w:rsidP="00897C04"/>
    <w:p w14:paraId="46FB026F" w14:textId="77777777" w:rsidR="00897C04" w:rsidRPr="00534F7A" w:rsidRDefault="00897C04" w:rsidP="00897C04"/>
    <w:p w14:paraId="26994287" w14:textId="77777777" w:rsidR="00897C04" w:rsidRPr="00534F7A" w:rsidRDefault="00897C04" w:rsidP="00897C04"/>
    <w:p w14:paraId="609A0597" w14:textId="77777777" w:rsidR="00897C04" w:rsidRPr="00534F7A" w:rsidRDefault="00897C04" w:rsidP="00897C04"/>
    <w:p w14:paraId="0FD555D0" w14:textId="77777777" w:rsidR="00897C04" w:rsidRPr="00534F7A" w:rsidRDefault="00897C04" w:rsidP="00897C04"/>
    <w:p w14:paraId="0649CBE1" w14:textId="77777777" w:rsidR="00897C04" w:rsidRPr="00534F7A" w:rsidRDefault="00897C04" w:rsidP="00897C04"/>
    <w:p w14:paraId="581F3CDF" w14:textId="77777777" w:rsidR="00897C04" w:rsidRPr="00534F7A" w:rsidRDefault="00D449D4" w:rsidP="00D449D4">
      <w:pPr>
        <w:spacing w:before="0" w:after="200" w:line="276" w:lineRule="auto"/>
        <w:ind w:firstLine="0"/>
        <w:jc w:val="left"/>
        <w:rPr>
          <w:b/>
          <w:i/>
          <w:sz w:val="28"/>
          <w:szCs w:val="28"/>
        </w:rPr>
      </w:pPr>
      <w:r w:rsidRPr="00534F7A">
        <w:rPr>
          <w:b/>
          <w:i/>
          <w:sz w:val="28"/>
          <w:szCs w:val="28"/>
        </w:rPr>
        <w:br w:type="page"/>
      </w:r>
    </w:p>
    <w:p w14:paraId="416F1173" w14:textId="77777777" w:rsidR="00897C04" w:rsidRPr="00534F7A" w:rsidRDefault="00897C04" w:rsidP="00897C04">
      <w:pPr>
        <w:rPr>
          <w:b/>
          <w:i/>
          <w:sz w:val="28"/>
          <w:szCs w:val="28"/>
        </w:rPr>
      </w:pPr>
      <w:r w:rsidRPr="00534F7A">
        <w:rPr>
          <w:b/>
          <w:sz w:val="28"/>
          <w:szCs w:val="28"/>
        </w:rPr>
        <w:lastRenderedPageBreak/>
        <w:t xml:space="preserve">Gestion de </w:t>
      </w:r>
      <w:r w:rsidR="00765C9B" w:rsidRPr="00534F7A">
        <w:rPr>
          <w:b/>
          <w:sz w:val="28"/>
          <w:szCs w:val="28"/>
        </w:rPr>
        <w:t>document :</w:t>
      </w:r>
    </w:p>
    <w:tbl>
      <w:tblPr>
        <w:tblpPr w:leftFromText="141" w:rightFromText="141" w:vertAnchor="text" w:horzAnchor="margin" w:tblpXSpec="center" w:tblpY="241"/>
        <w:tblW w:w="9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3"/>
        <w:gridCol w:w="1220"/>
        <w:gridCol w:w="3967"/>
        <w:gridCol w:w="3275"/>
      </w:tblGrid>
      <w:tr w:rsidR="00897C04" w:rsidRPr="00534F7A" w14:paraId="12ECBE14" w14:textId="77777777" w:rsidTr="00972189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FD4BD5" w14:textId="77777777" w:rsidR="00897C04" w:rsidRPr="00534F7A" w:rsidRDefault="00897C04" w:rsidP="00972189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530929" w14:textId="77777777" w:rsidR="00897C04" w:rsidRPr="00534F7A" w:rsidRDefault="00897C04" w:rsidP="00972189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93617C" w14:textId="77777777" w:rsidR="00897C04" w:rsidRPr="00534F7A" w:rsidRDefault="00897C04" w:rsidP="00972189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Objet de la révision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0F81A0" w14:textId="77777777" w:rsidR="00897C04" w:rsidRPr="00534F7A" w:rsidRDefault="00897C04" w:rsidP="00972189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Motif de la révision</w:t>
            </w:r>
          </w:p>
        </w:tc>
      </w:tr>
      <w:tr w:rsidR="00897C04" w:rsidRPr="00534F7A" w14:paraId="313AEA4D" w14:textId="77777777" w:rsidTr="00972189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44CEC6" w14:textId="77777777" w:rsidR="00897C04" w:rsidRPr="00534F7A" w:rsidRDefault="00BF2F6F" w:rsidP="0097218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 2023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DBD3CAD" w14:textId="77777777" w:rsidR="00897C04" w:rsidRPr="00534F7A" w:rsidRDefault="00897C04" w:rsidP="0097218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CD7BE8" w14:textId="77777777" w:rsidR="00897C04" w:rsidRPr="00534F7A" w:rsidRDefault="0079075E" w:rsidP="0097218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color w:val="000000"/>
                <w:sz w:val="22"/>
                <w:szCs w:val="22"/>
              </w:rPr>
              <w:t>Première</w:t>
            </w:r>
            <w:r w:rsidR="00897C04" w:rsidRPr="00534F7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élaboration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1762ED" w14:textId="77777777" w:rsidR="00897C04" w:rsidRPr="00534F7A" w:rsidRDefault="00B64799" w:rsidP="0097218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4F7A">
              <w:rPr>
                <w:rFonts w:ascii="Calibri" w:hAnsi="Calibri" w:cs="Calibri"/>
                <w:color w:val="000000"/>
                <w:sz w:val="22"/>
                <w:szCs w:val="22"/>
              </w:rPr>
              <w:t>Implémentation</w:t>
            </w:r>
          </w:p>
        </w:tc>
      </w:tr>
    </w:tbl>
    <w:p w14:paraId="3C3B5B66" w14:textId="77777777" w:rsidR="00897C04" w:rsidRPr="00534F7A" w:rsidRDefault="00897C04" w:rsidP="00897C04">
      <w:pPr>
        <w:spacing w:before="100" w:beforeAutospacing="1"/>
        <w:rPr>
          <w:b/>
          <w:sz w:val="28"/>
          <w:szCs w:val="28"/>
        </w:rPr>
      </w:pPr>
    </w:p>
    <w:p w14:paraId="4C2E2036" w14:textId="77777777" w:rsidR="00897C04" w:rsidRPr="00534F7A" w:rsidRDefault="00897C04" w:rsidP="00897C04">
      <w:pPr>
        <w:rPr>
          <w:sz w:val="28"/>
          <w:szCs w:val="28"/>
        </w:rPr>
      </w:pPr>
      <w:r w:rsidRPr="00534F7A">
        <w:rPr>
          <w:sz w:val="28"/>
          <w:szCs w:val="28"/>
        </w:rPr>
        <w:tab/>
      </w:r>
    </w:p>
    <w:p w14:paraId="20968E63" w14:textId="77777777" w:rsidR="00897C04" w:rsidRPr="00534F7A" w:rsidRDefault="00897C04" w:rsidP="00897C04">
      <w:pPr>
        <w:spacing w:line="120" w:lineRule="exact"/>
        <w:rPr>
          <w:rFonts w:ascii="Calibri" w:hAnsi="Calibri" w:cs="Calibri"/>
          <w:sz w:val="22"/>
          <w:szCs w:val="22"/>
        </w:rPr>
      </w:pPr>
      <w:r w:rsidRPr="00534F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C5B7" wp14:editId="1A81CC75">
                <wp:simplePos x="0" y="0"/>
                <wp:positionH relativeFrom="column">
                  <wp:posOffset>6014720</wp:posOffset>
                </wp:positionH>
                <wp:positionV relativeFrom="paragraph">
                  <wp:posOffset>6363335</wp:posOffset>
                </wp:positionV>
                <wp:extent cx="855345" cy="354330"/>
                <wp:effectExtent l="4445" t="635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0FB37" w14:textId="77777777" w:rsidR="00897C04" w:rsidRPr="00534F7A" w:rsidRDefault="00897C04" w:rsidP="00897C0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7DB3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73.6pt;margin-top:501.05pt;width:67.3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" stroked="f">
                <v:textbox>
                  <w:txbxContent>
                    <w:p w:rsidR="00897C04" w:rsidRPr="00534F7A" w:rsidRDefault="00897C04" w:rsidP="00897C0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4F7A">
        <w:rPr>
          <w:b/>
          <w:i/>
          <w:sz w:val="28"/>
          <w:szCs w:val="28"/>
        </w:rPr>
        <w:br w:type="page"/>
      </w:r>
    </w:p>
    <w:p w14:paraId="4AE12C7A" w14:textId="77777777" w:rsidR="00BF2F6F" w:rsidRDefault="00BF2F6F" w:rsidP="00BF2F6F">
      <w:pPr>
        <w:pStyle w:val="Titre1"/>
      </w:pPr>
      <w:r>
        <w:lastRenderedPageBreak/>
        <w:t>PREAMBULE</w:t>
      </w:r>
    </w:p>
    <w:p w14:paraId="3B742D38" w14:textId="77777777" w:rsidR="00BF2F6F" w:rsidRDefault="00BF2F6F" w:rsidP="00BF2F6F">
      <w:r>
        <w:t>La présente procédure concerne le port d’équipement de protection individuelle. Elle vise à protéger le personnel contre les risques susceptibles de menacer sa santé et sa sécurité au travail.</w:t>
      </w:r>
    </w:p>
    <w:p w14:paraId="72F7A292" w14:textId="77777777" w:rsidR="00BF2F6F" w:rsidRDefault="00BF2F6F" w:rsidP="00BF2F6F">
      <w:pPr>
        <w:pStyle w:val="Titre1"/>
      </w:pPr>
      <w:r>
        <w:t>CHAMP D’APPLICATION</w:t>
      </w:r>
    </w:p>
    <w:p w14:paraId="2124A417" w14:textId="77777777" w:rsidR="00BF2F6F" w:rsidRDefault="00BF2F6F" w:rsidP="00BF2F6F">
      <w:r>
        <w:t>Cette procédure est applicable à tout le personnel effectuant les travaux.</w:t>
      </w:r>
    </w:p>
    <w:p w14:paraId="15B7D34F" w14:textId="77777777" w:rsidR="00BF2F6F" w:rsidRDefault="00BF2F6F" w:rsidP="00BF2F6F">
      <w:pPr>
        <w:pStyle w:val="Titre1"/>
      </w:pPr>
      <w:r>
        <w:t>ROLE</w:t>
      </w:r>
    </w:p>
    <w:p w14:paraId="48324614" w14:textId="77777777" w:rsidR="00BF2F6F" w:rsidRDefault="00BF2F6F" w:rsidP="00BF2F6F">
      <w:r>
        <w:t>L’équipement de protection individuelle (EPI), comme son nom l’indique, joue un rôle important dans la protection de l’ensemble du corps d’un individu durant l’accomplissement de son travail.</w:t>
      </w:r>
    </w:p>
    <w:p w14:paraId="4BB758F0" w14:textId="77777777" w:rsidR="00BF2F6F" w:rsidRDefault="00BF2F6F" w:rsidP="00BF2F6F">
      <w:pPr>
        <w:pStyle w:val="Titre1"/>
      </w:pPr>
      <w:r>
        <w:t>QUELS SONT LES EPI ?</w:t>
      </w:r>
    </w:p>
    <w:p w14:paraId="53DBC9B3" w14:textId="77777777" w:rsidR="00BF2F6F" w:rsidRPr="00BF2F6F" w:rsidRDefault="00C11E21" w:rsidP="00C11E21">
      <w:pPr>
        <w:jc w:val="center"/>
      </w:pPr>
      <w:r>
        <w:rPr>
          <w:noProof/>
        </w:rPr>
        <w:drawing>
          <wp:inline distT="0" distB="0" distL="0" distR="0" wp14:anchorId="008D6938" wp14:editId="4C0A2C1C">
            <wp:extent cx="4905375" cy="4981575"/>
            <wp:effectExtent l="0" t="0" r="9525" b="9525"/>
            <wp:docPr id="16372458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21" cy="49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C20D" w14:textId="77777777" w:rsidR="00BF2F6F" w:rsidRDefault="00BF2F6F" w:rsidP="00BF2F6F">
      <w:pPr>
        <w:pStyle w:val="Titre1"/>
      </w:pPr>
      <w:r>
        <w:lastRenderedPageBreak/>
        <w:t>QUI DOIVENT PORTER LES EPI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F2F6F" w:rsidRPr="00BF2F6F" w14:paraId="0CACD0D0" w14:textId="77777777" w:rsidTr="00340C09">
        <w:tc>
          <w:tcPr>
            <w:tcW w:w="3681" w:type="dxa"/>
          </w:tcPr>
          <w:p w14:paraId="70824762" w14:textId="77777777" w:rsidR="00BF2F6F" w:rsidRPr="00BF2F6F" w:rsidRDefault="00BF2F6F" w:rsidP="00BA5F2D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BF2F6F">
              <w:rPr>
                <w:b/>
                <w:bCs/>
              </w:rPr>
              <w:t>Concerné</w:t>
            </w:r>
          </w:p>
        </w:tc>
        <w:tc>
          <w:tcPr>
            <w:tcW w:w="5953" w:type="dxa"/>
          </w:tcPr>
          <w:p w14:paraId="50F97290" w14:textId="77777777" w:rsidR="00BF2F6F" w:rsidRPr="00BF2F6F" w:rsidRDefault="00BF2F6F" w:rsidP="00BA5F2D">
            <w:pPr>
              <w:spacing w:before="0" w:after="0"/>
              <w:ind w:firstLine="0"/>
              <w:jc w:val="center"/>
              <w:rPr>
                <w:b/>
                <w:bCs/>
              </w:rPr>
            </w:pPr>
            <w:r w:rsidRPr="00BF2F6F">
              <w:rPr>
                <w:b/>
                <w:bCs/>
              </w:rPr>
              <w:t>Type</w:t>
            </w:r>
            <w:r w:rsidR="002B0562">
              <w:rPr>
                <w:b/>
                <w:bCs/>
              </w:rPr>
              <w:t>s</w:t>
            </w:r>
            <w:r w:rsidRPr="00BF2F6F">
              <w:rPr>
                <w:b/>
                <w:bCs/>
              </w:rPr>
              <w:t xml:space="preserve"> d’EPI</w:t>
            </w:r>
          </w:p>
        </w:tc>
      </w:tr>
      <w:tr w:rsidR="00BF2F6F" w14:paraId="575A387D" w14:textId="77777777" w:rsidTr="00340C09">
        <w:tc>
          <w:tcPr>
            <w:tcW w:w="3681" w:type="dxa"/>
          </w:tcPr>
          <w:p w14:paraId="5CD36E83" w14:textId="77777777" w:rsidR="00BF2F6F" w:rsidRDefault="00BF2F6F" w:rsidP="00BA5F2D">
            <w:pPr>
              <w:spacing w:before="0" w:after="0"/>
              <w:ind w:firstLine="0"/>
            </w:pPr>
            <w:r>
              <w:t>Soudeurs</w:t>
            </w:r>
          </w:p>
        </w:tc>
        <w:tc>
          <w:tcPr>
            <w:tcW w:w="5953" w:type="dxa"/>
          </w:tcPr>
          <w:p w14:paraId="36438536" w14:textId="77777777" w:rsidR="00BF2F6F" w:rsidRDefault="00BF2F6F" w:rsidP="00BA5F2D">
            <w:pPr>
              <w:spacing w:before="0" w:after="0"/>
              <w:ind w:firstLine="0"/>
            </w:pPr>
            <w:r>
              <w:t>Casque, combinaison, gants, lunettes, casque de soudure, chaussures de sécurité</w:t>
            </w:r>
          </w:p>
        </w:tc>
      </w:tr>
      <w:tr w:rsidR="00BF2F6F" w14:paraId="1AA544EC" w14:textId="77777777" w:rsidTr="00340C09">
        <w:tc>
          <w:tcPr>
            <w:tcW w:w="3681" w:type="dxa"/>
          </w:tcPr>
          <w:p w14:paraId="3B360560" w14:textId="77777777" w:rsidR="00BF2F6F" w:rsidRDefault="00BF2F6F" w:rsidP="00BA5F2D">
            <w:pPr>
              <w:spacing w:before="0" w:after="0"/>
              <w:ind w:firstLine="0"/>
            </w:pPr>
            <w:r>
              <w:t>Conducteurs de travaux, techniciens, ouvriers sur chantier</w:t>
            </w:r>
          </w:p>
        </w:tc>
        <w:tc>
          <w:tcPr>
            <w:tcW w:w="5953" w:type="dxa"/>
          </w:tcPr>
          <w:p w14:paraId="22791848" w14:textId="77777777" w:rsidR="00BF2F6F" w:rsidRDefault="00BF2F6F" w:rsidP="00BA5F2D">
            <w:pPr>
              <w:spacing w:before="0" w:after="0"/>
              <w:ind w:firstLine="0"/>
            </w:pPr>
            <w:r>
              <w:t>Casque, Gilet et pantalon,</w:t>
            </w:r>
            <w:r w:rsidR="00C329C8">
              <w:t xml:space="preserve"> </w:t>
            </w:r>
            <w:r>
              <w:t>gants, lunettes, chaussures de sécurité, bouchon d’oreilles, harnais</w:t>
            </w:r>
            <w:r w:rsidR="00BA5F2D">
              <w:t>, imperméable</w:t>
            </w:r>
          </w:p>
        </w:tc>
      </w:tr>
      <w:tr w:rsidR="00BF2F6F" w14:paraId="5AA3C121" w14:textId="77777777" w:rsidTr="00340C09">
        <w:tc>
          <w:tcPr>
            <w:tcW w:w="3681" w:type="dxa"/>
          </w:tcPr>
          <w:p w14:paraId="5151BF24" w14:textId="77777777" w:rsidR="00BF2F6F" w:rsidRDefault="00BF2F6F" w:rsidP="00BA5F2D">
            <w:pPr>
              <w:spacing w:before="0" w:after="0"/>
              <w:ind w:firstLine="0"/>
            </w:pPr>
            <w:r>
              <w:t>Manutentionnaires</w:t>
            </w:r>
          </w:p>
        </w:tc>
        <w:tc>
          <w:tcPr>
            <w:tcW w:w="5953" w:type="dxa"/>
          </w:tcPr>
          <w:p w14:paraId="481EA4C4" w14:textId="77777777" w:rsidR="00BF2F6F" w:rsidRDefault="00BF2F6F" w:rsidP="00BA5F2D">
            <w:pPr>
              <w:spacing w:before="0" w:after="0"/>
              <w:ind w:firstLine="0"/>
            </w:pPr>
            <w:r>
              <w:t>Casque, combinaison, gants, chaussures de sécurité, épaulières</w:t>
            </w:r>
            <w:r w:rsidR="00BA5F2D">
              <w:t>, imperméable</w:t>
            </w:r>
          </w:p>
        </w:tc>
      </w:tr>
      <w:tr w:rsidR="00BF2F6F" w14:paraId="0B3C0494" w14:textId="77777777" w:rsidTr="00340C09">
        <w:tc>
          <w:tcPr>
            <w:tcW w:w="3681" w:type="dxa"/>
          </w:tcPr>
          <w:p w14:paraId="5734E53B" w14:textId="77777777" w:rsidR="00BF2F6F" w:rsidRDefault="00BF2F6F" w:rsidP="00BA5F2D">
            <w:pPr>
              <w:spacing w:before="0" w:after="0"/>
              <w:ind w:firstLine="0"/>
            </w:pPr>
            <w:r>
              <w:t>Agents de sûreté</w:t>
            </w:r>
          </w:p>
        </w:tc>
        <w:tc>
          <w:tcPr>
            <w:tcW w:w="5953" w:type="dxa"/>
          </w:tcPr>
          <w:p w14:paraId="234AE4E6" w14:textId="77777777" w:rsidR="00BF2F6F" w:rsidRDefault="00BF2F6F" w:rsidP="00BA5F2D">
            <w:pPr>
              <w:spacing w:before="0" w:after="0"/>
              <w:ind w:firstLine="0"/>
            </w:pPr>
            <w:r>
              <w:t>Tenue de travail, chaussures de sécurité, casque</w:t>
            </w:r>
          </w:p>
        </w:tc>
      </w:tr>
      <w:tr w:rsidR="00BF2F6F" w14:paraId="753EA5C2" w14:textId="77777777" w:rsidTr="00340C09">
        <w:tc>
          <w:tcPr>
            <w:tcW w:w="3681" w:type="dxa"/>
          </w:tcPr>
          <w:p w14:paraId="18885E03" w14:textId="77777777" w:rsidR="00BF2F6F" w:rsidRDefault="00BF2F6F" w:rsidP="00BA5F2D">
            <w:pPr>
              <w:spacing w:before="0" w:after="0"/>
              <w:ind w:firstLine="0"/>
            </w:pPr>
            <w:r>
              <w:t>Mécaniciens et aide mécaniciens</w:t>
            </w:r>
          </w:p>
        </w:tc>
        <w:tc>
          <w:tcPr>
            <w:tcW w:w="5953" w:type="dxa"/>
          </w:tcPr>
          <w:p w14:paraId="428B4E10" w14:textId="77777777" w:rsidR="00BF2F6F" w:rsidRDefault="00BF2F6F" w:rsidP="00BA5F2D">
            <w:pPr>
              <w:spacing w:before="0" w:after="0"/>
              <w:ind w:firstLine="0"/>
            </w:pPr>
            <w:r>
              <w:t xml:space="preserve">Casque, combinaison, lunettes, chaussures de sécurité, genouillères, gants </w:t>
            </w:r>
          </w:p>
        </w:tc>
      </w:tr>
      <w:tr w:rsidR="00BF2F6F" w14:paraId="770FDB66" w14:textId="77777777" w:rsidTr="00340C09">
        <w:tc>
          <w:tcPr>
            <w:tcW w:w="3681" w:type="dxa"/>
          </w:tcPr>
          <w:p w14:paraId="7F69FD88" w14:textId="77777777" w:rsidR="00BF2F6F" w:rsidRDefault="00BF2F6F" w:rsidP="00BA5F2D">
            <w:pPr>
              <w:spacing w:before="0" w:after="0"/>
              <w:ind w:firstLine="0"/>
            </w:pPr>
            <w:r>
              <w:t>Responsable maintenance</w:t>
            </w:r>
          </w:p>
        </w:tc>
        <w:tc>
          <w:tcPr>
            <w:tcW w:w="5953" w:type="dxa"/>
          </w:tcPr>
          <w:p w14:paraId="20304691" w14:textId="77777777" w:rsidR="00BF2F6F" w:rsidRDefault="00BF2F6F" w:rsidP="00BA5F2D">
            <w:pPr>
              <w:spacing w:before="0" w:after="0"/>
              <w:ind w:firstLine="0"/>
            </w:pPr>
            <w:r>
              <w:t>Casque, chaussures de sécurité, gilet</w:t>
            </w:r>
          </w:p>
        </w:tc>
      </w:tr>
      <w:tr w:rsidR="00BF2F6F" w14:paraId="34A4DE56" w14:textId="77777777" w:rsidTr="00340C09">
        <w:tc>
          <w:tcPr>
            <w:tcW w:w="3681" w:type="dxa"/>
          </w:tcPr>
          <w:p w14:paraId="3660D722" w14:textId="77777777" w:rsidR="00BF2F6F" w:rsidRDefault="00BF2F6F" w:rsidP="00BA5F2D">
            <w:pPr>
              <w:spacing w:before="0" w:after="0"/>
              <w:ind w:firstLine="0"/>
            </w:pPr>
            <w:r>
              <w:t>Chauffeurs et aide chauffeurs</w:t>
            </w:r>
          </w:p>
        </w:tc>
        <w:tc>
          <w:tcPr>
            <w:tcW w:w="5953" w:type="dxa"/>
          </w:tcPr>
          <w:p w14:paraId="3C2A0F97" w14:textId="77777777" w:rsidR="00BF2F6F" w:rsidRDefault="00BF2F6F" w:rsidP="00BA5F2D">
            <w:pPr>
              <w:spacing w:before="0" w:after="0"/>
              <w:ind w:firstLine="0"/>
            </w:pPr>
            <w:r>
              <w:t>Casque, combinaison, chaussures de sécurité, gants, lunettes, genouillères, imperméable</w:t>
            </w:r>
          </w:p>
        </w:tc>
      </w:tr>
      <w:tr w:rsidR="00BF2F6F" w14:paraId="54B2B682" w14:textId="77777777" w:rsidTr="00340C09">
        <w:tc>
          <w:tcPr>
            <w:tcW w:w="3681" w:type="dxa"/>
          </w:tcPr>
          <w:p w14:paraId="33F251D9" w14:textId="77777777" w:rsidR="00BF2F6F" w:rsidRDefault="00BF2F6F" w:rsidP="00BA5F2D">
            <w:pPr>
              <w:spacing w:before="0" w:after="0"/>
              <w:ind w:firstLine="0"/>
            </w:pPr>
            <w:r>
              <w:t>Responsable lors d’une inspection</w:t>
            </w:r>
          </w:p>
        </w:tc>
        <w:tc>
          <w:tcPr>
            <w:tcW w:w="5953" w:type="dxa"/>
          </w:tcPr>
          <w:p w14:paraId="723ACC0B" w14:textId="77777777" w:rsidR="00BF2F6F" w:rsidRDefault="00BF2F6F" w:rsidP="00BA5F2D">
            <w:pPr>
              <w:spacing w:before="0" w:after="0"/>
              <w:ind w:firstLine="0"/>
            </w:pPr>
            <w:r>
              <w:t>Gilet, chaussures de sécurité, casque</w:t>
            </w:r>
          </w:p>
        </w:tc>
      </w:tr>
    </w:tbl>
    <w:p w14:paraId="67108472" w14:textId="77777777" w:rsidR="00BF2F6F" w:rsidRDefault="00BF2F6F" w:rsidP="00E73209">
      <w:pPr>
        <w:pStyle w:val="Titre1"/>
      </w:pPr>
      <w:r>
        <w:t>ENTRETIEN DES EPI</w:t>
      </w:r>
    </w:p>
    <w:p w14:paraId="7FB606D7" w14:textId="77777777" w:rsidR="00BF2F6F" w:rsidRDefault="00BF2F6F" w:rsidP="00BF2F6F">
      <w:r>
        <w:t>Chacun doit assurer l’entretien de ses propres EPI.</w:t>
      </w:r>
    </w:p>
    <w:p w14:paraId="053168DC" w14:textId="71FFF992" w:rsidR="00BF2F6F" w:rsidRDefault="00BF2F6F" w:rsidP="00BF2F6F">
      <w:r>
        <w:t xml:space="preserve">La fréquence de remplacement/renouvellement des EPI </w:t>
      </w:r>
      <w:r w:rsidR="00F76C18">
        <w:t>est</w:t>
      </w:r>
      <w:r w:rsidR="002B1AF7">
        <w:t xml:space="preserve"> fixé</w:t>
      </w:r>
      <w:r w:rsidR="00F76C18">
        <w:t xml:space="preserve">e </w:t>
      </w:r>
      <w:r w:rsidR="002B1AF7">
        <w:t>à une année.</w:t>
      </w:r>
    </w:p>
    <w:p w14:paraId="020CA952" w14:textId="77777777" w:rsidR="000C307B" w:rsidRDefault="000C307B" w:rsidP="00F36183">
      <w:r>
        <w:t>Les autres EPI qui ne sont pas mentionnés</w:t>
      </w:r>
      <w:r w:rsidR="00785EB0">
        <w:t xml:space="preserve"> dans le tableau précédent sont en quantité illimitée mais </w:t>
      </w:r>
      <w:r w:rsidR="00475E98">
        <w:t>chacun doit assurer une bonne utilisation.</w:t>
      </w:r>
    </w:p>
    <w:p w14:paraId="3AC864AA" w14:textId="77777777" w:rsidR="00F36183" w:rsidRDefault="00BF2F6F" w:rsidP="00F36183">
      <w:r>
        <w:t>Chacun est tenu d’informer leur responsable direct</w:t>
      </w:r>
      <w:r w:rsidR="005043D2">
        <w:t xml:space="preserve">, dans </w:t>
      </w:r>
      <w:r w:rsidR="005E0906">
        <w:t>les plus brefs délais possibles</w:t>
      </w:r>
      <w:r w:rsidR="005043D2">
        <w:t>,</w:t>
      </w:r>
      <w:r>
        <w:t xml:space="preserve"> sur </w:t>
      </w:r>
      <w:r w:rsidR="000C1AA5">
        <w:t>tous les</w:t>
      </w:r>
      <w:r>
        <w:t xml:space="preserve"> EPI</w:t>
      </w:r>
      <w:r w:rsidR="00952280">
        <w:t xml:space="preserve"> qui ne sont plus opérationnels. </w:t>
      </w:r>
      <w:r w:rsidR="00F36183" w:rsidRPr="00713906">
        <w:t xml:space="preserve">Le responsable doit par la suite informer le département </w:t>
      </w:r>
      <w:r w:rsidR="00F36183">
        <w:t>HSSE pour le traitement des demandes.</w:t>
      </w:r>
    </w:p>
    <w:p w14:paraId="34CA983D" w14:textId="77777777" w:rsidR="001D4BD1" w:rsidRDefault="001D4BD1" w:rsidP="001D4BD1">
      <w:pPr>
        <w:pStyle w:val="Titre1"/>
      </w:pPr>
      <w:r>
        <w:t>SANCTION</w:t>
      </w:r>
    </w:p>
    <w:p w14:paraId="5B3F3BC4" w14:textId="77777777" w:rsidR="00897C04" w:rsidRPr="00882E54" w:rsidRDefault="00F079AC" w:rsidP="00F36183">
      <w:r w:rsidRPr="00882E54">
        <w:t>Des sanctions seront prises en cas de non-respect de la procédure.</w:t>
      </w:r>
    </w:p>
    <w:sectPr w:rsidR="00897C04" w:rsidRPr="00882E54" w:rsidSect="00B64799">
      <w:headerReference w:type="default" r:id="rId8"/>
      <w:pgSz w:w="11906" w:h="16838"/>
      <w:pgMar w:top="1134" w:right="1418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111C" w14:textId="77777777" w:rsidR="00FB030C" w:rsidRPr="00534F7A" w:rsidRDefault="00FB030C" w:rsidP="00B64799">
      <w:pPr>
        <w:spacing w:before="0" w:after="0"/>
      </w:pPr>
      <w:r w:rsidRPr="00534F7A">
        <w:separator/>
      </w:r>
    </w:p>
  </w:endnote>
  <w:endnote w:type="continuationSeparator" w:id="0">
    <w:p w14:paraId="2F062F82" w14:textId="77777777" w:rsidR="00FB030C" w:rsidRPr="00534F7A" w:rsidRDefault="00FB030C" w:rsidP="00B64799">
      <w:pPr>
        <w:spacing w:before="0" w:after="0"/>
      </w:pPr>
      <w:r w:rsidRPr="00534F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67B6" w14:textId="77777777" w:rsidR="00FB030C" w:rsidRPr="00534F7A" w:rsidRDefault="00FB030C" w:rsidP="00B64799">
      <w:pPr>
        <w:spacing w:before="0" w:after="0"/>
      </w:pPr>
      <w:r w:rsidRPr="00534F7A">
        <w:separator/>
      </w:r>
    </w:p>
  </w:footnote>
  <w:footnote w:type="continuationSeparator" w:id="0">
    <w:p w14:paraId="4B2B19BC" w14:textId="77777777" w:rsidR="00FB030C" w:rsidRPr="00534F7A" w:rsidRDefault="00FB030C" w:rsidP="00B64799">
      <w:pPr>
        <w:spacing w:before="0" w:after="0"/>
      </w:pPr>
      <w:r w:rsidRPr="00534F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86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46"/>
      <w:gridCol w:w="5711"/>
      <w:gridCol w:w="2408"/>
    </w:tblGrid>
    <w:tr w:rsidR="00B64799" w:rsidRPr="00534F7A" w14:paraId="75E2A155" w14:textId="77777777" w:rsidTr="003D33F2">
      <w:trPr>
        <w:trHeight w:val="274"/>
        <w:jc w:val="center"/>
      </w:trPr>
      <w:tc>
        <w:tcPr>
          <w:tcW w:w="96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8C9CE" w14:textId="77777777" w:rsidR="00B64799" w:rsidRPr="00534F7A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 w:rsidRPr="00534F7A">
            <w:rPr>
              <w:lang w:eastAsia="en-US"/>
            </w:rPr>
            <w:t>MAI 2023</w:t>
          </w:r>
        </w:p>
      </w:tc>
      <w:tc>
        <w:tcPr>
          <w:tcW w:w="283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72A493" w14:textId="77777777" w:rsidR="00B64799" w:rsidRPr="00534F7A" w:rsidRDefault="00B64799" w:rsidP="003D33F2">
          <w:pPr>
            <w:spacing w:before="0" w:after="0" w:line="276" w:lineRule="auto"/>
            <w:ind w:firstLine="0"/>
            <w:jc w:val="center"/>
            <w:rPr>
              <w:b/>
              <w:bCs/>
              <w:sz w:val="28"/>
              <w:szCs w:val="28"/>
              <w:lang w:eastAsia="en-US"/>
            </w:rPr>
          </w:pPr>
          <w:r w:rsidRPr="00534F7A">
            <w:rPr>
              <w:b/>
              <w:bCs/>
              <w:sz w:val="28"/>
              <w:szCs w:val="28"/>
              <w:lang w:eastAsia="en-US"/>
            </w:rPr>
            <w:t>NP AKADIN</w:t>
          </w:r>
        </w:p>
      </w:tc>
      <w:tc>
        <w:tcPr>
          <w:tcW w:w="119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072D9" w14:textId="77777777" w:rsidR="00B64799" w:rsidRPr="00534F7A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 w:rsidRPr="00534F7A">
            <w:rPr>
              <w:lang w:eastAsia="en-US"/>
            </w:rPr>
            <w:t xml:space="preserve">Page </w:t>
          </w:r>
          <w:r w:rsidRPr="00534F7A">
            <w:rPr>
              <w:b/>
              <w:lang w:eastAsia="en-US"/>
            </w:rPr>
            <w:fldChar w:fldCharType="begin"/>
          </w:r>
          <w:r w:rsidRPr="00534F7A">
            <w:rPr>
              <w:b/>
              <w:lang w:eastAsia="en-US"/>
            </w:rPr>
            <w:instrText>PAGE  \* Arabic  \* MERGEFORMAT</w:instrText>
          </w:r>
          <w:r w:rsidRPr="00534F7A">
            <w:rPr>
              <w:b/>
              <w:lang w:eastAsia="en-US"/>
            </w:rPr>
            <w:fldChar w:fldCharType="separate"/>
          </w:r>
          <w:r w:rsidRPr="00534F7A">
            <w:rPr>
              <w:b/>
              <w:lang w:eastAsia="en-US"/>
            </w:rPr>
            <w:t>1</w:t>
          </w:r>
          <w:r w:rsidRPr="00534F7A">
            <w:rPr>
              <w:b/>
              <w:lang w:eastAsia="en-US"/>
            </w:rPr>
            <w:fldChar w:fldCharType="end"/>
          </w:r>
          <w:r w:rsidRPr="00534F7A">
            <w:rPr>
              <w:lang w:eastAsia="en-US"/>
            </w:rPr>
            <w:t xml:space="preserve"> sur </w:t>
          </w:r>
          <w:r w:rsidRPr="00534F7A">
            <w:rPr>
              <w:b/>
              <w:lang w:eastAsia="en-US"/>
            </w:rPr>
            <w:fldChar w:fldCharType="begin"/>
          </w:r>
          <w:r w:rsidRPr="00534F7A">
            <w:rPr>
              <w:b/>
              <w:lang w:eastAsia="en-US"/>
            </w:rPr>
            <w:instrText>NUMPAGES  \* Arabic  \* MERGEFORMAT</w:instrText>
          </w:r>
          <w:r w:rsidRPr="00534F7A">
            <w:rPr>
              <w:b/>
              <w:lang w:eastAsia="en-US"/>
            </w:rPr>
            <w:fldChar w:fldCharType="separate"/>
          </w:r>
          <w:r w:rsidRPr="00534F7A">
            <w:rPr>
              <w:b/>
              <w:lang w:eastAsia="en-US"/>
            </w:rPr>
            <w:t>1</w:t>
          </w:r>
          <w:r w:rsidRPr="00534F7A">
            <w:rPr>
              <w:b/>
              <w:lang w:eastAsia="en-US"/>
            </w:rPr>
            <w:fldChar w:fldCharType="end"/>
          </w:r>
        </w:p>
      </w:tc>
    </w:tr>
    <w:tr w:rsidR="00B64799" w:rsidRPr="00534F7A" w14:paraId="7F241449" w14:textId="77777777" w:rsidTr="003D33F2">
      <w:trPr>
        <w:trHeight w:val="567"/>
        <w:jc w:val="center"/>
      </w:trPr>
      <w:tc>
        <w:tcPr>
          <w:tcW w:w="96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54240E" w14:textId="77777777" w:rsidR="00B64799" w:rsidRPr="00534F7A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 w:rsidRPr="00534F7A">
            <w:rPr>
              <w:lang w:eastAsia="en-US"/>
            </w:rPr>
            <w:t>Version N°1</w:t>
          </w:r>
        </w:p>
      </w:tc>
      <w:tc>
        <w:tcPr>
          <w:tcW w:w="283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F7EF66" w14:textId="77777777" w:rsidR="00B64799" w:rsidRPr="00534F7A" w:rsidRDefault="00B64799" w:rsidP="003D33F2">
          <w:pPr>
            <w:spacing w:before="0" w:after="0" w:line="276" w:lineRule="auto"/>
            <w:ind w:firstLine="0"/>
            <w:jc w:val="center"/>
            <w:rPr>
              <w:lang w:eastAsia="en-US"/>
            </w:rPr>
          </w:pPr>
          <w:r w:rsidRPr="00534F7A">
            <w:rPr>
              <w:b/>
              <w:lang w:eastAsia="en-US"/>
            </w:rPr>
            <w:t xml:space="preserve">PROCEDURE DE </w:t>
          </w:r>
          <w:r w:rsidR="00D449D4" w:rsidRPr="00534F7A">
            <w:rPr>
              <w:b/>
              <w:lang w:eastAsia="en-US"/>
            </w:rPr>
            <w:t xml:space="preserve">GESTION DES </w:t>
          </w:r>
          <w:r w:rsidR="00BF2F6F">
            <w:rPr>
              <w:b/>
              <w:lang w:eastAsia="en-US"/>
            </w:rPr>
            <w:t>EPI</w:t>
          </w:r>
        </w:p>
      </w:tc>
      <w:tc>
        <w:tcPr>
          <w:tcW w:w="119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A7EC62" w14:textId="77777777" w:rsidR="00B64799" w:rsidRPr="00534F7A" w:rsidRDefault="00B64799" w:rsidP="003D33F2">
          <w:pPr>
            <w:spacing w:before="0" w:after="0" w:line="276" w:lineRule="auto"/>
            <w:jc w:val="center"/>
            <w:rPr>
              <w:lang w:eastAsia="en-US"/>
            </w:rPr>
          </w:pPr>
        </w:p>
      </w:tc>
    </w:tr>
  </w:tbl>
  <w:p w14:paraId="262B2691" w14:textId="77777777" w:rsidR="00B64799" w:rsidRPr="00534F7A" w:rsidRDefault="00B647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DB3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33634"/>
    <w:multiLevelType w:val="hybridMultilevel"/>
    <w:tmpl w:val="D29E8E8E"/>
    <w:lvl w:ilvl="0" w:tplc="F94A2C52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B75B3"/>
    <w:multiLevelType w:val="hybridMultilevel"/>
    <w:tmpl w:val="F0FC8502"/>
    <w:lvl w:ilvl="0" w:tplc="FCF040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C3FEE"/>
    <w:multiLevelType w:val="hybridMultilevel"/>
    <w:tmpl w:val="5D42411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94EF5"/>
    <w:multiLevelType w:val="hybridMultilevel"/>
    <w:tmpl w:val="9B32439A"/>
    <w:lvl w:ilvl="0" w:tplc="D688D86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91286"/>
    <w:multiLevelType w:val="multilevel"/>
    <w:tmpl w:val="0598F66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417B5B5F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F22FCA"/>
    <w:multiLevelType w:val="hybridMultilevel"/>
    <w:tmpl w:val="4F94769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D987602"/>
    <w:multiLevelType w:val="hybridMultilevel"/>
    <w:tmpl w:val="D44AB3D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84E37FC"/>
    <w:multiLevelType w:val="hybridMultilevel"/>
    <w:tmpl w:val="CDDE6660"/>
    <w:lvl w:ilvl="0" w:tplc="040C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10370"/>
    <w:multiLevelType w:val="hybridMultilevel"/>
    <w:tmpl w:val="CDDE666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5E47C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174417051">
    <w:abstractNumId w:val="11"/>
  </w:num>
  <w:num w:numId="2" w16cid:durableId="451630649">
    <w:abstractNumId w:val="4"/>
  </w:num>
  <w:num w:numId="3" w16cid:durableId="1612013431">
    <w:abstractNumId w:val="2"/>
  </w:num>
  <w:num w:numId="4" w16cid:durableId="1249076236">
    <w:abstractNumId w:val="1"/>
  </w:num>
  <w:num w:numId="5" w16cid:durableId="1103377800">
    <w:abstractNumId w:val="8"/>
  </w:num>
  <w:num w:numId="6" w16cid:durableId="232080811">
    <w:abstractNumId w:val="9"/>
  </w:num>
  <w:num w:numId="7" w16cid:durableId="110630535">
    <w:abstractNumId w:val="10"/>
  </w:num>
  <w:num w:numId="8" w16cid:durableId="474447701">
    <w:abstractNumId w:val="6"/>
  </w:num>
  <w:num w:numId="9" w16cid:durableId="1716394087">
    <w:abstractNumId w:val="0"/>
  </w:num>
  <w:num w:numId="10" w16cid:durableId="862472955">
    <w:abstractNumId w:val="7"/>
  </w:num>
  <w:num w:numId="11" w16cid:durableId="1267956160">
    <w:abstractNumId w:val="5"/>
  </w:num>
  <w:num w:numId="12" w16cid:durableId="508179596">
    <w:abstractNumId w:val="11"/>
  </w:num>
  <w:num w:numId="13" w16cid:durableId="2018580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04"/>
    <w:rsid w:val="0000309C"/>
    <w:rsid w:val="00021C4B"/>
    <w:rsid w:val="00043144"/>
    <w:rsid w:val="0004613B"/>
    <w:rsid w:val="000708D5"/>
    <w:rsid w:val="00072343"/>
    <w:rsid w:val="000B6E4F"/>
    <w:rsid w:val="000B7F43"/>
    <w:rsid w:val="000C1AA5"/>
    <w:rsid w:val="000C307B"/>
    <w:rsid w:val="000F1297"/>
    <w:rsid w:val="00192A71"/>
    <w:rsid w:val="00193E60"/>
    <w:rsid w:val="001B0B37"/>
    <w:rsid w:val="001B3F4E"/>
    <w:rsid w:val="001D44FC"/>
    <w:rsid w:val="001D4BD1"/>
    <w:rsid w:val="00201F14"/>
    <w:rsid w:val="0022435F"/>
    <w:rsid w:val="0024639A"/>
    <w:rsid w:val="00276295"/>
    <w:rsid w:val="00282146"/>
    <w:rsid w:val="002B0562"/>
    <w:rsid w:val="002B1AF7"/>
    <w:rsid w:val="002F3132"/>
    <w:rsid w:val="002F33E7"/>
    <w:rsid w:val="003030DF"/>
    <w:rsid w:val="00340C09"/>
    <w:rsid w:val="00354906"/>
    <w:rsid w:val="003D33F2"/>
    <w:rsid w:val="003D4739"/>
    <w:rsid w:val="003D5CD5"/>
    <w:rsid w:val="003E6F40"/>
    <w:rsid w:val="00401941"/>
    <w:rsid w:val="00417E57"/>
    <w:rsid w:val="00475E98"/>
    <w:rsid w:val="004A33BA"/>
    <w:rsid w:val="005043D2"/>
    <w:rsid w:val="00534F7A"/>
    <w:rsid w:val="005D5336"/>
    <w:rsid w:val="005E0906"/>
    <w:rsid w:val="005E4B1A"/>
    <w:rsid w:val="00602D92"/>
    <w:rsid w:val="006378E7"/>
    <w:rsid w:val="00637B9F"/>
    <w:rsid w:val="00660630"/>
    <w:rsid w:val="0067177C"/>
    <w:rsid w:val="006B18B7"/>
    <w:rsid w:val="00713906"/>
    <w:rsid w:val="007312B2"/>
    <w:rsid w:val="00755CA9"/>
    <w:rsid w:val="00765C9B"/>
    <w:rsid w:val="00785EB0"/>
    <w:rsid w:val="0079075E"/>
    <w:rsid w:val="007B2298"/>
    <w:rsid w:val="007B725F"/>
    <w:rsid w:val="007E7139"/>
    <w:rsid w:val="008002E2"/>
    <w:rsid w:val="00882E54"/>
    <w:rsid w:val="00897C04"/>
    <w:rsid w:val="008B0AE0"/>
    <w:rsid w:val="008F1083"/>
    <w:rsid w:val="0092001E"/>
    <w:rsid w:val="00952280"/>
    <w:rsid w:val="00972189"/>
    <w:rsid w:val="009A42AE"/>
    <w:rsid w:val="00A143A9"/>
    <w:rsid w:val="00A25CEA"/>
    <w:rsid w:val="00A47B88"/>
    <w:rsid w:val="00A90F9C"/>
    <w:rsid w:val="00AA3EB7"/>
    <w:rsid w:val="00AF56C5"/>
    <w:rsid w:val="00AF5D2F"/>
    <w:rsid w:val="00B040D4"/>
    <w:rsid w:val="00B06FC3"/>
    <w:rsid w:val="00B55476"/>
    <w:rsid w:val="00B555EB"/>
    <w:rsid w:val="00B64799"/>
    <w:rsid w:val="00BA2B5F"/>
    <w:rsid w:val="00BA4504"/>
    <w:rsid w:val="00BA5F2D"/>
    <w:rsid w:val="00BA67CB"/>
    <w:rsid w:val="00BE4DAD"/>
    <w:rsid w:val="00BF2F6F"/>
    <w:rsid w:val="00C05E01"/>
    <w:rsid w:val="00C11E21"/>
    <w:rsid w:val="00C329C8"/>
    <w:rsid w:val="00C532C4"/>
    <w:rsid w:val="00C53FCE"/>
    <w:rsid w:val="00C708B3"/>
    <w:rsid w:val="00CD6749"/>
    <w:rsid w:val="00CD6F22"/>
    <w:rsid w:val="00D035CC"/>
    <w:rsid w:val="00D449D4"/>
    <w:rsid w:val="00D50720"/>
    <w:rsid w:val="00D86538"/>
    <w:rsid w:val="00DB604F"/>
    <w:rsid w:val="00DD0FB5"/>
    <w:rsid w:val="00DD27E1"/>
    <w:rsid w:val="00DE2B0C"/>
    <w:rsid w:val="00DF5C79"/>
    <w:rsid w:val="00E73209"/>
    <w:rsid w:val="00EF3064"/>
    <w:rsid w:val="00F079AC"/>
    <w:rsid w:val="00F25B81"/>
    <w:rsid w:val="00F36183"/>
    <w:rsid w:val="00F376C4"/>
    <w:rsid w:val="00F5020D"/>
    <w:rsid w:val="00F73CD9"/>
    <w:rsid w:val="00F76C18"/>
    <w:rsid w:val="00FA680F"/>
    <w:rsid w:val="00FB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51CAF"/>
  <w15:docId w15:val="{F14F5183-05F5-454A-B691-FFA7527F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93E60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25F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2E2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25F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E60"/>
    <w:rPr>
      <w:rFonts w:ascii="Times New Roman" w:eastAsiaTheme="majorEastAsia" w:hAnsi="Times New Roman" w:cstheme="majorBidi"/>
      <w:b/>
      <w:bCs/>
      <w:sz w:val="28"/>
      <w:szCs w:val="28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725F"/>
    <w:rPr>
      <w:rFonts w:ascii="Times New Roman" w:eastAsiaTheme="majorEastAsia" w:hAnsi="Times New Roman" w:cstheme="majorBidi"/>
      <w:b/>
      <w:bCs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002E2"/>
    <w:rPr>
      <w:rFonts w:ascii="Times New Roman" w:eastAsiaTheme="majorEastAsia" w:hAnsi="Times New Roman" w:cstheme="majorBidi"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B725F"/>
    <w:rPr>
      <w:rFonts w:ascii="Times New Roman" w:eastAsiaTheme="majorEastAsia" w:hAnsi="Times New Roman" w:cstheme="majorBidi"/>
      <w:bCs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6479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B647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6479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64799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0B7F4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">
    <w:name w:val="Grid Table 2"/>
    <w:basedOn w:val="TableauNormal"/>
    <w:uiPriority w:val="47"/>
    <w:rsid w:val="000B7F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0B7F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BF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ELVESTIA</dc:creator>
  <cp:keywords/>
  <dc:description/>
  <cp:lastModifiedBy>DSI NP AKADIN</cp:lastModifiedBy>
  <cp:revision>6</cp:revision>
  <dcterms:created xsi:type="dcterms:W3CDTF">2023-06-11T13:32:00Z</dcterms:created>
  <dcterms:modified xsi:type="dcterms:W3CDTF">2023-08-01T13:27:00Z</dcterms:modified>
</cp:coreProperties>
</file>