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AdaptiveRG-QEC Engine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2B5797"/>
          <w:sz w:val="36"/>
          <w:szCs w:val="36"/>
        </w:rPr>
        <w:t xml:space="preserve">Mathematischer Proof-Block v1.1</w:t>
      </w: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und</w:t>
      </w:r>
    </w:p>
    <w:p>
      <w:pPr>
        <w:jc w:val="center"/>
      </w:pPr>
      <w:r>
        <w:rPr>
          <w:rFonts w:ascii="Arial" w:cs="Arial" w:eastAsia="Arial" w:hAnsi="Arial"/>
          <w:color w:val="2B5797"/>
          <w:sz w:val="36"/>
          <w:szCs w:val="36"/>
        </w:rPr>
        <w:t xml:space="preserve">Gehärtete Kernel-Spec v1.2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Forschungsdokumentation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Stand: März 2026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Referenzliteratur: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Roberts &amp; Rosenthal (2007), Andrieu &amp; Moulines (2006), Fort, Moulines &amp; Priouret (2011),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Vehtari et al. (2021), Binder &amp; Luijten (2001), Dennis, Kitaev, Landahl &amp; Preskill (2002)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B5797" w:sz="6" w:space="4"/>
        </w:pBdr>
        <w:spacing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TEIL I: MATHEMATISCHER PROOF-BLOCK v1.1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P1: Ergodizität des Adaptiven MCMC-Kerns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Dieser Abschnitt liefert die Beweisskizze für die Konvergenz des adaptiven Sampling-Kerns unter den gehärteten Annahmen A1–A6. Die Beweisstruktur folgt dem Coupling-Framework von Roberts &amp; Rosenthal (2007, J. Appl. Probab. 44(2):458–475) und der Stochastic-Approximation-Theorie von Andrieu &amp; Moulines (2006, Ann. Appl. Probab. 16(3):1462–1505).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P1.1: Theorem (Ergodische Konvergenz des A-Kerns)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Sei {K_θ : θ ∈ Θ_safe} eine Familie von Markov-Kernen auf endlichem X mit gemeinsamer stationärer Verteilung π. Seien A1–A6 erfüllt (gehärtete Fassung). Dann gilt: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(i) Die adaptive Kette {X_t} konvergiert in Verteilung gegen 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(ii) Für jede beschränkte messbare Funktion g gilt das schwache Gesetz der großen Zahlen: (1/n) Σ g(X_t) → π(g) in Wahrscheinlichkeit.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(iii) Unter der summierbaren Adaptionsbedingung Σ_t a_t &lt; ∞ gilt zusätzlich ein starkes Gesetz der großen Zahlen.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P1.2: Beweisskizze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Schritt 1: Simultane uniforme geometrische Ergodizität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Aus der gehärteten Annahme A2 (uniforme Drift) und A3 (uniforme Minorization) folgt via Meyn &amp; Tweedie (1993/2009, Kap. 15) für jeden frozen Kern K_θ:</w:t>
      </w:r>
    </w:p>
    <w:p>
      <w:pPr>
        <w:spacing w:before="80" w:after="80"/>
        <w:ind w:left="72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‖K_θ^n(x, ·) − π(·)‖_TV  ≤  C · V(x) · ρ^n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 uniformen Konstanten C, ρ &lt; 1 (unabhängig von θ). Dies ist die Bedingung (a) in Roberts &amp; Rosenthal (2007, Theorem 5): Simultaneous Uniform Ergodicity. Der Schlüssel ist, dass λ und b in A2 nicht von θ abhängen und ε in A3 uniform gewählt ist. Für endliches X mit uniformem ε &gt; 0 reduziert sich dies auf Korollar 6 in Roberts &amp; Rosenthal (2007), das keine zusätzliche Drift-Funktion benötigt.</w:t>
      </w:r>
    </w:p>
    <w:p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Schritt 2: Diminishing Adaptation (gehärtet)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gehärtete Annahme A4 fordert Summierbarkeit:</w:t>
      </w:r>
    </w:p>
    <w:p>
      <w:pPr>
        <w:spacing w:before="80" w:after="80"/>
        <w:ind w:left="72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sup_x ‖K_{t+1}(x,·) − K_t(x,·)‖_TV  ≤  a_t,    Σ_t a_t &lt; ∞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Dies ist strenger als blosse Konvergenz gegen Null. Die Summierbarkeit garantiert, dass die kumulative Abweichung der adaptiven Kette von jeder frozen Kette endlich bleibt. Konkret: Die Coupling-Konstruktion in Roberts &amp; Rosenthal (2007, Beweis von Theorem 5) nutzt die Dreiecksungleichung:</w:t>
      </w:r>
    </w:p>
    <w:p>
      <w:pPr>
        <w:spacing w:before="80" w:after="80"/>
        <w:ind w:left="72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sup_x ‖P_{Γ_{n+k}}(x,·) − P_{Γ_n}(x,·)‖ &lt; ε/N  für alle k ≤ 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wobei N = N(ε) aus der simultanen Ergodizität stammt. Die Summierbarkeit liefert die notwendige Rate, damit n* = n*(ε) effektiv gewählt werden kann.</w:t>
      </w:r>
    </w:p>
    <w:p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Schritt 3: Containment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Containment (A5) ist automatisch erfüllt auf endlichem X mit uniformer Ergodizität (Bai, Roberts &amp; Rosenthal, 2011, Adv. Appl. Stat. 21(1):1–54). Intuitiv: Wenn alle frozen Kerne uniform schnell mischen, können die Mischzeiten der adaptiven Kette nicht divergieren, da sie durch die uniforme Rate beschränkt sind.</w:t>
      </w:r>
    </w:p>
    <w:p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Schritt 4: Zusammenführung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Aus Schritten 1–3 sind alle Voraussetzungen von Theorem 5 (Roberts &amp; Rosenthal 2007) erfüllt. Die Coupling-Konstruktion liefert: Für jedes ε &gt; 0 und beliebige Startverteilung existiert ein K_0, so dass für alle K ≥ K_0 gilt:</w:t>
      </w:r>
    </w:p>
    <w:p>
      <w:pPr>
        <w:spacing w:before="80" w:after="80"/>
        <w:ind w:left="72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‖L(X_K) − π(·)‖_TV &lt; 3ε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schwache Gesetz der großen Zahlen folgt aus Theorem 23 (Roberts &amp; Rosenthal 2007) unter denselben Bedingungen.</w:t>
      </w:r>
    </w:p>
    <w:p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Schritt 5: CLT (unter zusätzlicher Regularität)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Unter den stärkeren Bedingungen von Andrieu &amp; Moulines (2006) — insbesondere der Poisson-Gleichung und Martingal-Approximation — gilt zusätzlich ein zentraler Grenzwertsatz:</w:t>
      </w:r>
    </w:p>
    <w:p>
      <w:pPr>
        <w:spacing w:before="80" w:after="80"/>
        <w:ind w:left="72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√n · ((1/n)Σg(X_t) − π(g))  →  N(0, σ²_g)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wobei σ²_g die asymptotische Varianz ist, die über die integrierte Autokorrelationszeit τ_int bestimmbar ist.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P2: Konvergenz des RG-Kerns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Dieser Abschnitt formalisiert die Konvergenz der stochastischen RG-Fixpunktschätzung und der Jacobian-Extraktion.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P2.1: Theorem (Fixpunkt-Konsistenz)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Sei R die exakte RG-Map mit hyperbolischem Fixpunkt g* (C2–C3). Sei R̂ eine stochastische Schätzung mit: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E[R̂(g)] = R(g) + b(g,n)  mit |b(g,n)| = O(n^{−β}), β &gt; 1/2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Var(R̂_i(g)) = O(1/n)  uniform für g in einer Umgebung von g*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Dann konvergiert die iterierte Schätzung ĝ_k gegen g* in Wahrscheinlichkeit, sofern die Iteration in der Linearisierungsumgebung B(g*, r_lin) verbleibt.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P2.2: Beweisskizze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Schritt 1: Kontraktivität der RG-Iteration nahe g*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Hyperbolizität (C3) bedeutet: Alle Eigenwerte von DR(g*) haben Betrag ungleich 1. Für den stabilen Unterraum gilt ||λ_s|| &lt; 1, für den instabilen ||λ_u|| &gt; 1. Die RG-Iteration auf dem kritischen Mannigfaltigkeit (d.h. entlang der stabilen Richtungen) kontrahiert:</w:t>
      </w:r>
    </w:p>
    <w:p>
      <w:pPr>
        <w:spacing w:before="80" w:after="80"/>
        <w:ind w:left="72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||R(g) − g*||  ≤  ρ_s · ||g − g*||  +  O(||g − g*||²)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 ρ_s = max_i |λ_s^i| &lt; 1.</w:t>
      </w:r>
    </w:p>
    <w:p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Schritt 2: Stochastische Stabilität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stochastische Iteration ĝ_{k+1} = R̂(ĝ_k) lässt sich zerlegen in:</w:t>
      </w:r>
    </w:p>
    <w:p>
      <w:pPr>
        <w:spacing w:before="80" w:after="80"/>
        <w:ind w:left="72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ĝ_{k+1} − g* = DR(g*) · (ĝ_k − g*) + η_k + r_k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 Rauschen η_k = R̂(ĝ_k) − R(ĝ_k) (Schätzfehler) und Restterm r_k = O(||ĝ_k − g*||²) (Nichtlinearität). Da E[η_k | ĝ_k] = b(ĝ_k, n) = O(n^{−β}) und Var(η_k) = O(1/n), folgt aus Standard-Resultaten der stochastischen Approximation (Kushner &amp; Yin, 2003), dass ĝ_k in einer O(n^{−1/2})-Umgebung von g* bleibt (sofern der Startpunkt hinreichend nah an g* liegt).</w:t>
      </w:r>
    </w:p>
    <w:p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Schritt 3: Guard-Bedingungen sichern Linearisierung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A↔C-Kopplungsbedingungen (||ĝ_k − g*|| &lt; r_lin und Var(ĝ_k) ⪯ Σ_max in Löwner-Ordnung) stellen operativ sicher, dass die Linearisierung gültig bleibt. Bei Verletzung wird die RG-Iteration pausiert und die MCMC-Statistik erhöht, bis der Guard wieder erfüllt ist.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P3: Konsistenz der Jacobian-Schätzung</w:t>
      </w:r>
    </w:p>
    <w:p>
      <w:pPr>
        <w:pStyle w:val="Heading2"/>
      </w:pPr>
      <w:r>
        <w:t xml:space="preserve">P3.1: Theorem (Jacobian-Konvergenz)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Unter den Voraussetzungen von P2, mit zentralen Differenzen und N_rep unabhängigen Auswertungen pro Punkt, konvergiert die Jacobian-Schätzung:</w:t>
      </w:r>
    </w:p>
    <w:p>
      <w:pPr>
        <w:spacing w:before="80" w:after="80"/>
        <w:ind w:left="72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||M̂ − DR(g*)||_F  =  O_P(1/√N_rep)  +  O(ε_diff²)  +  O(n^{−β})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wobei ε_diff die Differenzierungsschrittweite, N_rep die Anzahl der RG-Replikate und n die MCMC-Samplezahl pro RG-Auswertung ist.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P3.2: Beweisskizze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zentrale Differenz liefert für glatte R:</w:t>
      </w:r>
    </w:p>
    <w:p>
      <w:pPr>
        <w:spacing w:before="80" w:after="80"/>
        <w:ind w:left="72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(R_i(g* + ε e_j) − R_i(g* − ε e_j)) / (2ε) = ∂R_i/∂g_j(g*) + O(ε²)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Für die stochastische Version R̂ kommt der Schätzfehler hinzu:</w:t>
      </w:r>
    </w:p>
    <w:p>
      <w:pPr>
        <w:spacing w:before="80" w:after="80"/>
        <w:ind w:left="72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M̂_ij = ∂R_i/∂g_j(g*) + O(ε²) + O(b/ε) + ζ_ij/ε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wobei ζ_ij Mittelwert Null hat und Varianz O(1/(n · N_rep)). Der Bias-Term O(b/ε) entsteht aus dem stochastischen Bias b = O(n^{−β}). Die optimale Schrittweite balanciert Trunkierungsfehler gegen Varianz: ε_opt ~ n^{−1/(2(p+1))} für p-te Ordnung Differenzen. Fehlerschranken für die Bootstrap-Konfidenzintervalle folgen aus der normalen Approximation der gemittelten Differenzen (erfordert N_rep ≥ 30 für sinnvolle Coverage).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P3.3: Exponenten-Konvergenz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Eigenwerte λ_i von DR(g*) liefern die RG-Exponenten y_i = log_b |λ_i|. Aus der Matrix-Perturbationstheorie (Kato, 1995) folgt für nicht-entartete Eigenwerte:</w:t>
      </w:r>
    </w:p>
    <w:p>
      <w:pPr>
        <w:spacing w:before="80" w:after="80"/>
        <w:ind w:left="72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|λ̂_i − λ_i| ≤ ||M̂ − DR(g*)||_F · sep(λ_i)^{−1}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wobei sep(λ_i) = min_{j≠i} |λ_i − λ_j| die Separation des Eigenwerts ist. Für quasi-entartete Eigenwerte (sep ≈ 0) muss stattdessen der Unterraum getrackt werden (Grassmann-Distanz, Davis-Kahan Theorem).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P4: Gehärtetes Fehlerbudget</w:t>
      </w:r>
    </w:p>
    <w:p>
      <w:pPr>
        <w:pStyle w:val="Heading2"/>
      </w:pPr>
      <w:r>
        <w:t xml:space="preserve">P4.1: Theorem (Fehlerzerlegung mit Kreuzterm)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Unter den Voraussetzungen P1–P3 gilt für die Exponenten-Schätzung:</w:t>
      </w:r>
    </w:p>
    <w:p>
      <w:pPr>
        <w:spacing w:before="80" w:after="80"/>
        <w:ind w:left="72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|ŷ_i − y_i|² ≤ c₁ σ²_MCMC/n_eff + c₂ ρ^{2n_RG} + c₃ ε_diff² + c₄ L^{−2ω} + c₅ |Bias(R̂)|² + c_cross · σ_MCMC · ρ^{n_RG} / √n_eff</w:t>
      </w:r>
    </w:p>
    <w:p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Terme im Einzelnen: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c₁ σ²_MCMC/n_eff: MCMC-Sampling-Fehler, wobei n_eff = ESS/(2τ_int) die effektive Samplezahl 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c₂ ρ^{2n_RG}: RG-Trunkierungsfehler durch endlich viele RG-Schritte n_RG; ρ = max |λ_irrel| &lt; 1 ist der grösste irrelevante Eigenwert.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c₃ ε_diff²: Numerischer Differenzierungsfehler der Jacobian-Schätzung.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c₄ L^{−2ω}: Finite-Size-Korrektur mit Korrekturexponent ω (Binder &amp; Luijten, 2001). Dies ist die führende FSS-Korrektur.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c₅ |Bias(R̂)|²: Quadratischer Bias der stochastischen RG-Map (muss O(n^{−2β}) sein).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c_cross: Kreuzterm zwischen MCMC-Varianz und RG-Trunkierung. Dieser Term entsteht, weil die RG-Map aus MCMC-Samples geschätzt wird.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P4.2: Beweisskizze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Fehlerzerlegung erfolgt über die Kettenregel für den zusammengesetzten Schätzer ŷ_i = log_b |λ̂_i(M̂(R̂(ĝ)))|: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Stufe 1: ĝ − g* hat Varianz O(1/n_eff) (aus P1) und Bias O(n^{−β}).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Stufe 2: R̂(ĝ) − R(g*) ≈ DR(g*)(ĝ − g*) + η mit η aus MCMC-Rauschen.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Stufe 3: Die Jacobian-Schätzung M̂ addiert den Differenzierungsfehler.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Stufe 4: Die Eigenwert-Extraktion ist Lipschitz-stetig (für sep(λ_i) &gt; 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Stufe 5: Die Logarithmierung y = log_b |λ| addiert einen Faktor 1/(|λ| ln b).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Kreuzterm entsteht in Stufe 2: Der MCMC-Fehler in ĝ wird durch DR(g*) propagiert, und ρ^{n_RG} ist die Rate, mit der dieser Fehler durch nachfolgende RG-Schritte gedämpft wird. Für n_RG gross genug dominiert der direkte MCMC-Fehler c₁/n_eff.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P5: A↔C-Kopplungs-Konsistenz</w:t>
      </w:r>
    </w:p>
    <w:p>
      <w:pPr>
        <w:pStyle w:val="Heading2"/>
      </w:pPr>
      <w:r>
        <w:t xml:space="preserve">P5.1: Theorem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Unter den Voraussetzungen P1–P4 und den Guard-Bedingungen:</w:t>
      </w:r>
    </w:p>
    <w:p>
      <w:pPr>
        <w:spacing w:before="80" w:after="80"/>
        <w:ind w:left="72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||ĝ_n − g*|| &lt; r_lin   und   Var(ĝ_n) ⪯ Σ_max  (Löwner-Ordnung)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konvergiert der zusammengesetzte Schätzer ŷ_i gegen y_i mit Rate:</w:t>
      </w:r>
    </w:p>
    <w:p>
      <w:pPr>
        <w:spacing w:before="80" w:after="80"/>
        <w:ind w:left="72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|ŷ_i − y_i| = O_P(n_eff^{−1/2} + ρ^{n_RG} + ε_diff + L^{−ω} + n^{−β})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P5.2: Beweisskizze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Kopplung funktioniert wie folgt: Der A-Kern liefert MCMC-Samples, aus denen die RG-Kopplungen ĝ geschätzt werden. Der C-Kern iteriert die RG-Map und extrahiert den Jacobian. Die Guard-Bedingungen stellen sicher, dass beide Module in ihrem jeweiligen Gültigkeitsbereich operieren. Der Beweis verläuft über eine Induktion über die RG-Stufen: Wenn die MCMC-Schätzung auf Stufe k innerhalb der Guards liegt, dann liefert die RG-Iteration auf Stufe k+1 eine Schätzung, die (mit gehärtetem Fehlerbudget) wieder innerhalb der Guards liegt. Die induktive Stabilität wird durch die Kontraktivität der stabilen RG-Richtungen gesichert.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P6: Verankerung in der Referenzliteratur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Proof-Schritt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Referenz-Theorem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Unsere Spezialisierung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(Ergodizität)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Roberts &amp; Rosenthal 2007, Thm 5 + Kor 6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Endliches X: uniforme Ergodizität automatisch bei uniformem ε &gt; 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(WLLN)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Roberts &amp; Rosenthal 2007, Thm 23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Beschränkte Observablen auf endlichem X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(CLT)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Andrieu &amp; Moulines 2006, Thm 9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Erfordert Poisson-Gleichung + V-uniforme Ergodizität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(SLLN)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Fort, Moulines &amp; Priouret 2011, Thm 2.7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Allgemeinster Rahmen, summierbare Adaption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(Jacobian)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FD-Theorie + Bootstrap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 Schrittweite, Bias-Kontrolle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 (Fehlerbudget)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Binder &amp; Luijten 2001, FSS-Theorie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Kreuzterm explizit, n_eff statt 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QEC-Mapping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Dennis, Kitaev, Landahl &amp; Preskill 2002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QEC-Threshold = stat. mech. Phasenübergang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Diagnostik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Vehtari et al. 2021, Bayesian Anal. 16(2)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Rank-normalisiertes R̂, bulk/tail ESS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2B5797" w:sz="6" w:space="4"/>
        </w:pBdr>
        <w:spacing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TEIL II: GEHÄRTETE KERNEL-SPEC v1.2</w:t>
      </w:r>
    </w:p>
    <w:p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Änderungen gegenüber v1.1 sind mit [Δv1.2] markiert.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1. Gehärteter Annahmenblock A1–A6</w:t>
      </w:r>
    </w:p>
    <w:p>
      <w:pPr>
        <w:pStyle w:val="Heading2"/>
      </w:pPr>
      <w:r>
        <w:t xml:space="preserve">A1 — Endlicher Kernzustandsraum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Für festes Gitter L ist X endlich. (Unverändert.)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A2 — Uniforme Drift [Δv1.2]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 existiert V: X × Θ → [1,∞), uniformes 0 &lt; λ &lt; 1, uniformes b &lt; ∞, und eine Familie petite sets {C_θ}_{θ∈Θ_safe}, so dass für alle θ ∈ Θ_safe gilt:</w:t>
      </w:r>
    </w:p>
    <w:p>
      <w:pPr>
        <w:spacing w:before="80" w:after="80"/>
        <w:ind w:left="72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E_θ[V(z_{t+1}) | z_t = z]  ≤  λ V(z) + b · 1_{C_θ}(z)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wobei λ, b nicht von θ abhängen. Dies ist die kritische Uniformitätsbedingung, ohne die das Theorem zusammenbricht.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A3 — Uniforme Minorization [Δv1.2]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Für alle θ ∈ Θ_safe existieren uniformes n ≥ 1, uniformes ε &gt; 0, und Wahrscheinlichkeitsmasse ν_θ auf C_θ, so dass:</w:t>
      </w:r>
    </w:p>
    <w:p>
      <w:pPr>
        <w:spacing w:before="80" w:after="80"/>
        <w:ind w:left="72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P_θ^n(z, ·)  ≥  ε · ν_θ(·)    für alle z ∈ C_θ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ε ist uniform über θ; die Minorizations-Masse ν_θ darf von θ abhängen. Bei endlichem X ist ε = min_{θ,z} P_θ^n(z, C_θ) &gt; 0 automatisch, solange alle Kerne irreduzibel und aperiodisch sind.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A4 — Summierbare Adaption [Δv1.2]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 existiert eine Folge {a_t} mit Σ_t a_t &lt; ∞, so dass:</w:t>
      </w:r>
    </w:p>
    <w:p>
      <w:pPr>
        <w:spacing w:before="80" w:after="80"/>
        <w:ind w:left="72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sup_x ‖K_{t+1}(x,·) − K_t(x,·)‖_TV  ≤  a_t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Typische Wahl: a_t = O(t^{−α}) mit α &gt; 1. Dies ist strenger als die blosse Konvergenz in v1.1 und ermöglicht quantitative Konvergenzraten. Ein operativer Proxy ist: Die Parameterupdate-Schrittgröße γ_t = O(t^{−α}) impliziert a_t = Lip(K) · γ_t.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A5 — Containment (automatisch)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Auf endlichem X mit uniformer geometrischer Ergodizität ist Containment automatisch erfüllt (Roberts &amp; Rosenthal 2007, Kor. 6). Operativer Monitor: Falls τ_int(Fenster_t) &gt; C_contain · τ_int(Fenster_0), setze Containment-Warning und erhöhe MCMC-Budget.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A6 — Projektion (unverändert)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θ_{t+1} = Π_{Θ_safe}(·) projiziert die adaptive Dynamik auf den sicheren Bereich.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2. Gehärteter RG-Kern C1–C6</w:t>
      </w:r>
    </w:p>
    <w:p>
      <w:pPr>
        <w:pStyle w:val="Heading2"/>
      </w:pPr>
      <w:r>
        <w:t xml:space="preserve">C1–C3: Unverändert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RG-Map R, Fixpunkt g*, Hyperbolizität wie in v1.1.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C4 — Kontrollierter Bias [Δv1.2]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Für die stochastische RG-Schätzung R̂ gilt:</w:t>
      </w:r>
    </w:p>
    <w:p>
      <w:pPr>
        <w:spacing w:before="80" w:after="80"/>
        <w:ind w:left="72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|Bias(R̂(g))| = |E[R̂(g)] − R(g)|  =  O(n^{−β})   mit β &gt; 1/2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Dies stellt sicher, dass der Bias schneller als der MCMC-Standardfehler O(n^{−1/2}) fällt. Operativ wird dies durch bias-korrigierte Schätzer (Jackknife) oder hinreichend lange Ketten erreicht.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C5: Exponenten (unverändert)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y_i = log_b |λ_i| mit RG-Skalenfaktor b &gt; 1.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C6 — Bifurkations-Tracking [Δv1.2 NEU]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Bei Variation eines externen Parameters (z.B. Fehlerrate p) müssen Fixpunkte als Funktion von p verfolgt werden: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Detektion von Eigenwerten mit |λ_i| ≈ 1 (marginale Richtungen).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Sattelpunkt-Knoten-Kollisionen via Signaturwechsel der Hesse-Matrix.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Automatische Warnung und Protokollierung bei Bifurkationsverdacht.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3. Neue Elemente in v1.2</w:t>
      </w:r>
    </w:p>
    <w:p>
      <w:pPr>
        <w:pStyle w:val="Heading2"/>
      </w:pPr>
      <w:r>
        <w:t xml:space="preserve">3.1 Multi-Chain-Architektur [Δv1.2 NEU]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Mindestens K ≥ 4 Ketten mit overdispersed Starts.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Jede Kette adaptiert unabhängig (kein Cross-Chain-Sharing während Burn-in).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R̂ wird über frozen windows berechnet (rank-normalisiert, Vehtari et al. 2021).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Burn-in-Protokoll: Mindestens 10% der geplanten Iterationen, verifiziert durch R̂ &lt; 1.01 und ESS_bulk &gt; 400 pro Parameter.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3.2 Symmetrie-Handling [Δv1.2 NEU]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QEC-Codes besitzen typisch grosse Symmetriegruppen (Translationen, Rotationen, Farbsymmetrien). Die Engine muss: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Symmetrieerhaltende Proposal-Moves verwenden (z.B. Cluster-Algorithmen, Wolff 1989).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Entartete Eigenwerte im RG-Jacobian als Unterräume tracken (Grassmann-Distanz statt Cosine Similarity bei sep(λ) &lt; δ_degen).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Den effektiven Zustandsraum über Symmetriereduktion (Orbit-Quotienten) verkleinern.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3.3 FSS-Observable-Protokoll [Δv1.2 NEU]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Primäre Observable: Binder-Kumulante U_4 = 1 − &lt;m⁴&gt;/(3&lt;m²&gt;²). Crossing-Point-Analyse für verschiedene Systemgrößen L bestimmt den kritischen Punkt. Sekundäre Observablen: Korrelationslängen-Verhältnis ξ/L, Suszeptibilität χ. Die Wahl der primären Observable beeinflusst die Finite-Size-Korrekturen und damit die Genauigkeit der Exponentenschätzung (Binder &amp; Luijten, 2001).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3.4 Adaptive Defensive Mixture [Δv1.2]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Mischungsgewicht ε_t wird adaptiv gesteuert:</w:t>
      </w:r>
    </w:p>
    <w:p>
      <w:pPr>
        <w:spacing w:before="80" w:after="80"/>
        <w:ind w:left="72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ε_t = max(ε_min,  1 − ESS_t / ESS_target)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 hartem Floor ε_min &gt; 0. Diese Adaption muss in die Diminishing-Adaptation-Analyse eingehen: Da ε_t → ε_min &gt; 0, ist die resultierende Kerneländerung automatisch summierbar, sofern die übrige Adaption summierbar ist.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3.5 Dreistufiges Eskalationsprotokoll [Δv1.2 NEU]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Bei Drift-Guard-Verletzung: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Stufe 1: Adaptionsrate halbieren, ε der defensive mixture verdoppeln.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Stufe 2: Adaption einfrieren (θ fixiert), reines diagnostisches Sampling für N_diag Schritte.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Stufe 3: Run pausieren, Checkpoint schreiben, Operator-Review anfordern.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Eskalation erfolgt, wenn die vorherige Stufe nach N_esc Schritten keinen Guard-Restore erreicht.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3.6 Surrogate-Gating: Linearzeit-MMD [Δv1.2]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quadratische MMD wird durch Linearzeit-MMD (Gretton et al., 2012) ersetzt oder alternativ durch Energy Distance / Sliced Wasserstein. Periodische exakte MMD-Checks alle N_MMD Schritte validieren die Approximation.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3.7 Checkpoint-Integrität [Δv1.2 NEU]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Jeder Checkpoint enthält SHA-256 des serialisierten Zustands. Beim Laden: Validierungslauf mit K_val Schritten, Statistik-Vergleich gegen gespeicherten Snapshot. Bei Abweichung &gt; δ_checkpoint: Warnung und Fallback auf vorherigen Checkpoint.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4. Gehärtetes Operatives Theorem v1.2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Sei {K_θ : θ ∈ Θ_safe} eine Familie simultan uniform geometrisch ergodischer Markov-Kerne auf endlichem X mit den gehärteten Annahmen A1–A6 (inklusive uniformer Drift/Minorization und summierbarer Adaption). Sei R eine RG-Map mit hyperbolischem Fixpunkt g* und lokal Lipschitz-stetigem Jacobian. Sei R̂ eine stochastische Schätzung mit kontrolliertem Bias |Bias| = O(n^{−β}), β &gt; 1/2, und kontrollierter Varianz Var = O(1/n).</w:t>
      </w:r>
    </w:p>
    <w:p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Dann gilt unter den Guard-Bedingungen (||ĝ − g*|| &lt; r_lin, Var(ĝ) ⪯ Σ_max):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(i) Die adaptive Kette konvergiert in Verteilung gegen π und erfüllt ein WLLN.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(ii) Unter summierbarer Adaption gilt ein SLLN und unter zusätzlicher Regularität ein CLT.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(iii) Die Jacobian-Schätzung konvergiert: ||M̂ − DR(g*)||_F = O_P(n_eff^{−1/2} + ε_diff² + n^{−β}).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(iv) Die Exponenten-Schätzer konvergieren gegen y_i = log_b |λ_i| mit dem gehärteten Fehlerbudget (inklusive Kreuzterm).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(v) Alle Fehlerquellen sind durch die Diagnostik-Suite (R̂ &lt; 1.01, ESS_bulk/tail &gt; 400, τ_int-Monitor, FSS-Crossing) operativ kontrollierbar.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5. Änderungsprotokoll v1.1 → v1.2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80"/>
        <w:gridCol w:w="268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v1.1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v1.2 (gehärtet)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 Drift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Nicht uniform spezifiziert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Explizit uniform in θ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 Minorization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Nicht uniform spezifiziert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Explizit uniformes ε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 Adaption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Konvergenz gegen 0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Summierbarkeit Σ a_t &lt; ∞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 Bias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Unverzerrt oder asymptotisch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Kontrollierte Rate O(n^{−β}), β&gt;1/2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Fehlerbudget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Additive Zerlegung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 Kreuzterm + n_eff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Multi-Chain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Implizit (R̂ erwähnt)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Explizit K≥4, Policy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Symmetrie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Fehlend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Cluster-Moves, Grassmann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FSS-Observable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Offen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Binder U4 primär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Defensive Mixture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Statisches ε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Adaptives ε_t mit Floor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Eskalation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Vage Reaktion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3-Stufen-Protokoll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Bifurkation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Fehlend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C6 Bifurkations-Tracking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Ohne Integritätscheck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+ Validierungslauf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MMD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Linearzeit-Approximation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6. Verbleibende offene Punkte für v1.3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Konkrete Lyapunov-Funktion V für spezifische QEC-Zustandsräume (Surface Code, Color Code).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Exakte Definition des RG-Kopplungsvektors g für den gewählten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Kalibrierung aller Schwellenwerte (ε_min, r_lin, Σ_max, τ_σ, etc.) via Pilotläufe.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Architekturvariante für Floquet/non-equilibrium QEC.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Formal verifizierter Containment-Beweis für den konkreten Sampler.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Integration mit Q-Forge Engine Orchestrierung.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7. Kernliteratur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[1] Roberts, G.O. &amp; Rosenthal, J.S. (2007). Coupling and ergodicity of adaptive MCMC algorithms. J. Appl. Probab. 44(2):458–475.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[2] Andrieu, C. &amp; Moulines, É. (2006). On the ergodicity properties of some adaptive MCMC algorithms. Ann. Appl. Probab. 16(3):1462–1505.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[3] Fort, G., Moulines, É. &amp; Priouret, P. (2011). Convergence of adaptive and interacting MCMC algorithms. Ann. Statist. 39(6):3262–3289.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[4] Vehtari, A., Gelman, A., Simpson, D., Carpenter, B. &amp; Bürkner, P.-C. (2021). Rank-normalization, folding, and localization: An improved R̂ for assessing convergence of MCMC. Bayesian Anal. 16(2):667–718.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[5] Binder, K. &amp; Luijten, E. (2001). Monte Carlo tests of renormalization-group predictions for critical phenomena in Ising models. Phys. Rep. 344:179–253.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[6] Dennis, E., Kitaev, A., Landahl, A. &amp; Preskill, J. (2002). Topological quantum memory. J. Math. Phys. 43:4452–4505.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[7] Bai, Y., Roberts, G.O. &amp; Rosenthal, J.S. (2011). On the containment condition for adaptive MCMC algorithms. Adv. Appl. Stat. 21(1):1–54.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[8] Saksman, E. &amp; Vihola, M. (2010). On the ergodicity of the adaptive Metropolis algorithm. Ann. Appl. Probab. 20(1):285–312.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[9] Andrieu, C. &amp; Thoms, J. (2008). A tutorial on adaptive MCMC. Stat. Comput. 18:343–373.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[10] Kushner, H.J. &amp; Yin, G.G. (2003). Stochastic Approximation and Recursive Algorithms and Applications. Springer.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[11] Carosso, A. (2020). Stochastic renormalization group and gradient flow. JHEP 2020:172.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[12] Swendsen, R.H. (1979). Monte Carlo Renormalization Group. Phys. Rev. Lett. 42:859.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AdaptiveRG-QEC Engine — Proof-Block v1.1 + Kernel-Spec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2B57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2026-03-08T00:48:21.113Z</dcterms:created>
  <dcterms:modified xsi:type="dcterms:W3CDTF">2026-03-08T00:48:21.114Z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