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FA054" w14:textId="20843132" w:rsidR="00DB3B44" w:rsidRDefault="00D705F6" w:rsidP="00DB3B44">
      <w:pPr>
        <w:spacing w:before="129"/>
        <w:outlineLvl w:val="0"/>
        <w:rPr>
          <w:rFonts w:ascii="Helvetica Neue" w:eastAsia="Times New Roman" w:hAnsi="Helvetica Neue" w:cs="Times New Roman"/>
          <w:b/>
          <w:bCs/>
          <w:color w:val="000000"/>
          <w:kern w:val="36"/>
          <w:sz w:val="39"/>
          <w:szCs w:val="39"/>
        </w:rPr>
      </w:pPr>
      <w:r w:rsidRPr="00D705F6">
        <w:rPr>
          <w:rFonts w:ascii="Helvetica Neue" w:eastAsia="Times New Roman" w:hAnsi="Helvetica Neue" w:cs="Times New Roman"/>
          <w:b/>
          <w:bCs/>
          <w:color w:val="000000"/>
          <w:kern w:val="36"/>
          <w:sz w:val="39"/>
          <w:szCs w:val="39"/>
        </w:rPr>
        <w:t>Project Report</w:t>
      </w:r>
    </w:p>
    <w:p w14:paraId="74C8F730" w14:textId="7589C90A" w:rsidR="00DB3B44" w:rsidRDefault="00DB3B44">
      <w:pPr>
        <w:rPr>
          <w:rFonts w:ascii="Helvetica Neue" w:hAnsi="Helvetica Neue"/>
          <w:sz w:val="21"/>
          <w:szCs w:val="21"/>
        </w:rPr>
      </w:pPr>
    </w:p>
    <w:p w14:paraId="41F26D3C" w14:textId="4DD212A5" w:rsidR="00B705F6" w:rsidRDefault="00B705F6">
      <w:pPr>
        <w:rPr>
          <w:rFonts w:ascii="Helvetica Neue" w:hAnsi="Helvetica Neue"/>
          <w:sz w:val="21"/>
          <w:szCs w:val="21"/>
        </w:rPr>
      </w:pPr>
      <w:r>
        <w:rPr>
          <w:rFonts w:ascii="Helvetica Neue" w:hAnsi="Helvetica Neue"/>
          <w:sz w:val="21"/>
          <w:szCs w:val="21"/>
        </w:rPr>
        <w:t xml:space="preserve">(To access interactive plots in this report, please see </w:t>
      </w:r>
      <w:proofErr w:type="spellStart"/>
      <w:r w:rsidRPr="00B705F6">
        <w:rPr>
          <w:rFonts w:ascii="Helvetica Neue" w:hAnsi="Helvetica Neue"/>
          <w:i/>
          <w:iCs/>
          <w:sz w:val="21"/>
          <w:szCs w:val="21"/>
        </w:rPr>
        <w:t>Assessment.ipynb</w:t>
      </w:r>
      <w:proofErr w:type="spellEnd"/>
      <w:r>
        <w:rPr>
          <w:rFonts w:ascii="Helvetica Neue" w:hAnsi="Helvetica Neue"/>
          <w:sz w:val="21"/>
          <w:szCs w:val="21"/>
        </w:rPr>
        <w:t>)</w:t>
      </w:r>
    </w:p>
    <w:p w14:paraId="4104F076" w14:textId="77777777" w:rsidR="00B705F6" w:rsidRDefault="00B705F6">
      <w:pPr>
        <w:rPr>
          <w:rFonts w:ascii="Helvetica Neue" w:hAnsi="Helvetica Neue"/>
          <w:sz w:val="21"/>
          <w:szCs w:val="21"/>
        </w:rPr>
      </w:pPr>
    </w:p>
    <w:p w14:paraId="404CE97D" w14:textId="15630CFD" w:rsidR="00D705F6" w:rsidRDefault="00000000">
      <w:pPr>
        <w:rPr>
          <w:rFonts w:ascii="Helvetica Neue" w:hAnsi="Helvetica Neue"/>
          <w:sz w:val="21"/>
          <w:szCs w:val="21"/>
        </w:rPr>
      </w:pPr>
      <w:hyperlink r:id="rId5" w:history="1">
        <w:r w:rsidR="00D705F6" w:rsidRPr="00F16F01">
          <w:rPr>
            <w:rStyle w:val="Hyperlink"/>
            <w:rFonts w:ascii="Helvetica Neue" w:hAnsi="Helvetica Neue"/>
            <w:sz w:val="21"/>
            <w:szCs w:val="21"/>
          </w:rPr>
          <w:t>https://github.com/marcohoucheng/UCDPA_MarcoLam</w:t>
        </w:r>
      </w:hyperlink>
    </w:p>
    <w:p w14:paraId="13F6120A" w14:textId="77777777" w:rsidR="00482E02" w:rsidRPr="00482E02" w:rsidRDefault="00482E02">
      <w:pPr>
        <w:rPr>
          <w:rFonts w:ascii="Helvetica Neue" w:hAnsi="Helvetica Neue"/>
          <w:sz w:val="21"/>
          <w:szCs w:val="21"/>
        </w:rPr>
      </w:pPr>
    </w:p>
    <w:p w14:paraId="5909B63B" w14:textId="77777777" w:rsidR="00D705F6" w:rsidRDefault="00D705F6" w:rsidP="00D705F6">
      <w:pPr>
        <w:pStyle w:val="Heading2"/>
        <w:spacing w:before="153"/>
        <w:rPr>
          <w:rFonts w:ascii="Helvetica Neue" w:hAnsi="Helvetica Neue"/>
          <w:color w:val="000000"/>
          <w:sz w:val="33"/>
          <w:szCs w:val="33"/>
        </w:rPr>
      </w:pPr>
      <w:r>
        <w:rPr>
          <w:rFonts w:ascii="Helvetica Neue" w:hAnsi="Helvetica Neue"/>
          <w:color w:val="000000"/>
          <w:sz w:val="33"/>
          <w:szCs w:val="33"/>
        </w:rPr>
        <w:t>Abstract</w:t>
      </w:r>
    </w:p>
    <w:p w14:paraId="64A0CEF9" w14:textId="77777777" w:rsidR="00D705F6" w:rsidRPr="00F16F01" w:rsidRDefault="00D705F6" w:rsidP="00D705F6">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In this report, we look at the prices of Apple Inc. and Bitcoin in Euro for 2021. We use the</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yfinance</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 xml:space="preserve">API in Python for these prices in US dollars. By using a historical exchange rate dataset from Kaggle, we convert these prices into Euro. We apply statistical analysis on the </w:t>
      </w:r>
      <w:r w:rsidRPr="00F16F01">
        <w:rPr>
          <w:rFonts w:ascii="Helvetica Neue" w:hAnsi="Helvetica Neue"/>
          <w:color w:val="000000"/>
          <w:sz w:val="21"/>
          <w:szCs w:val="21"/>
        </w:rPr>
        <w:t>data available to us, along with visualisation of the data. Finally, we discuss the outlook of this report and the potential ideas of further research/studies.</w:t>
      </w:r>
    </w:p>
    <w:p w14:paraId="0C053544" w14:textId="0831029F" w:rsidR="00D705F6" w:rsidRPr="00F16F01" w:rsidRDefault="00D705F6">
      <w:pPr>
        <w:rPr>
          <w:rFonts w:ascii="Helvetica Neue" w:hAnsi="Helvetica Neue"/>
        </w:rPr>
      </w:pPr>
    </w:p>
    <w:p w14:paraId="65CE6C6F" w14:textId="77777777" w:rsidR="00D705F6" w:rsidRPr="00F16F01" w:rsidRDefault="00D705F6" w:rsidP="00D705F6">
      <w:pPr>
        <w:pStyle w:val="Heading2"/>
        <w:shd w:val="clear" w:color="auto" w:fill="FFFFFF"/>
        <w:spacing w:before="153"/>
        <w:rPr>
          <w:rFonts w:ascii="Helvetica Neue" w:hAnsi="Helvetica Neue"/>
          <w:color w:val="000000"/>
          <w:sz w:val="33"/>
          <w:szCs w:val="33"/>
        </w:rPr>
      </w:pPr>
      <w:r w:rsidRPr="00F16F01">
        <w:rPr>
          <w:rFonts w:ascii="Helvetica Neue" w:hAnsi="Helvetica Neue"/>
          <w:color w:val="000000"/>
          <w:sz w:val="33"/>
          <w:szCs w:val="33"/>
        </w:rPr>
        <w:t>Introduction</w:t>
      </w:r>
    </w:p>
    <w:p w14:paraId="3B22D011" w14:textId="77777777" w:rsidR="00D705F6" w:rsidRPr="00F16F01"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sidRPr="00F16F01">
        <w:rPr>
          <w:rFonts w:ascii="Helvetica Neue" w:hAnsi="Helvetica Neue"/>
          <w:color w:val="000000"/>
          <w:sz w:val="21"/>
          <w:szCs w:val="21"/>
        </w:rPr>
        <w:t>The financial market is vibrant and unpredictable. The technology industry and cryptocurrencies have attracted a great amount of attention and have encouraged people to invest whom had never done before. In this report, we will quickly study one of the biggest technology cooperation and the biggest cryptocurrency, Apple Inc. and Bitcoin. We will focus on their performances in 2021, as the world moves away and recovers from the COVID-19 pandemic.</w:t>
      </w:r>
    </w:p>
    <w:p w14:paraId="4194EBAD" w14:textId="77777777" w:rsidR="00D705F6" w:rsidRPr="00F16F01"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sidRPr="00F16F01">
        <w:rPr>
          <w:rFonts w:ascii="Helvetica Neue" w:hAnsi="Helvetica Neue"/>
          <w:color w:val="000000"/>
          <w:sz w:val="21"/>
          <w:szCs w:val="21"/>
        </w:rPr>
        <w:t>It is well known that the financial market is very difficult to model and predict. Through statistical analysis, I hope to draw some simple statistics, characteristics and patterns of, and between, the two investment options.</w:t>
      </w:r>
    </w:p>
    <w:p w14:paraId="09221AFA" w14:textId="77777777" w:rsidR="00D705F6" w:rsidRPr="00F16F01" w:rsidRDefault="00D705F6" w:rsidP="00D705F6">
      <w:pPr>
        <w:pStyle w:val="Heading2"/>
        <w:shd w:val="clear" w:color="auto" w:fill="FFFFFF"/>
        <w:spacing w:before="153"/>
        <w:rPr>
          <w:rFonts w:ascii="Helvetica Neue" w:hAnsi="Helvetica Neue"/>
          <w:color w:val="000000"/>
          <w:sz w:val="33"/>
          <w:szCs w:val="33"/>
        </w:rPr>
      </w:pPr>
      <w:r w:rsidRPr="00F16F01">
        <w:rPr>
          <w:rFonts w:ascii="Helvetica Neue" w:hAnsi="Helvetica Neue"/>
          <w:color w:val="000000"/>
          <w:sz w:val="33"/>
          <w:szCs w:val="33"/>
        </w:rPr>
        <w:t>Dataset</w:t>
      </w:r>
    </w:p>
    <w:p w14:paraId="7C719519"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sidRPr="00F16F01">
        <w:rPr>
          <w:rFonts w:ascii="Helvetica Neue" w:hAnsi="Helvetica Neue"/>
          <w:color w:val="000000"/>
          <w:sz w:val="21"/>
          <w:szCs w:val="21"/>
        </w:rPr>
        <w:t>There are 2 data sources used in this report. The first is a historical exchange rates dataset</w:t>
      </w:r>
      <w:r>
        <w:rPr>
          <w:rFonts w:ascii="Helvetica Neue" w:hAnsi="Helvetica Neue"/>
          <w:color w:val="000000"/>
          <w:sz w:val="21"/>
          <w:szCs w:val="21"/>
        </w:rPr>
        <w:t xml:space="preserve"> downloaded directly from</w:t>
      </w:r>
      <w:r>
        <w:rPr>
          <w:rStyle w:val="apple-converted-space"/>
          <w:rFonts w:ascii="Helvetica Neue" w:hAnsi="Helvetica Neue"/>
          <w:color w:val="000000"/>
          <w:sz w:val="21"/>
          <w:szCs w:val="21"/>
        </w:rPr>
        <w:t> </w:t>
      </w:r>
      <w:hyperlink r:id="rId6" w:tgtFrame="_blank" w:history="1">
        <w:r>
          <w:rPr>
            <w:rStyle w:val="Hyperlink"/>
            <w:rFonts w:ascii="Helvetica Neue" w:hAnsi="Helvetica Neue"/>
            <w:color w:val="296EAA"/>
            <w:sz w:val="21"/>
            <w:szCs w:val="21"/>
          </w:rPr>
          <w:t>Kaggle</w:t>
        </w:r>
      </w:hyperlink>
      <w:r>
        <w:rPr>
          <w:rStyle w:val="apple-converted-space"/>
          <w:rFonts w:ascii="Helvetica Neue" w:hAnsi="Helvetica Neue"/>
          <w:color w:val="000000"/>
          <w:sz w:val="21"/>
          <w:szCs w:val="21"/>
        </w:rPr>
        <w:t> </w:t>
      </w:r>
      <w:r>
        <w:rPr>
          <w:rFonts w:ascii="Helvetica Neue" w:hAnsi="Helvetica Neue"/>
          <w:color w:val="000000"/>
          <w:sz w:val="21"/>
          <w:szCs w:val="21"/>
        </w:rPr>
        <w:t>as a</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.csv</w:t>
      </w:r>
      <w:r>
        <w:rPr>
          <w:rStyle w:val="apple-converted-space"/>
          <w:rFonts w:ascii="Helvetica Neue" w:hAnsi="Helvetica Neue"/>
          <w:color w:val="000000"/>
          <w:sz w:val="21"/>
          <w:szCs w:val="21"/>
        </w:rPr>
        <w:t> </w:t>
      </w:r>
      <w:r>
        <w:rPr>
          <w:rFonts w:ascii="Helvetica Neue" w:hAnsi="Helvetica Neue"/>
          <w:color w:val="000000"/>
          <w:sz w:val="21"/>
          <w:szCs w:val="21"/>
        </w:rPr>
        <w:t>file. According to the</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About</w:t>
      </w:r>
      <w:r>
        <w:rPr>
          <w:rStyle w:val="apple-converted-space"/>
          <w:rFonts w:ascii="Helvetica Neue" w:hAnsi="Helvetica Neue"/>
          <w:color w:val="000000"/>
          <w:sz w:val="21"/>
          <w:szCs w:val="21"/>
        </w:rPr>
        <w:t> </w:t>
      </w:r>
      <w:r>
        <w:rPr>
          <w:rFonts w:ascii="Helvetica Neue" w:hAnsi="Helvetica Neue"/>
          <w:color w:val="000000"/>
          <w:sz w:val="21"/>
          <w:szCs w:val="21"/>
        </w:rPr>
        <w:t>session on the website, these rates are usually updated around 16:00 CET on every working day.</w:t>
      </w:r>
    </w:p>
    <w:p w14:paraId="2C71EDB3"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 second data source is an API package</w:t>
      </w:r>
      <w:r>
        <w:rPr>
          <w:rStyle w:val="apple-converted-space"/>
          <w:rFonts w:ascii="Helvetica Neue" w:hAnsi="Helvetica Neue"/>
          <w:color w:val="000000"/>
          <w:sz w:val="21"/>
          <w:szCs w:val="21"/>
        </w:rPr>
        <w:t> </w:t>
      </w:r>
      <w:proofErr w:type="spellStart"/>
      <w:r>
        <w:rPr>
          <w:rFonts w:ascii="Helvetica Neue" w:hAnsi="Helvetica Neue"/>
          <w:color w:val="000000"/>
          <w:sz w:val="21"/>
          <w:szCs w:val="21"/>
        </w:rPr>
        <w:fldChar w:fldCharType="begin"/>
      </w:r>
      <w:r>
        <w:rPr>
          <w:rFonts w:ascii="Helvetica Neue" w:hAnsi="Helvetica Neue"/>
          <w:color w:val="000000"/>
          <w:sz w:val="21"/>
          <w:szCs w:val="21"/>
        </w:rPr>
        <w:instrText xml:space="preserve"> HYPERLINK "https://www.google.com/url?sa=t&amp;rct=j&amp;q=&amp;esrc=s&amp;source=web&amp;cd=&amp;cad=rja&amp;uact=8&amp;ved=2ahUKEwiz26v_p4P5AhWjMewKHSGaDBoQFnoECAQQAQ&amp;url=https%3A%2F%2Fpypi.org%2Fproject%2Fyfinance%2F&amp;usg=AOvVaw0_AxElbwZGER2NXe5JdGpa" \t "_blank" </w:instrText>
      </w:r>
      <w:r>
        <w:rPr>
          <w:rFonts w:ascii="Helvetica Neue" w:hAnsi="Helvetica Neue"/>
          <w:color w:val="000000"/>
          <w:sz w:val="21"/>
          <w:szCs w:val="21"/>
        </w:rPr>
        <w:fldChar w:fldCharType="separate"/>
      </w:r>
      <w:r>
        <w:rPr>
          <w:rStyle w:val="HTMLCode"/>
          <w:color w:val="000000"/>
          <w:sz w:val="21"/>
          <w:szCs w:val="21"/>
          <w:u w:val="single"/>
          <w:bdr w:val="none" w:sz="0" w:space="0" w:color="auto" w:frame="1"/>
          <w:shd w:val="clear" w:color="auto" w:fill="EFF0F1"/>
        </w:rPr>
        <w:t>yfinance</w:t>
      </w:r>
      <w:proofErr w:type="spellEnd"/>
      <w:r>
        <w:rPr>
          <w:rFonts w:ascii="Helvetica Neue" w:hAnsi="Helvetica Neue"/>
          <w:color w:val="000000"/>
          <w:sz w:val="21"/>
          <w:szCs w:val="21"/>
        </w:rPr>
        <w:fldChar w:fldCharType="end"/>
      </w:r>
      <w:r>
        <w:rPr>
          <w:rFonts w:ascii="Helvetica Neue" w:hAnsi="Helvetica Neue"/>
          <w:color w:val="000000"/>
          <w:sz w:val="21"/>
          <w:szCs w:val="21"/>
        </w:rPr>
        <w:t>, through this package I will be able to download historical prices for investment of interest. The API typically returns the low, high, open and close prices. In this report, I will use this tool to get historical prices for Apple Inc. (AAPL) for the year 2021.</w:t>
      </w:r>
    </w:p>
    <w:p w14:paraId="29B8AB32"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Although historical exchange rates can be captured through packages such as</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yfinance</w:t>
      </w:r>
      <w:proofErr w:type="spellEnd"/>
      <w:r>
        <w:rPr>
          <w:rFonts w:ascii="Helvetica Neue" w:hAnsi="Helvetica Neue"/>
          <w:color w:val="000000"/>
          <w:sz w:val="21"/>
          <w:szCs w:val="21"/>
        </w:rPr>
        <w:t>, I have chosen Kaggle in this report to show my knowledge in importing data through various methods.</w:t>
      </w:r>
    </w:p>
    <w:p w14:paraId="2C8C555D" w14:textId="77777777" w:rsidR="00D705F6" w:rsidRPr="00F16F01" w:rsidRDefault="00D705F6" w:rsidP="00D705F6">
      <w:pPr>
        <w:pStyle w:val="Heading2"/>
        <w:shd w:val="clear" w:color="auto" w:fill="FFFFFF"/>
        <w:spacing w:before="153"/>
        <w:rPr>
          <w:rFonts w:ascii="Helvetica Neue" w:hAnsi="Helvetica Neue"/>
          <w:color w:val="000000"/>
          <w:sz w:val="33"/>
          <w:szCs w:val="33"/>
        </w:rPr>
      </w:pPr>
      <w:r w:rsidRPr="00F16F01">
        <w:rPr>
          <w:rFonts w:ascii="Helvetica Neue" w:hAnsi="Helvetica Neue"/>
          <w:color w:val="000000"/>
          <w:sz w:val="33"/>
          <w:szCs w:val="33"/>
        </w:rPr>
        <w:t>Implementation Process</w:t>
      </w:r>
    </w:p>
    <w:p w14:paraId="1EB38D1B"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The AAPL data downloaded from</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yfinance</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are in US dollars, we will need to use the Kaggle dataset to convert these prices to Euro. As the exchange rates are usually updated around 16:00 CET on every working day, we will mainly focus on the opening prices for AAPL as it is consistently closest to 16:00 CET on each working day.</w:t>
      </w:r>
    </w:p>
    <w:p w14:paraId="693900C0"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To convert currencies, we must first ensure that our data from different sources have the same data type and structure. The</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yfinance</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output is</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DataFrame</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from</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Pandas</w:t>
      </w:r>
      <w:r>
        <w:rPr>
          <w:rFonts w:ascii="Helvetica Neue" w:hAnsi="Helvetica Neue"/>
          <w:color w:val="000000"/>
          <w:sz w:val="21"/>
          <w:szCs w:val="21"/>
        </w:rPr>
        <w:t>, so it would make sense to use the</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read_csv</w:t>
      </w:r>
      <w:proofErr w:type="spellEnd"/>
      <w:r>
        <w:rPr>
          <w:rStyle w:val="HTMLCode"/>
          <w:color w:val="000000"/>
          <w:sz w:val="21"/>
          <w:szCs w:val="21"/>
          <w:bdr w:val="none" w:sz="0" w:space="0" w:color="auto" w:frame="1"/>
          <w:shd w:val="clear" w:color="auto" w:fill="EFF0F1"/>
        </w:rPr>
        <w:t>()</w:t>
      </w:r>
      <w:r>
        <w:rPr>
          <w:rStyle w:val="apple-converted-space"/>
          <w:rFonts w:ascii="Helvetica Neue" w:hAnsi="Helvetica Neue"/>
          <w:color w:val="000000"/>
          <w:sz w:val="21"/>
          <w:szCs w:val="21"/>
        </w:rPr>
        <w:t> </w:t>
      </w:r>
      <w:r>
        <w:rPr>
          <w:rFonts w:ascii="Helvetica Neue" w:hAnsi="Helvetica Neue"/>
          <w:color w:val="000000"/>
          <w:sz w:val="21"/>
          <w:szCs w:val="21"/>
        </w:rPr>
        <w:t>function from</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Pandas</w:t>
      </w:r>
      <w:r>
        <w:rPr>
          <w:rStyle w:val="apple-converted-space"/>
          <w:rFonts w:ascii="Helvetica Neue" w:hAnsi="Helvetica Neue"/>
          <w:color w:val="000000"/>
          <w:sz w:val="21"/>
          <w:szCs w:val="21"/>
        </w:rPr>
        <w:t> </w:t>
      </w:r>
      <w:r>
        <w:rPr>
          <w:rFonts w:ascii="Helvetica Neue" w:hAnsi="Helvetica Neue"/>
          <w:color w:val="000000"/>
          <w:sz w:val="21"/>
          <w:szCs w:val="21"/>
        </w:rPr>
        <w:t>to load in the</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.csv</w:t>
      </w:r>
      <w:r>
        <w:rPr>
          <w:rStyle w:val="apple-converted-space"/>
          <w:rFonts w:ascii="Helvetica Neue" w:hAnsi="Helvetica Neue"/>
          <w:color w:val="000000"/>
          <w:sz w:val="21"/>
          <w:szCs w:val="21"/>
        </w:rPr>
        <w:t> </w:t>
      </w:r>
      <w:r>
        <w:rPr>
          <w:rFonts w:ascii="Helvetica Neue" w:hAnsi="Helvetica Neue"/>
          <w:color w:val="000000"/>
          <w:sz w:val="21"/>
          <w:szCs w:val="21"/>
        </w:rPr>
        <w:t xml:space="preserve">file. After inspecting </w:t>
      </w:r>
      <w:r>
        <w:rPr>
          <w:rFonts w:ascii="Helvetica Neue" w:hAnsi="Helvetica Neue"/>
          <w:color w:val="000000"/>
          <w:sz w:val="21"/>
          <w:szCs w:val="21"/>
        </w:rPr>
        <w:lastRenderedPageBreak/>
        <w:t>this dataset, we need to change the date format to</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DateTime</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and make it the index of the dataset. We can also take a subset of the dataset to only include the USD/EUR conversion rates and filter the data to include the 2021 data only. Finally, we can rename the column headers to make them more consistent with each other.</w:t>
      </w:r>
    </w:p>
    <w:p w14:paraId="4ADEAB94"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 xml:space="preserve">The data sources are now ready to be merged into a single </w:t>
      </w:r>
      <w:proofErr w:type="spellStart"/>
      <w:r>
        <w:rPr>
          <w:rFonts w:ascii="Helvetica Neue" w:hAnsi="Helvetica Neue"/>
          <w:color w:val="000000"/>
          <w:sz w:val="21"/>
          <w:szCs w:val="21"/>
        </w:rPr>
        <w:t>DataFrame</w:t>
      </w:r>
      <w:proofErr w:type="spellEnd"/>
      <w:r>
        <w:rPr>
          <w:rFonts w:ascii="Helvetica Neue" w:hAnsi="Helvetica Neue"/>
          <w:color w:val="000000"/>
          <w:sz w:val="21"/>
          <w:szCs w:val="21"/>
        </w:rPr>
        <w:t>, there are a number of ways to do this using the</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Pandas</w:t>
      </w:r>
      <w:r>
        <w:rPr>
          <w:rStyle w:val="apple-converted-space"/>
          <w:rFonts w:ascii="Helvetica Neue" w:hAnsi="Helvetica Neue"/>
          <w:color w:val="000000"/>
          <w:sz w:val="21"/>
          <w:szCs w:val="21"/>
        </w:rPr>
        <w:t> </w:t>
      </w:r>
      <w:r>
        <w:rPr>
          <w:rFonts w:ascii="Helvetica Neue" w:hAnsi="Helvetica Neue"/>
          <w:color w:val="000000"/>
          <w:sz w:val="21"/>
          <w:szCs w:val="21"/>
        </w:rPr>
        <w:t>package. We look at</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concat</w:t>
      </w:r>
      <w:proofErr w:type="spellEnd"/>
      <w:r>
        <w:rPr>
          <w:rStyle w:val="HTMLCode"/>
          <w:color w:val="000000"/>
          <w:sz w:val="21"/>
          <w:szCs w:val="21"/>
          <w:bdr w:val="none" w:sz="0" w:space="0" w:color="auto" w:frame="1"/>
          <w:shd w:val="clear" w:color="auto" w:fill="EFF0F1"/>
        </w:rPr>
        <w:t>()</w:t>
      </w:r>
      <w:r>
        <w:rPr>
          <w:rStyle w:val="apple-converted-space"/>
          <w:rFonts w:ascii="Helvetica Neue" w:hAnsi="Helvetica Neue"/>
          <w:color w:val="000000"/>
          <w:sz w:val="21"/>
          <w:szCs w:val="21"/>
        </w:rPr>
        <w:t> </w:t>
      </w:r>
      <w:r>
        <w:rPr>
          <w:rFonts w:ascii="Helvetica Neue" w:hAnsi="Helvetica Neue"/>
          <w:color w:val="000000"/>
          <w:sz w:val="21"/>
          <w:szCs w:val="21"/>
        </w:rPr>
        <w:t>and</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merge()</w:t>
      </w:r>
      <w:r>
        <w:rPr>
          <w:rFonts w:ascii="Helvetica Neue" w:hAnsi="Helvetica Neue"/>
          <w:color w:val="000000"/>
          <w:sz w:val="21"/>
          <w:szCs w:val="21"/>
        </w:rPr>
        <w:t>,</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concat</w:t>
      </w:r>
      <w:proofErr w:type="spellEnd"/>
      <w:r>
        <w:rPr>
          <w:rStyle w:val="HTMLCode"/>
          <w:color w:val="000000"/>
          <w:sz w:val="21"/>
          <w:szCs w:val="21"/>
          <w:bdr w:val="none" w:sz="0" w:space="0" w:color="auto" w:frame="1"/>
          <w:shd w:val="clear" w:color="auto" w:fill="EFF0F1"/>
        </w:rPr>
        <w:t>()</w:t>
      </w:r>
      <w:r>
        <w:rPr>
          <w:rStyle w:val="apple-converted-space"/>
          <w:rFonts w:ascii="Helvetica Neue" w:hAnsi="Helvetica Neue"/>
          <w:color w:val="000000"/>
          <w:sz w:val="21"/>
          <w:szCs w:val="21"/>
        </w:rPr>
        <w:t> </w:t>
      </w:r>
      <w:r>
        <w:rPr>
          <w:rFonts w:ascii="Helvetica Neue" w:hAnsi="Helvetica Neue"/>
          <w:color w:val="000000"/>
          <w:sz w:val="21"/>
          <w:szCs w:val="21"/>
        </w:rPr>
        <w:t>works as appending tables whereas</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merge()</w:t>
      </w:r>
      <w:r>
        <w:rPr>
          <w:rStyle w:val="apple-converted-space"/>
          <w:rFonts w:ascii="Helvetica Neue" w:hAnsi="Helvetica Neue"/>
          <w:color w:val="000000"/>
          <w:sz w:val="21"/>
          <w:szCs w:val="21"/>
        </w:rPr>
        <w:t> </w:t>
      </w:r>
      <w:r>
        <w:rPr>
          <w:rFonts w:ascii="Helvetica Neue" w:hAnsi="Helvetica Neue"/>
          <w:color w:val="000000"/>
          <w:sz w:val="21"/>
          <w:szCs w:val="21"/>
        </w:rPr>
        <w:t>works similar to joining in SQL. As we need to have data for both prices and exchange rates, inner join is the appropriate choice to merge the data with the</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merge()</w:t>
      </w:r>
      <w:r>
        <w:rPr>
          <w:rStyle w:val="apple-converted-space"/>
          <w:rFonts w:ascii="Helvetica Neue" w:hAnsi="Helvetica Neue"/>
          <w:color w:val="000000"/>
          <w:sz w:val="21"/>
          <w:szCs w:val="21"/>
        </w:rPr>
        <w:t> </w:t>
      </w:r>
      <w:r>
        <w:rPr>
          <w:rFonts w:ascii="Helvetica Neue" w:hAnsi="Helvetica Neue"/>
          <w:color w:val="000000"/>
          <w:sz w:val="21"/>
          <w:szCs w:val="21"/>
        </w:rPr>
        <w:t xml:space="preserve">function. Looking at the joined </w:t>
      </w:r>
      <w:proofErr w:type="spellStart"/>
      <w:r>
        <w:rPr>
          <w:rFonts w:ascii="Helvetica Neue" w:hAnsi="Helvetica Neue"/>
          <w:color w:val="000000"/>
          <w:sz w:val="21"/>
          <w:szCs w:val="21"/>
        </w:rPr>
        <w:t>DataFrame</w:t>
      </w:r>
      <w:proofErr w:type="spellEnd"/>
      <w:r>
        <w:rPr>
          <w:rFonts w:ascii="Helvetica Neue" w:hAnsi="Helvetica Neue"/>
          <w:color w:val="000000"/>
          <w:sz w:val="21"/>
          <w:szCs w:val="21"/>
        </w:rPr>
        <w:t>, we can see that there are still missing records in the data. By running</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dropna</w:t>
      </w:r>
      <w:proofErr w:type="spellEnd"/>
      <w:r>
        <w:rPr>
          <w:rStyle w:val="HTMLCode"/>
          <w:color w:val="000000"/>
          <w:sz w:val="21"/>
          <w:szCs w:val="21"/>
          <w:bdr w:val="none" w:sz="0" w:space="0" w:color="auto" w:frame="1"/>
          <w:shd w:val="clear" w:color="auto" w:fill="EFF0F1"/>
        </w:rPr>
        <w:t>()</w:t>
      </w:r>
      <w:r>
        <w:rPr>
          <w:rFonts w:ascii="Helvetica Neue" w:hAnsi="Helvetica Neue"/>
          <w:color w:val="000000"/>
          <w:sz w:val="21"/>
          <w:szCs w:val="21"/>
        </w:rPr>
        <w:t xml:space="preserve">, we now have a </w:t>
      </w:r>
      <w:proofErr w:type="spellStart"/>
      <w:r>
        <w:rPr>
          <w:rFonts w:ascii="Helvetica Neue" w:hAnsi="Helvetica Neue"/>
          <w:color w:val="000000"/>
          <w:sz w:val="21"/>
          <w:szCs w:val="21"/>
        </w:rPr>
        <w:t>DataFrame</w:t>
      </w:r>
      <w:proofErr w:type="spellEnd"/>
      <w:r>
        <w:rPr>
          <w:rFonts w:ascii="Helvetica Neue" w:hAnsi="Helvetica Neue"/>
          <w:color w:val="000000"/>
          <w:sz w:val="21"/>
          <w:szCs w:val="21"/>
        </w:rPr>
        <w:t xml:space="preserve"> that has no missing data. Finally, the prices for AAPL and BTC in EUR can be found by dividing the USD-EUR conversion rate to the US dollars prices.</w:t>
      </w:r>
    </w:p>
    <w:p w14:paraId="5B6920D5"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Before data analysis, we can sort our data with</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sort_values</w:t>
      </w:r>
      <w:proofErr w:type="spellEnd"/>
      <w:r>
        <w:rPr>
          <w:rStyle w:val="HTMLCode"/>
          <w:color w:val="000000"/>
          <w:sz w:val="21"/>
          <w:szCs w:val="21"/>
          <w:bdr w:val="none" w:sz="0" w:space="0" w:color="auto" w:frame="1"/>
          <w:shd w:val="clear" w:color="auto" w:fill="EFF0F1"/>
        </w:rPr>
        <w:t>()</w:t>
      </w:r>
      <w:r>
        <w:rPr>
          <w:rStyle w:val="apple-converted-space"/>
          <w:rFonts w:ascii="Helvetica Neue" w:hAnsi="Helvetica Neue"/>
          <w:color w:val="000000"/>
          <w:sz w:val="21"/>
          <w:szCs w:val="21"/>
        </w:rPr>
        <w:t> </w:t>
      </w:r>
      <w:r>
        <w:rPr>
          <w:rFonts w:ascii="Helvetica Neue" w:hAnsi="Helvetica Neue"/>
          <w:color w:val="000000"/>
          <w:sz w:val="21"/>
          <w:szCs w:val="21"/>
        </w:rPr>
        <w:t>and</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sort_index</w:t>
      </w:r>
      <w:proofErr w:type="spellEnd"/>
      <w:r>
        <w:rPr>
          <w:rStyle w:val="HTMLCode"/>
          <w:color w:val="000000"/>
          <w:sz w:val="21"/>
          <w:szCs w:val="21"/>
          <w:bdr w:val="none" w:sz="0" w:space="0" w:color="auto" w:frame="1"/>
          <w:shd w:val="clear" w:color="auto" w:fill="EFF0F1"/>
        </w:rPr>
        <w:t>()</w:t>
      </w:r>
      <w:r>
        <w:rPr>
          <w:rFonts w:ascii="Helvetica Neue" w:hAnsi="Helvetica Neue"/>
          <w:color w:val="000000"/>
          <w:sz w:val="21"/>
          <w:szCs w:val="21"/>
        </w:rPr>
        <w:t>, we will sort the data by</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Ticker</w:t>
      </w:r>
      <w:r>
        <w:rPr>
          <w:rStyle w:val="apple-converted-space"/>
          <w:rFonts w:ascii="Helvetica Neue" w:hAnsi="Helvetica Neue"/>
          <w:color w:val="000000"/>
          <w:sz w:val="21"/>
          <w:szCs w:val="21"/>
        </w:rPr>
        <w:t> </w:t>
      </w:r>
      <w:r>
        <w:rPr>
          <w:rFonts w:ascii="Helvetica Neue" w:hAnsi="Helvetica Neue"/>
          <w:color w:val="000000"/>
          <w:sz w:val="21"/>
          <w:szCs w:val="21"/>
        </w:rPr>
        <w:t>and then</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Date</w:t>
      </w:r>
      <w:r>
        <w:rPr>
          <w:rStyle w:val="apple-converted-space"/>
          <w:rFonts w:ascii="Helvetica Neue" w:hAnsi="Helvetica Neue"/>
          <w:color w:val="000000"/>
          <w:sz w:val="21"/>
          <w:szCs w:val="21"/>
        </w:rPr>
        <w:t> </w:t>
      </w:r>
      <w:r>
        <w:rPr>
          <w:rFonts w:ascii="Helvetica Neue" w:hAnsi="Helvetica Neue"/>
          <w:color w:val="000000"/>
          <w:sz w:val="21"/>
          <w:szCs w:val="21"/>
        </w:rPr>
        <w:t>(our index). This table will be use in our plots and data analysis later in order to confirm the data is in the order we want. We will also create a new column</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Month</w:t>
      </w:r>
      <w:r>
        <w:rPr>
          <w:rStyle w:val="apple-converted-space"/>
          <w:rFonts w:ascii="Helvetica Neue" w:hAnsi="Helvetica Neue"/>
          <w:color w:val="000000"/>
          <w:sz w:val="21"/>
          <w:szCs w:val="21"/>
        </w:rPr>
        <w:t> </w:t>
      </w:r>
      <w:r>
        <w:rPr>
          <w:rFonts w:ascii="Helvetica Neue" w:hAnsi="Helvetica Neue"/>
          <w:color w:val="000000"/>
          <w:sz w:val="21"/>
          <w:szCs w:val="21"/>
        </w:rPr>
        <w:t xml:space="preserve">to allow us to group the data. If required, the </w:t>
      </w:r>
      <w:proofErr w:type="spellStart"/>
      <w:r>
        <w:rPr>
          <w:rFonts w:ascii="Helvetica Neue" w:hAnsi="Helvetica Neue"/>
          <w:color w:val="000000"/>
          <w:sz w:val="21"/>
          <w:szCs w:val="21"/>
        </w:rPr>
        <w:t>DataFrame</w:t>
      </w:r>
      <w:proofErr w:type="spellEnd"/>
      <w:r>
        <w:rPr>
          <w:rFonts w:ascii="Helvetica Neue" w:hAnsi="Helvetica Neue"/>
          <w:color w:val="000000"/>
          <w:sz w:val="21"/>
          <w:szCs w:val="21"/>
        </w:rPr>
        <w:t xml:space="preserve"> can be extracted into Lists, which can be joined into a </w:t>
      </w:r>
      <w:proofErr w:type="spellStart"/>
      <w:r>
        <w:rPr>
          <w:rFonts w:ascii="Helvetica Neue" w:hAnsi="Helvetica Neue"/>
          <w:color w:val="000000"/>
          <w:sz w:val="21"/>
          <w:szCs w:val="21"/>
        </w:rPr>
        <w:t>Dict</w:t>
      </w:r>
      <w:proofErr w:type="spellEnd"/>
      <w:r>
        <w:rPr>
          <w:rFonts w:ascii="Helvetica Neue" w:hAnsi="Helvetica Neue"/>
          <w:color w:val="000000"/>
          <w:sz w:val="21"/>
          <w:szCs w:val="21"/>
        </w:rPr>
        <w:t>, or be extracted into a 2D</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Numpy</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array. As you will see in the code, you can do this by using a for loop with</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iterrows</w:t>
      </w:r>
      <w:proofErr w:type="spellEnd"/>
      <w:r>
        <w:rPr>
          <w:rStyle w:val="HTMLCode"/>
          <w:color w:val="000000"/>
          <w:sz w:val="21"/>
          <w:szCs w:val="21"/>
          <w:bdr w:val="none" w:sz="0" w:space="0" w:color="auto" w:frame="1"/>
          <w:shd w:val="clear" w:color="auto" w:fill="EFF0F1"/>
        </w:rPr>
        <w:t>()</w:t>
      </w:r>
      <w:r>
        <w:rPr>
          <w:rFonts w:ascii="Helvetica Neue" w:hAnsi="Helvetica Neue"/>
          <w:color w:val="000000"/>
          <w:sz w:val="21"/>
          <w:szCs w:val="21"/>
        </w:rPr>
        <w:t>. The 2D</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Numpy</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array will allow us to apply mathematical functions to the data such as</w:t>
      </w:r>
      <w:r>
        <w:rPr>
          <w:rStyle w:val="apple-converted-space"/>
          <w:rFonts w:ascii="Helvetica Neue" w:hAnsi="Helvetica Neue"/>
          <w:color w:val="000000"/>
          <w:sz w:val="21"/>
          <w:szCs w:val="21"/>
        </w:rPr>
        <w:t> </w:t>
      </w:r>
      <w:r>
        <w:rPr>
          <w:rStyle w:val="HTMLCode"/>
          <w:color w:val="000000"/>
          <w:sz w:val="21"/>
          <w:szCs w:val="21"/>
          <w:bdr w:val="none" w:sz="0" w:space="0" w:color="auto" w:frame="1"/>
          <w:shd w:val="clear" w:color="auto" w:fill="EFF0F1"/>
        </w:rPr>
        <w:t>round()</w:t>
      </w:r>
      <w:r>
        <w:rPr>
          <w:rStyle w:val="apple-converted-space"/>
          <w:rFonts w:ascii="Helvetica Neue" w:hAnsi="Helvetica Neue"/>
          <w:color w:val="000000"/>
          <w:sz w:val="21"/>
          <w:szCs w:val="21"/>
        </w:rPr>
        <w:t> </w:t>
      </w:r>
      <w:r>
        <w:rPr>
          <w:rFonts w:ascii="Helvetica Neue" w:hAnsi="Helvetica Neue"/>
          <w:color w:val="000000"/>
          <w:sz w:val="21"/>
          <w:szCs w:val="21"/>
        </w:rPr>
        <w:t>to round the prices, or to find the correlation between the 2 arrays by using</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corrcoef</w:t>
      </w:r>
      <w:proofErr w:type="spellEnd"/>
      <w:r>
        <w:rPr>
          <w:rStyle w:val="HTMLCode"/>
          <w:color w:val="000000"/>
          <w:sz w:val="21"/>
          <w:szCs w:val="21"/>
          <w:bdr w:val="none" w:sz="0" w:space="0" w:color="auto" w:frame="1"/>
          <w:shd w:val="clear" w:color="auto" w:fill="EFF0F1"/>
        </w:rPr>
        <w:t>()</w:t>
      </w:r>
      <w:r>
        <w:rPr>
          <w:rFonts w:ascii="Helvetica Neue" w:hAnsi="Helvetica Neue"/>
          <w:color w:val="000000"/>
          <w:sz w:val="21"/>
          <w:szCs w:val="21"/>
        </w:rPr>
        <w:t>. We can demonstrate the correlation between AAPL and BTC rounded to 5 decimal places in the code.</w:t>
      </w:r>
    </w:p>
    <w:p w14:paraId="6B1D83F0" w14:textId="77777777" w:rsidR="00D705F6" w:rsidRDefault="00D705F6" w:rsidP="00D705F6">
      <w:pPr>
        <w:pStyle w:val="NormalWeb"/>
        <w:shd w:val="clear" w:color="auto" w:fill="FFFFFF"/>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Alternatively, we can use</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groupby</w:t>
      </w:r>
      <w:proofErr w:type="spellEnd"/>
      <w:r>
        <w:rPr>
          <w:rStyle w:val="HTMLCode"/>
          <w:color w:val="000000"/>
          <w:sz w:val="21"/>
          <w:szCs w:val="21"/>
          <w:bdr w:val="none" w:sz="0" w:space="0" w:color="auto" w:frame="1"/>
          <w:shd w:val="clear" w:color="auto" w:fill="EFF0F1"/>
        </w:rPr>
        <w:t>()</w:t>
      </w:r>
      <w:r>
        <w:rPr>
          <w:rStyle w:val="apple-converted-space"/>
          <w:rFonts w:ascii="Helvetica Neue" w:hAnsi="Helvetica Neue"/>
          <w:color w:val="000000"/>
          <w:sz w:val="21"/>
          <w:szCs w:val="21"/>
        </w:rPr>
        <w:t> </w:t>
      </w:r>
      <w:r>
        <w:rPr>
          <w:rFonts w:ascii="Helvetica Neue" w:hAnsi="Helvetica Neue"/>
          <w:color w:val="000000"/>
          <w:sz w:val="21"/>
          <w:szCs w:val="21"/>
        </w:rPr>
        <w:t>and</w:t>
      </w:r>
      <w:r>
        <w:rPr>
          <w:rStyle w:val="apple-converted-space"/>
          <w:rFonts w:ascii="Helvetica Neue" w:hAnsi="Helvetica Neue"/>
          <w:color w:val="000000"/>
          <w:sz w:val="21"/>
          <w:szCs w:val="21"/>
        </w:rPr>
        <w:t> </w:t>
      </w:r>
      <w:proofErr w:type="spellStart"/>
      <w:r>
        <w:rPr>
          <w:rStyle w:val="HTMLCode"/>
          <w:color w:val="000000"/>
          <w:sz w:val="21"/>
          <w:szCs w:val="21"/>
          <w:bdr w:val="none" w:sz="0" w:space="0" w:color="auto" w:frame="1"/>
          <w:shd w:val="clear" w:color="auto" w:fill="EFF0F1"/>
        </w:rPr>
        <w:t>agg</w:t>
      </w:r>
      <w:proofErr w:type="spellEnd"/>
      <w:r>
        <w:rPr>
          <w:rStyle w:val="HTMLCode"/>
          <w:color w:val="000000"/>
          <w:sz w:val="21"/>
          <w:szCs w:val="21"/>
          <w:bdr w:val="none" w:sz="0" w:space="0" w:color="auto" w:frame="1"/>
          <w:shd w:val="clear" w:color="auto" w:fill="EFF0F1"/>
        </w:rPr>
        <w:t>()</w:t>
      </w:r>
      <w:r>
        <w:rPr>
          <w:rStyle w:val="apple-converted-space"/>
          <w:rFonts w:ascii="Helvetica Neue" w:hAnsi="Helvetica Neue"/>
          <w:color w:val="000000"/>
          <w:sz w:val="21"/>
          <w:szCs w:val="21"/>
        </w:rPr>
        <w:t> </w:t>
      </w:r>
      <w:r>
        <w:rPr>
          <w:rFonts w:ascii="Helvetica Neue" w:hAnsi="Helvetica Neue"/>
          <w:color w:val="000000"/>
          <w:sz w:val="21"/>
          <w:szCs w:val="21"/>
        </w:rPr>
        <w:t xml:space="preserve">to our </w:t>
      </w:r>
      <w:proofErr w:type="spellStart"/>
      <w:r>
        <w:rPr>
          <w:rFonts w:ascii="Helvetica Neue" w:hAnsi="Helvetica Neue"/>
          <w:color w:val="000000"/>
          <w:sz w:val="21"/>
          <w:szCs w:val="21"/>
        </w:rPr>
        <w:t>DataFrame</w:t>
      </w:r>
      <w:proofErr w:type="spellEnd"/>
      <w:r>
        <w:rPr>
          <w:rFonts w:ascii="Helvetica Neue" w:hAnsi="Helvetica Neue"/>
          <w:color w:val="000000"/>
          <w:sz w:val="21"/>
          <w:szCs w:val="21"/>
        </w:rPr>
        <w:t xml:space="preserve"> to see aggregations of the data separated by groups desired. For this report, we will get the minimum, mean , maximum, and standard deviation for the prices for each instrument per month. We will also add 2 new columns containing the name of the instrument and the month of the data to simplify our visualisation process.</w:t>
      </w:r>
    </w:p>
    <w:p w14:paraId="5B3E5145" w14:textId="665B71FD" w:rsidR="00D705F6" w:rsidRDefault="00D705F6"/>
    <w:p w14:paraId="406E14AC" w14:textId="1CD229A2" w:rsidR="00D705F6" w:rsidRPr="00E220B2" w:rsidRDefault="00D705F6" w:rsidP="00E220B2">
      <w:pPr>
        <w:rPr>
          <w:rFonts w:ascii="Helvetica Neue" w:eastAsiaTheme="majorEastAsia" w:hAnsi="Helvetica Neue" w:cstheme="majorBidi"/>
          <w:color w:val="000000"/>
          <w:sz w:val="33"/>
          <w:szCs w:val="33"/>
        </w:rPr>
      </w:pPr>
      <w:r>
        <w:rPr>
          <w:rFonts w:ascii="Helvetica Neue" w:hAnsi="Helvetica Neue"/>
          <w:color w:val="000000"/>
          <w:sz w:val="33"/>
          <w:szCs w:val="33"/>
        </w:rPr>
        <w:t>Results</w:t>
      </w:r>
    </w:p>
    <w:p w14:paraId="5A1BEEC6" w14:textId="77777777" w:rsidR="00D705F6" w:rsidRDefault="00D705F6" w:rsidP="00D705F6">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First, the correlation between the 2 prices is roughly 0.28264. A correlation close to 0 (and far away from -1 and 1) is deemed to be weak. So there is little correlation between prices of AAPL and BTC. In other words, we cannot simply predict/explain the price of AAPL or BTC given the other price.</w:t>
      </w:r>
    </w:p>
    <w:p w14:paraId="7CA413D1" w14:textId="77777777" w:rsidR="00D705F6" w:rsidRDefault="00D705F6" w:rsidP="00D705F6">
      <w:pPr>
        <w:pStyle w:val="NormalWeb"/>
        <w:spacing w:before="240" w:beforeAutospacing="0" w:after="0" w:afterAutospacing="0"/>
        <w:rPr>
          <w:rFonts w:ascii="Helvetica Neue" w:hAnsi="Helvetica Neue"/>
          <w:color w:val="000000"/>
          <w:sz w:val="21"/>
          <w:szCs w:val="21"/>
        </w:rPr>
      </w:pPr>
      <w:r>
        <w:rPr>
          <w:rFonts w:ascii="Helvetica Neue" w:hAnsi="Helvetica Neue"/>
          <w:color w:val="000000"/>
          <w:sz w:val="21"/>
          <w:szCs w:val="21"/>
        </w:rPr>
        <w:t>Looking at the aggregated data shown below. It is clear that AAPL's prices are much lower than BTC generally. Scanning through the table, AAPL's highest price in 2021 was €160.16, whereas the lowest price for BTC was €25176.61.</w:t>
      </w:r>
    </w:p>
    <w:p w14:paraId="31FB1567" w14:textId="77777777" w:rsidR="00E220B2" w:rsidRDefault="00D705F6" w:rsidP="00E220B2">
      <w:pPr>
        <w:pStyle w:val="NormalWeb"/>
        <w:spacing w:before="240" w:beforeAutospacing="0" w:after="0" w:afterAutospacing="0"/>
        <w:rPr>
          <w:rFonts w:asciiTheme="minorHAnsi" w:eastAsiaTheme="minorEastAsia" w:hAnsiTheme="minorHAnsi" w:cstheme="minorBidi"/>
          <w:b/>
          <w:bCs/>
          <w:caps/>
          <w:sz w:val="20"/>
          <w:szCs w:val="20"/>
        </w:rPr>
      </w:pPr>
      <w:r>
        <w:rPr>
          <w:rFonts w:ascii="Helvetica Neue" w:hAnsi="Helvetica Neue"/>
          <w:color w:val="000000"/>
          <w:sz w:val="21"/>
          <w:szCs w:val="21"/>
        </w:rPr>
        <w:t>Standard deviation is often used as a measure of risk and volatility of a financial product. AAPL was the least volatile in March and the most volatile in November. Similarly, BTC was the least and most volatile in June and May, respectively. We can see more of this in our visualisations.</w:t>
      </w:r>
    </w:p>
    <w:p w14:paraId="6E64BCD2" w14:textId="331541BE" w:rsidR="00E220B2" w:rsidRDefault="00E220B2" w:rsidP="00C657C2">
      <w:pPr>
        <w:pStyle w:val="NormalWeb"/>
        <w:spacing w:before="240" w:beforeAutospacing="0" w:after="0" w:afterAutospacing="0"/>
        <w:jc w:val="center"/>
        <w:rPr>
          <w:rFonts w:asciiTheme="minorHAnsi" w:eastAsiaTheme="minorEastAsia" w:hAnsiTheme="minorHAnsi" w:cstheme="minorBidi"/>
          <w:b/>
          <w:bCs/>
          <w:caps/>
          <w:sz w:val="20"/>
          <w:szCs w:val="20"/>
        </w:rPr>
      </w:pPr>
      <w:r>
        <w:rPr>
          <w:rFonts w:asciiTheme="minorHAnsi" w:eastAsiaTheme="minorEastAsia" w:hAnsiTheme="minorHAnsi" w:cstheme="minorBidi"/>
          <w:b/>
          <w:bCs/>
          <w:caps/>
          <w:noProof/>
          <w:sz w:val="20"/>
          <w:szCs w:val="20"/>
        </w:rPr>
        <w:lastRenderedPageBreak/>
        <w:drawing>
          <wp:inline distT="0" distB="0" distL="0" distR="0" wp14:anchorId="5187D2B8" wp14:editId="6BDBB079">
            <wp:extent cx="5731510" cy="6683375"/>
            <wp:effectExtent l="0" t="0" r="0" b="0"/>
            <wp:docPr id="8" name="Picture 8"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6683375"/>
                    </a:xfrm>
                    <a:prstGeom prst="rect">
                      <a:avLst/>
                    </a:prstGeom>
                  </pic:spPr>
                </pic:pic>
              </a:graphicData>
            </a:graphic>
          </wp:inline>
        </w:drawing>
      </w:r>
    </w:p>
    <w:p w14:paraId="195ED0ED" w14:textId="0870E743" w:rsidR="00A82B8E" w:rsidRPr="00A82B8E" w:rsidRDefault="00A82B8E" w:rsidP="00E220B2">
      <w:pPr>
        <w:pStyle w:val="NormalWeb"/>
        <w:spacing w:before="240" w:beforeAutospacing="0" w:after="0" w:afterAutospacing="0"/>
      </w:pPr>
      <w:r w:rsidRPr="00A82B8E">
        <w:rPr>
          <w:rFonts w:ascii="Helvetica Neue" w:hAnsi="Helvetica Neue"/>
          <w:color w:val="000000"/>
          <w:sz w:val="21"/>
          <w:szCs w:val="21"/>
          <w:shd w:val="clear" w:color="auto" w:fill="FFFFFF"/>
        </w:rPr>
        <w:t>Plotting the mean price against the corresponding standard deviation, we can once again see that both price and standard deviation for BTC is generally much larger than AAPL. In fact, we can't see the AAPL clearly as the scales for BTC's data is just much bigger. This can be viewed as a visualisation of "High risk, high reward." Hovering the curser will show you the month each point represents.</w:t>
      </w:r>
    </w:p>
    <w:p w14:paraId="708C78BA" w14:textId="208784A1" w:rsidR="00A82B8E" w:rsidRDefault="00A82B8E" w:rsidP="00C657C2">
      <w:pPr>
        <w:jc w:val="center"/>
      </w:pPr>
      <w:r>
        <w:rPr>
          <w:noProof/>
        </w:rPr>
        <w:lastRenderedPageBreak/>
        <w:drawing>
          <wp:inline distT="0" distB="0" distL="0" distR="0" wp14:anchorId="0BC1A8BF" wp14:editId="770BF373">
            <wp:extent cx="5731510" cy="2900045"/>
            <wp:effectExtent l="0" t="0" r="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00045"/>
                    </a:xfrm>
                    <a:prstGeom prst="rect">
                      <a:avLst/>
                    </a:prstGeom>
                  </pic:spPr>
                </pic:pic>
              </a:graphicData>
            </a:graphic>
          </wp:inline>
        </w:drawing>
      </w:r>
    </w:p>
    <w:p w14:paraId="7566FD75" w14:textId="77777777" w:rsidR="00A82B8E" w:rsidRPr="00A82B8E" w:rsidRDefault="00A82B8E" w:rsidP="00A82B8E">
      <w:pPr>
        <w:rPr>
          <w:rFonts w:ascii="Times New Roman" w:eastAsia="Times New Roman" w:hAnsi="Times New Roman" w:cs="Times New Roman"/>
        </w:rPr>
      </w:pPr>
      <w:r w:rsidRPr="00A82B8E">
        <w:rPr>
          <w:rFonts w:ascii="Helvetica Neue" w:eastAsia="Times New Roman" w:hAnsi="Helvetica Neue" w:cs="Times New Roman"/>
          <w:color w:val="000000"/>
          <w:sz w:val="21"/>
          <w:szCs w:val="21"/>
          <w:shd w:val="clear" w:color="auto" w:fill="FFFFFF"/>
        </w:rPr>
        <w:t>To look at the AAPL data, we can filter out the data by using </w:t>
      </w:r>
      <w:proofErr w:type="spellStart"/>
      <w:r w:rsidRPr="00A82B8E">
        <w:rPr>
          <w:rFonts w:ascii="Courier New" w:eastAsia="Times New Roman" w:hAnsi="Courier New" w:cs="Courier New"/>
          <w:color w:val="000000"/>
          <w:sz w:val="21"/>
          <w:szCs w:val="21"/>
          <w:bdr w:val="none" w:sz="0" w:space="0" w:color="auto" w:frame="1"/>
          <w:shd w:val="clear" w:color="auto" w:fill="EFF0F1"/>
        </w:rPr>
        <w:t>master_EUR_agg</w:t>
      </w:r>
      <w:proofErr w:type="spellEnd"/>
      <w:r w:rsidRPr="00A82B8E">
        <w:rPr>
          <w:rFonts w:ascii="Courier New" w:eastAsia="Times New Roman" w:hAnsi="Courier New" w:cs="Courier New"/>
          <w:color w:val="000000"/>
          <w:sz w:val="21"/>
          <w:szCs w:val="21"/>
          <w:bdr w:val="none" w:sz="0" w:space="0" w:color="auto" w:frame="1"/>
          <w:shd w:val="clear" w:color="auto" w:fill="EFF0F1"/>
        </w:rPr>
        <w:t>[</w:t>
      </w:r>
      <w:proofErr w:type="spellStart"/>
      <w:r w:rsidRPr="00A82B8E">
        <w:rPr>
          <w:rFonts w:ascii="Courier New" w:eastAsia="Times New Roman" w:hAnsi="Courier New" w:cs="Courier New"/>
          <w:color w:val="000000"/>
          <w:sz w:val="21"/>
          <w:szCs w:val="21"/>
          <w:bdr w:val="none" w:sz="0" w:space="0" w:color="auto" w:frame="1"/>
          <w:shd w:val="clear" w:color="auto" w:fill="EFF0F1"/>
        </w:rPr>
        <w:t>master_EUR_agg</w:t>
      </w:r>
      <w:proofErr w:type="spellEnd"/>
      <w:r w:rsidRPr="00A82B8E">
        <w:rPr>
          <w:rFonts w:ascii="Courier New" w:eastAsia="Times New Roman" w:hAnsi="Courier New" w:cs="Courier New"/>
          <w:color w:val="000000"/>
          <w:sz w:val="21"/>
          <w:szCs w:val="21"/>
          <w:bdr w:val="none" w:sz="0" w:space="0" w:color="auto" w:frame="1"/>
          <w:shd w:val="clear" w:color="auto" w:fill="EFF0F1"/>
        </w:rPr>
        <w:t>['Ticker'] == "AAPL"]</w:t>
      </w:r>
      <w:r w:rsidRPr="00A82B8E">
        <w:rPr>
          <w:rFonts w:ascii="Helvetica Neue" w:eastAsia="Times New Roman" w:hAnsi="Helvetica Neue" w:cs="Times New Roman"/>
          <w:color w:val="000000"/>
          <w:sz w:val="21"/>
          <w:szCs w:val="21"/>
          <w:shd w:val="clear" w:color="auto" w:fill="FFFFFF"/>
        </w:rPr>
        <w:t>.</w:t>
      </w:r>
    </w:p>
    <w:p w14:paraId="09F7E617" w14:textId="7E73C1CD" w:rsidR="00A82B8E" w:rsidRDefault="00A82B8E" w:rsidP="00C657C2">
      <w:pPr>
        <w:jc w:val="center"/>
      </w:pPr>
      <w:r>
        <w:rPr>
          <w:noProof/>
        </w:rPr>
        <w:drawing>
          <wp:inline distT="0" distB="0" distL="0" distR="0" wp14:anchorId="6CDC83CC" wp14:editId="2AA7B266">
            <wp:extent cx="5731510" cy="2936875"/>
            <wp:effectExtent l="0" t="0" r="0" b="0"/>
            <wp:docPr id="2" name="Picture 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ab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6875"/>
                    </a:xfrm>
                    <a:prstGeom prst="rect">
                      <a:avLst/>
                    </a:prstGeom>
                  </pic:spPr>
                </pic:pic>
              </a:graphicData>
            </a:graphic>
          </wp:inline>
        </w:drawing>
      </w:r>
    </w:p>
    <w:p w14:paraId="2F2DB545" w14:textId="77777777" w:rsidR="00A82B8E" w:rsidRPr="00A82B8E" w:rsidRDefault="00A82B8E" w:rsidP="00A82B8E">
      <w:pPr>
        <w:rPr>
          <w:rFonts w:ascii="Times New Roman" w:eastAsia="Times New Roman" w:hAnsi="Times New Roman" w:cs="Times New Roman"/>
        </w:rPr>
      </w:pPr>
      <w:r w:rsidRPr="00A82B8E">
        <w:rPr>
          <w:rFonts w:ascii="Helvetica Neue" w:eastAsia="Times New Roman" w:hAnsi="Helvetica Neue" w:cs="Times New Roman"/>
          <w:color w:val="000000"/>
          <w:sz w:val="21"/>
          <w:szCs w:val="21"/>
          <w:shd w:val="clear" w:color="auto" w:fill="FFFFFF"/>
        </w:rPr>
        <w:t>Now we can look at the line plot for the prices over the year. Again, the AAPL data is compressed to a line as the BTC prices are much larger and much more volatile. Hovering over the line will show you the price on a particular date. Recall that BTC was the most volatile in May and least in June, this can be seen as there is a large decrease in price for BTC in May and the price remained (relatively) stable afterwards in June.</w:t>
      </w:r>
    </w:p>
    <w:p w14:paraId="39DED201" w14:textId="7E72E91E" w:rsidR="00A82B8E" w:rsidRDefault="00A82B8E" w:rsidP="00C657C2">
      <w:pPr>
        <w:jc w:val="center"/>
      </w:pPr>
      <w:r>
        <w:rPr>
          <w:noProof/>
        </w:rPr>
        <w:lastRenderedPageBreak/>
        <w:drawing>
          <wp:inline distT="0" distB="0" distL="0" distR="0" wp14:anchorId="60E31CA1" wp14:editId="7566A91E">
            <wp:extent cx="5731510" cy="2856865"/>
            <wp:effectExtent l="0" t="0" r="0" b="63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inline>
        </w:drawing>
      </w:r>
    </w:p>
    <w:p w14:paraId="4F038F15" w14:textId="77777777" w:rsidR="00A82B8E" w:rsidRPr="00A82B8E" w:rsidRDefault="00A82B8E" w:rsidP="00A82B8E">
      <w:pPr>
        <w:rPr>
          <w:rFonts w:ascii="Times New Roman" w:eastAsia="Times New Roman" w:hAnsi="Times New Roman" w:cs="Times New Roman"/>
        </w:rPr>
      </w:pPr>
      <w:r w:rsidRPr="00A82B8E">
        <w:rPr>
          <w:rFonts w:ascii="Helvetica Neue" w:eastAsia="Times New Roman" w:hAnsi="Helvetica Neue" w:cs="Times New Roman"/>
          <w:color w:val="000000"/>
          <w:sz w:val="21"/>
          <w:szCs w:val="21"/>
          <w:shd w:val="clear" w:color="auto" w:fill="FFFFFF"/>
        </w:rPr>
        <w:t>We can see the AAPL's line chart, the huge spike in price in the last quarter of the year would explain the high standard deviation (volatility).</w:t>
      </w:r>
    </w:p>
    <w:p w14:paraId="1966229B" w14:textId="2F9AEAAA" w:rsidR="00A82B8E" w:rsidRDefault="00A82B8E" w:rsidP="00C657C2">
      <w:pPr>
        <w:jc w:val="center"/>
      </w:pPr>
      <w:r>
        <w:rPr>
          <w:noProof/>
        </w:rPr>
        <w:drawing>
          <wp:inline distT="0" distB="0" distL="0" distR="0" wp14:anchorId="32C26646" wp14:editId="2A58E6CC">
            <wp:extent cx="5731510" cy="2889250"/>
            <wp:effectExtent l="0" t="0" r="0" b="6350"/>
            <wp:docPr id="4" name="Picture 4" descr="Graphical user interfac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chart, hist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p>
    <w:p w14:paraId="65294B54" w14:textId="07C1526C" w:rsidR="00A82B8E" w:rsidRPr="00C62060" w:rsidRDefault="00A82B8E" w:rsidP="00C62060">
      <w:pPr>
        <w:jc w:val="center"/>
        <w:rPr>
          <w:rFonts w:ascii="Times New Roman" w:eastAsia="Times New Roman" w:hAnsi="Times New Roman" w:cs="Times New Roman"/>
        </w:rPr>
      </w:pPr>
      <w:r w:rsidRPr="00A82B8E">
        <w:rPr>
          <w:rFonts w:ascii="Helvetica Neue" w:eastAsia="Times New Roman" w:hAnsi="Helvetica Neue" w:cs="Times New Roman"/>
          <w:color w:val="000000"/>
          <w:sz w:val="21"/>
          <w:szCs w:val="21"/>
          <w:shd w:val="clear" w:color="auto" w:fill="FFFFFF"/>
        </w:rPr>
        <w:t>We can also look at the mean price per month for both AAPL and BTC.</w:t>
      </w:r>
      <w:r>
        <w:rPr>
          <w:noProof/>
        </w:rPr>
        <w:drawing>
          <wp:inline distT="0" distB="0" distL="0" distR="0" wp14:anchorId="624438FF" wp14:editId="5C375E49">
            <wp:extent cx="5102457" cy="2590800"/>
            <wp:effectExtent l="0" t="0" r="3175"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9464" cy="2604513"/>
                    </a:xfrm>
                    <a:prstGeom prst="rect">
                      <a:avLst/>
                    </a:prstGeom>
                  </pic:spPr>
                </pic:pic>
              </a:graphicData>
            </a:graphic>
          </wp:inline>
        </w:drawing>
      </w:r>
    </w:p>
    <w:p w14:paraId="79F746F3" w14:textId="77777777" w:rsidR="00C62060" w:rsidRDefault="00E220B2" w:rsidP="00C62060">
      <w:pPr>
        <w:jc w:val="center"/>
      </w:pPr>
      <w:r>
        <w:rPr>
          <w:noProof/>
        </w:rPr>
        <w:lastRenderedPageBreak/>
        <w:drawing>
          <wp:inline distT="0" distB="0" distL="0" distR="0" wp14:anchorId="2E410B96" wp14:editId="52259761">
            <wp:extent cx="5143500" cy="2636714"/>
            <wp:effectExtent l="0" t="0" r="0" b="508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5562" cy="2648024"/>
                    </a:xfrm>
                    <a:prstGeom prst="rect">
                      <a:avLst/>
                    </a:prstGeom>
                  </pic:spPr>
                </pic:pic>
              </a:graphicData>
            </a:graphic>
          </wp:inline>
        </w:drawing>
      </w:r>
    </w:p>
    <w:p w14:paraId="7AE341DB" w14:textId="544F1C23" w:rsidR="00E220B2" w:rsidRPr="00E220B2" w:rsidRDefault="00E220B2" w:rsidP="00C62060">
      <w:r w:rsidRPr="00E220B2">
        <w:rPr>
          <w:rFonts w:ascii="Helvetica Neue" w:eastAsia="Times New Roman" w:hAnsi="Helvetica Neue" w:cs="Times New Roman"/>
          <w:color w:val="000000"/>
          <w:sz w:val="21"/>
          <w:szCs w:val="21"/>
          <w:shd w:val="clear" w:color="auto" w:fill="FFFFFF"/>
        </w:rPr>
        <w:t>Finally, the candlestick plot below shows the daily AAPL prices in 2021 in US dollars. This shows each day's opening, closing, minimum and maximum prices. You can drag the bar at the bottom to narrow down the period of time shown.</w:t>
      </w:r>
    </w:p>
    <w:p w14:paraId="39EE653A" w14:textId="4593E625" w:rsidR="00E220B2" w:rsidRDefault="00E220B2" w:rsidP="00C657C2">
      <w:pPr>
        <w:jc w:val="center"/>
      </w:pPr>
      <w:r>
        <w:rPr>
          <w:noProof/>
        </w:rPr>
        <w:drawing>
          <wp:inline distT="0" distB="0" distL="0" distR="0" wp14:anchorId="2B30D405" wp14:editId="6550600C">
            <wp:extent cx="5731510" cy="2727960"/>
            <wp:effectExtent l="0" t="0" r="0" b="254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3478149" w14:textId="77777777" w:rsidR="00F16F01" w:rsidRPr="00F16F01" w:rsidRDefault="00F16F01" w:rsidP="00F16F01">
      <w:pPr>
        <w:pStyle w:val="Heading2"/>
        <w:shd w:val="clear" w:color="auto" w:fill="FFFFFF"/>
        <w:spacing w:before="153"/>
        <w:rPr>
          <w:rFonts w:ascii="Helvetica Neue" w:hAnsi="Helvetica Neue"/>
          <w:color w:val="000000"/>
          <w:sz w:val="33"/>
          <w:szCs w:val="33"/>
        </w:rPr>
      </w:pPr>
      <w:r w:rsidRPr="00F16F01">
        <w:rPr>
          <w:rFonts w:ascii="Helvetica Neue" w:hAnsi="Helvetica Neue"/>
          <w:color w:val="000000"/>
          <w:sz w:val="33"/>
          <w:szCs w:val="33"/>
        </w:rPr>
        <w:t>Insights</w:t>
      </w:r>
    </w:p>
    <w:p w14:paraId="1937CF73" w14:textId="77777777" w:rsidR="00F16F01" w:rsidRPr="00F16F01" w:rsidRDefault="00F16F01" w:rsidP="00F16F01">
      <w:pPr>
        <w:pStyle w:val="Heading3"/>
        <w:shd w:val="clear" w:color="auto" w:fill="FFFFFF"/>
        <w:spacing w:before="372"/>
        <w:rPr>
          <w:rFonts w:ascii="Helvetica Neue" w:hAnsi="Helvetica Neue"/>
          <w:color w:val="000000"/>
          <w:sz w:val="27"/>
          <w:szCs w:val="27"/>
        </w:rPr>
      </w:pPr>
      <w:r w:rsidRPr="00F16F01">
        <w:rPr>
          <w:rFonts w:ascii="Helvetica Neue" w:hAnsi="Helvetica Neue"/>
          <w:color w:val="000000"/>
        </w:rPr>
        <w:t>1. Conclusion</w:t>
      </w:r>
    </w:p>
    <w:p w14:paraId="0D1E210F" w14:textId="77777777" w:rsidR="00F16F01" w:rsidRPr="00F16F01" w:rsidRDefault="00F16F01" w:rsidP="00F16F01">
      <w:pPr>
        <w:numPr>
          <w:ilvl w:val="0"/>
          <w:numId w:val="1"/>
        </w:numPr>
        <w:shd w:val="clear" w:color="auto" w:fill="FFFFFF"/>
        <w:spacing w:before="100" w:beforeAutospacing="1" w:after="100" w:afterAutospacing="1"/>
        <w:rPr>
          <w:rFonts w:ascii="Helvetica Neue" w:hAnsi="Helvetica Neue"/>
          <w:color w:val="000000"/>
          <w:sz w:val="21"/>
          <w:szCs w:val="21"/>
        </w:rPr>
      </w:pPr>
      <w:r w:rsidRPr="00F16F01">
        <w:rPr>
          <w:rFonts w:ascii="Helvetica Neue" w:hAnsi="Helvetica Neue"/>
          <w:color w:val="000000"/>
          <w:sz w:val="21"/>
          <w:szCs w:val="21"/>
        </w:rPr>
        <w:t>There is little to no correlation of price movement between AAPL and BTC in 2021.</w:t>
      </w:r>
    </w:p>
    <w:p w14:paraId="57E6EB5A" w14:textId="77777777" w:rsidR="00F16F01" w:rsidRDefault="00F16F01" w:rsidP="00F16F01">
      <w:pPr>
        <w:numPr>
          <w:ilvl w:val="0"/>
          <w:numId w:val="1"/>
        </w:numPr>
        <w:shd w:val="clear" w:color="auto" w:fill="FFFFFF"/>
        <w:spacing w:before="100" w:beforeAutospacing="1" w:after="100" w:afterAutospacing="1"/>
        <w:rPr>
          <w:rFonts w:ascii="Helvetica Neue" w:hAnsi="Helvetica Neue"/>
          <w:color w:val="000000"/>
          <w:sz w:val="21"/>
          <w:szCs w:val="21"/>
        </w:rPr>
      </w:pPr>
      <w:r w:rsidRPr="00F16F01">
        <w:rPr>
          <w:rFonts w:ascii="Helvetica Neue" w:hAnsi="Helvetica Neue"/>
          <w:color w:val="000000"/>
          <w:sz w:val="21"/>
          <w:szCs w:val="21"/>
        </w:rPr>
        <w:t>A single unit of BTC is priced much more than AAPL, and it is also a lot more volatile</w:t>
      </w:r>
      <w:r>
        <w:rPr>
          <w:rFonts w:ascii="Helvetica Neue" w:hAnsi="Helvetica Neue"/>
          <w:color w:val="000000"/>
          <w:sz w:val="21"/>
          <w:szCs w:val="21"/>
        </w:rPr>
        <w:t xml:space="preserve"> (more risk).</w:t>
      </w:r>
    </w:p>
    <w:p w14:paraId="50DFD0A8" w14:textId="77777777" w:rsidR="00F16F01" w:rsidRDefault="00F16F01" w:rsidP="00F16F01">
      <w:pPr>
        <w:numPr>
          <w:ilvl w:val="0"/>
          <w:numId w:val="1"/>
        </w:numPr>
        <w:shd w:val="clear" w:color="auto" w:fill="FFFFFF"/>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Statistically speaking, standard deviation is a measure of spread. Thus, a higher volatile of price implies a bigger standard deviation.</w:t>
      </w:r>
    </w:p>
    <w:p w14:paraId="3554ABA0" w14:textId="77777777" w:rsidR="00F16F01" w:rsidRDefault="00F16F01" w:rsidP="00F16F01">
      <w:pPr>
        <w:numPr>
          <w:ilvl w:val="0"/>
          <w:numId w:val="1"/>
        </w:numPr>
        <w:shd w:val="clear" w:color="auto" w:fill="FFFFFF"/>
        <w:spacing w:before="100" w:beforeAutospacing="1" w:after="100" w:afterAutospacing="1"/>
        <w:rPr>
          <w:rFonts w:ascii="Helvetica Neue" w:hAnsi="Helvetica Neue"/>
          <w:color w:val="000000"/>
          <w:sz w:val="21"/>
          <w:szCs w:val="21"/>
        </w:rPr>
      </w:pPr>
      <w:proofErr w:type="spellStart"/>
      <w:r>
        <w:rPr>
          <w:rStyle w:val="HTMLCode"/>
          <w:rFonts w:eastAsiaTheme="minorEastAsia"/>
          <w:color w:val="000000"/>
          <w:sz w:val="21"/>
          <w:szCs w:val="21"/>
          <w:bdr w:val="none" w:sz="0" w:space="0" w:color="auto" w:frame="1"/>
          <w:shd w:val="clear" w:color="auto" w:fill="EFF0F1"/>
        </w:rPr>
        <w:t>Numpy</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is an excellent mathematical package,</w:t>
      </w:r>
      <w:r>
        <w:rPr>
          <w:rStyle w:val="apple-converted-space"/>
          <w:rFonts w:ascii="Helvetica Neue" w:hAnsi="Helvetica Neue"/>
          <w:color w:val="000000"/>
          <w:sz w:val="21"/>
          <w:szCs w:val="21"/>
        </w:rPr>
        <w:t> </w:t>
      </w:r>
      <w:r>
        <w:rPr>
          <w:rStyle w:val="HTMLCode"/>
          <w:rFonts w:eastAsiaTheme="minorEastAsia"/>
          <w:color w:val="000000"/>
          <w:sz w:val="21"/>
          <w:szCs w:val="21"/>
          <w:bdr w:val="none" w:sz="0" w:space="0" w:color="auto" w:frame="1"/>
          <w:shd w:val="clear" w:color="auto" w:fill="EFF0F1"/>
        </w:rPr>
        <w:t>Pandas</w:t>
      </w:r>
      <w:r>
        <w:rPr>
          <w:rStyle w:val="apple-converted-space"/>
          <w:rFonts w:ascii="Helvetica Neue" w:hAnsi="Helvetica Neue"/>
          <w:color w:val="000000"/>
          <w:sz w:val="21"/>
          <w:szCs w:val="21"/>
        </w:rPr>
        <w:t> </w:t>
      </w:r>
      <w:r>
        <w:rPr>
          <w:rFonts w:ascii="Helvetica Neue" w:hAnsi="Helvetica Neue"/>
          <w:color w:val="000000"/>
          <w:sz w:val="21"/>
          <w:szCs w:val="21"/>
        </w:rPr>
        <w:t>is great for data management and preparation for data analysis.</w:t>
      </w:r>
    </w:p>
    <w:p w14:paraId="62E5A3E5" w14:textId="77777777" w:rsidR="00801ACC" w:rsidRDefault="00801ACC" w:rsidP="00801ACC">
      <w:pPr>
        <w:pStyle w:val="Heading3"/>
        <w:spacing w:before="372"/>
        <w:rPr>
          <w:rFonts w:ascii="Helvetica Neue" w:hAnsi="Helvetica Neue"/>
          <w:color w:val="000000"/>
        </w:rPr>
      </w:pPr>
      <w:r>
        <w:rPr>
          <w:rFonts w:ascii="Helvetica Neue" w:hAnsi="Helvetica Neue"/>
          <w:color w:val="000000"/>
        </w:rPr>
        <w:lastRenderedPageBreak/>
        <w:t>2. Further development and improvements</w:t>
      </w:r>
    </w:p>
    <w:p w14:paraId="1ECD8147" w14:textId="77777777" w:rsidR="00801ACC" w:rsidRDefault="00801ACC" w:rsidP="00801ACC">
      <w:pPr>
        <w:numPr>
          <w:ilvl w:val="0"/>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I would convert all columns from</w:t>
      </w:r>
      <w:r>
        <w:rPr>
          <w:rStyle w:val="apple-converted-space"/>
          <w:rFonts w:ascii="Helvetica Neue" w:hAnsi="Helvetica Neue"/>
          <w:color w:val="000000"/>
          <w:sz w:val="21"/>
          <w:szCs w:val="21"/>
        </w:rPr>
        <w:t> </w:t>
      </w:r>
      <w:proofErr w:type="spellStart"/>
      <w:r>
        <w:rPr>
          <w:rStyle w:val="HTMLCode"/>
          <w:rFonts w:eastAsiaTheme="minorEastAsia"/>
          <w:color w:val="000000"/>
          <w:sz w:val="21"/>
          <w:szCs w:val="21"/>
          <w:bdr w:val="none" w:sz="0" w:space="0" w:color="auto" w:frame="1"/>
          <w:shd w:val="clear" w:color="auto" w:fill="EFF0F1"/>
        </w:rPr>
        <w:t>yfinance</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output tables to EUR, so the candlestick plot can show the EUR data. Although it would be difficult to find the accurate exchange rates without knowing the time of each day when the highest and lowest prices occur.</w:t>
      </w:r>
    </w:p>
    <w:p w14:paraId="4CE548A6" w14:textId="77777777" w:rsidR="00801ACC" w:rsidRDefault="00801ACC" w:rsidP="00801ACC">
      <w:pPr>
        <w:numPr>
          <w:ilvl w:val="0"/>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To plot AAPL and BTC together, it'd be a good idea to normalise the data (i.e. against their mean) or to use duo axes. Of course, this would simply make the plots look good, and not scientific whatsoever.</w:t>
      </w:r>
    </w:p>
    <w:p w14:paraId="1320E991" w14:textId="77777777" w:rsidR="00801ACC" w:rsidRDefault="00801ACC" w:rsidP="00801ACC">
      <w:pPr>
        <w:numPr>
          <w:ilvl w:val="0"/>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I would like to look in to applying machine learning or statistical models to the data, although it is generally difficult to model financial data.</w:t>
      </w:r>
    </w:p>
    <w:p w14:paraId="70AD0A4F" w14:textId="77777777" w:rsidR="00801ACC" w:rsidRDefault="00801ACC" w:rsidP="00801ACC">
      <w:pPr>
        <w:numPr>
          <w:ilvl w:val="1"/>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Time Series Modelling: As financial data is real-time, an ARIMAX model might be a good candidate to predict prices in the future. An ARIMAX model is an extension of ARIMA model, where it can take in other time series data that are highly correlated to the data of interest. It would be ideal if there exists a group financial indices that are highly correlated to our subject.</w:t>
      </w:r>
    </w:p>
    <w:p w14:paraId="3971601A" w14:textId="77777777" w:rsidR="00801ACC" w:rsidRDefault="00801ACC" w:rsidP="00801ACC">
      <w:pPr>
        <w:numPr>
          <w:ilvl w:val="1"/>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Deep Learning RNN/CNN models: Neural Networks are very powerful in prediction. Given the years of financial data in the world, theoretically we would have more than enough data to train such prediction model. RNN/CNN would have an edge over ANN as ANN is known not to excel in time series data prediction.</w:t>
      </w:r>
    </w:p>
    <w:p w14:paraId="4D809265" w14:textId="77777777" w:rsidR="00801ACC" w:rsidRDefault="00801ACC" w:rsidP="00801ACC">
      <w:pPr>
        <w:numPr>
          <w:ilvl w:val="0"/>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Both of the models mentioned above are supervised regression methods. Given the amount of historical data in finance, it'd make sense to train and validate the prediction models with the available data. Choosing regression models over classifications is simply due to the fact that our interest is a numerical value, not member of categories.</w:t>
      </w:r>
    </w:p>
    <w:p w14:paraId="05D02AF7" w14:textId="4FD7442A" w:rsidR="00801ACC" w:rsidRPr="00801ACC" w:rsidRDefault="00801ACC" w:rsidP="00801ACC">
      <w:pPr>
        <w:numPr>
          <w:ilvl w:val="0"/>
          <w:numId w:val="4"/>
        </w:numPr>
        <w:spacing w:before="100" w:beforeAutospacing="1" w:after="100" w:afterAutospacing="1"/>
        <w:rPr>
          <w:rFonts w:ascii="Helvetica Neue" w:hAnsi="Helvetica Neue"/>
          <w:color w:val="000000"/>
          <w:sz w:val="21"/>
          <w:szCs w:val="21"/>
        </w:rPr>
      </w:pPr>
      <w:r>
        <w:rPr>
          <w:rFonts w:ascii="Helvetica Neue" w:hAnsi="Helvetica Neue"/>
          <w:color w:val="000000"/>
          <w:sz w:val="21"/>
          <w:szCs w:val="21"/>
        </w:rPr>
        <w:t>This project can be developed into a web application with</w:t>
      </w:r>
      <w:r>
        <w:rPr>
          <w:rStyle w:val="apple-converted-space"/>
          <w:rFonts w:ascii="Helvetica Neue" w:hAnsi="Helvetica Neue"/>
          <w:color w:val="000000"/>
          <w:sz w:val="21"/>
          <w:szCs w:val="21"/>
        </w:rPr>
        <w:t> </w:t>
      </w:r>
      <w:r>
        <w:rPr>
          <w:rStyle w:val="HTMLCode"/>
          <w:rFonts w:eastAsiaTheme="minorEastAsia"/>
          <w:color w:val="000000"/>
          <w:sz w:val="21"/>
          <w:szCs w:val="21"/>
          <w:bdr w:val="none" w:sz="0" w:space="0" w:color="auto" w:frame="1"/>
          <w:shd w:val="clear" w:color="auto" w:fill="EFF0F1"/>
        </w:rPr>
        <w:t>Dash</w:t>
      </w:r>
      <w:r>
        <w:rPr>
          <w:rFonts w:ascii="Helvetica Neue" w:hAnsi="Helvetica Neue"/>
          <w:color w:val="000000"/>
          <w:sz w:val="21"/>
          <w:szCs w:val="21"/>
        </w:rPr>
        <w:t>, an extension to the</w:t>
      </w:r>
      <w:r>
        <w:rPr>
          <w:rStyle w:val="apple-converted-space"/>
          <w:rFonts w:ascii="Helvetica Neue" w:hAnsi="Helvetica Neue"/>
          <w:color w:val="000000"/>
          <w:sz w:val="21"/>
          <w:szCs w:val="21"/>
        </w:rPr>
        <w:t> </w:t>
      </w:r>
      <w:proofErr w:type="spellStart"/>
      <w:r>
        <w:rPr>
          <w:rStyle w:val="HTMLCode"/>
          <w:rFonts w:eastAsiaTheme="minorEastAsia"/>
          <w:color w:val="000000"/>
          <w:sz w:val="21"/>
          <w:szCs w:val="21"/>
          <w:bdr w:val="none" w:sz="0" w:space="0" w:color="auto" w:frame="1"/>
          <w:shd w:val="clear" w:color="auto" w:fill="EFF0F1"/>
        </w:rPr>
        <w:t>Plotly</w:t>
      </w:r>
      <w:proofErr w:type="spellEnd"/>
      <w:r>
        <w:rPr>
          <w:rStyle w:val="apple-converted-space"/>
          <w:rFonts w:ascii="Helvetica Neue" w:hAnsi="Helvetica Neue"/>
          <w:color w:val="000000"/>
          <w:sz w:val="21"/>
          <w:szCs w:val="21"/>
        </w:rPr>
        <w:t> </w:t>
      </w:r>
      <w:r>
        <w:rPr>
          <w:rFonts w:ascii="Helvetica Neue" w:hAnsi="Helvetica Neue"/>
          <w:color w:val="000000"/>
          <w:sz w:val="21"/>
          <w:szCs w:val="21"/>
        </w:rPr>
        <w:t>package. I would like to achieve this in the future and allow users to access this project and its interactive plots online.</w:t>
      </w:r>
    </w:p>
    <w:p w14:paraId="289574AC" w14:textId="0D8260AF" w:rsidR="00F16F01" w:rsidRPr="00F16F01" w:rsidRDefault="00F16F01" w:rsidP="00F16F01">
      <w:pPr>
        <w:pStyle w:val="Heading2"/>
        <w:shd w:val="clear" w:color="auto" w:fill="FFFFFF"/>
        <w:spacing w:before="153"/>
        <w:rPr>
          <w:rFonts w:ascii="Helvetica Neue" w:hAnsi="Helvetica Neue"/>
          <w:color w:val="000000"/>
          <w:sz w:val="33"/>
          <w:szCs w:val="33"/>
        </w:rPr>
      </w:pPr>
      <w:r w:rsidRPr="00F16F01">
        <w:rPr>
          <w:rFonts w:ascii="Helvetica Neue" w:hAnsi="Helvetica Neue"/>
          <w:color w:val="000000"/>
          <w:sz w:val="33"/>
          <w:szCs w:val="33"/>
        </w:rPr>
        <w:t>References</w:t>
      </w:r>
    </w:p>
    <w:p w14:paraId="08A9A741" w14:textId="77777777" w:rsidR="00F16F01" w:rsidRDefault="00000000" w:rsidP="00F16F01">
      <w:pPr>
        <w:pStyle w:val="NormalWeb"/>
        <w:shd w:val="clear" w:color="auto" w:fill="FFFFFF"/>
        <w:spacing w:before="240" w:beforeAutospacing="0" w:after="0" w:afterAutospacing="0"/>
        <w:rPr>
          <w:rFonts w:ascii="Helvetica Neue" w:hAnsi="Helvetica Neue"/>
          <w:color w:val="000000"/>
          <w:sz w:val="21"/>
          <w:szCs w:val="21"/>
        </w:rPr>
      </w:pPr>
      <w:hyperlink r:id="rId15" w:tgtFrame="_blank" w:history="1">
        <w:r w:rsidR="00F16F01">
          <w:rPr>
            <w:rStyle w:val="Hyperlink"/>
            <w:rFonts w:ascii="Helvetica Neue" w:hAnsi="Helvetica Neue"/>
            <w:color w:val="296EAA"/>
            <w:sz w:val="21"/>
            <w:szCs w:val="21"/>
          </w:rPr>
          <w:t>Kaggle - Daily Exchange Rates per Euro 1999-2022</w:t>
        </w:r>
      </w:hyperlink>
    </w:p>
    <w:p w14:paraId="6F822800" w14:textId="77777777" w:rsidR="00F16F01" w:rsidRDefault="00000000" w:rsidP="00F16F01">
      <w:pPr>
        <w:pStyle w:val="NormalWeb"/>
        <w:shd w:val="clear" w:color="auto" w:fill="FFFFFF"/>
        <w:spacing w:before="240" w:beforeAutospacing="0" w:after="0" w:afterAutospacing="0"/>
        <w:rPr>
          <w:rFonts w:ascii="Helvetica Neue" w:hAnsi="Helvetica Neue"/>
          <w:color w:val="000000"/>
          <w:sz w:val="21"/>
          <w:szCs w:val="21"/>
        </w:rPr>
      </w:pPr>
      <w:hyperlink r:id="rId16" w:tgtFrame="_blank" w:history="1">
        <w:proofErr w:type="spellStart"/>
        <w:r w:rsidR="00F16F01">
          <w:rPr>
            <w:rStyle w:val="Hyperlink"/>
            <w:rFonts w:ascii="Helvetica Neue" w:hAnsi="Helvetica Neue"/>
            <w:color w:val="296EAA"/>
            <w:sz w:val="21"/>
            <w:szCs w:val="21"/>
          </w:rPr>
          <w:t>yfinance</w:t>
        </w:r>
        <w:proofErr w:type="spellEnd"/>
      </w:hyperlink>
    </w:p>
    <w:p w14:paraId="55F0FF6B" w14:textId="77777777" w:rsidR="00F16F01" w:rsidRDefault="00F16F01"/>
    <w:sectPr w:rsidR="00F16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F69B5"/>
    <w:multiLevelType w:val="multilevel"/>
    <w:tmpl w:val="21E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943AB4"/>
    <w:multiLevelType w:val="multilevel"/>
    <w:tmpl w:val="A77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6C6931"/>
    <w:multiLevelType w:val="multilevel"/>
    <w:tmpl w:val="9E9E7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AB1081"/>
    <w:multiLevelType w:val="multilevel"/>
    <w:tmpl w:val="94446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6749853">
    <w:abstractNumId w:val="1"/>
  </w:num>
  <w:num w:numId="2" w16cid:durableId="1896236393">
    <w:abstractNumId w:val="2"/>
  </w:num>
  <w:num w:numId="3" w16cid:durableId="731464351">
    <w:abstractNumId w:val="0"/>
  </w:num>
  <w:num w:numId="4" w16cid:durableId="607346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F6"/>
    <w:rsid w:val="00482E02"/>
    <w:rsid w:val="00801ACC"/>
    <w:rsid w:val="00A82B8E"/>
    <w:rsid w:val="00B705F6"/>
    <w:rsid w:val="00C62060"/>
    <w:rsid w:val="00C657C2"/>
    <w:rsid w:val="00CF64A0"/>
    <w:rsid w:val="00D705F6"/>
    <w:rsid w:val="00DB3B44"/>
    <w:rsid w:val="00E220B2"/>
    <w:rsid w:val="00F16F01"/>
  </w:rsids>
  <m:mathPr>
    <m:mathFont m:val="Cambria Math"/>
    <m:brkBin m:val="before"/>
    <m:brkBinSub m:val="--"/>
    <m:smallFrac m:val="0"/>
    <m:dispDef/>
    <m:lMargin m:val="0"/>
    <m:rMargin m:val="0"/>
    <m:defJc m:val="centerGroup"/>
    <m:wrapIndent m:val="1440"/>
    <m:intLim m:val="subSup"/>
    <m:naryLim m:val="undOvr"/>
  </m:mathPr>
  <w:themeFontLang w:val="en-IE"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8FD6A55"/>
  <w15:chartTrackingRefBased/>
  <w15:docId w15:val="{69CEB112-7585-4045-831B-133358C7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IE"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05F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705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16F0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5F6"/>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D705F6"/>
    <w:rPr>
      <w:color w:val="0563C1" w:themeColor="hyperlink"/>
      <w:u w:val="single"/>
    </w:rPr>
  </w:style>
  <w:style w:type="character" w:styleId="UnresolvedMention">
    <w:name w:val="Unresolved Mention"/>
    <w:basedOn w:val="DefaultParagraphFont"/>
    <w:uiPriority w:val="99"/>
    <w:semiHidden/>
    <w:unhideWhenUsed/>
    <w:rsid w:val="00D705F6"/>
    <w:rPr>
      <w:color w:val="605E5C"/>
      <w:shd w:val="clear" w:color="auto" w:fill="E1DFDD"/>
    </w:rPr>
  </w:style>
  <w:style w:type="character" w:customStyle="1" w:styleId="Heading2Char">
    <w:name w:val="Heading 2 Char"/>
    <w:basedOn w:val="DefaultParagraphFont"/>
    <w:link w:val="Heading2"/>
    <w:uiPriority w:val="9"/>
    <w:semiHidden/>
    <w:rsid w:val="00D705F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705F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D705F6"/>
  </w:style>
  <w:style w:type="character" w:styleId="HTMLCode">
    <w:name w:val="HTML Code"/>
    <w:basedOn w:val="DefaultParagraphFont"/>
    <w:uiPriority w:val="99"/>
    <w:semiHidden/>
    <w:unhideWhenUsed/>
    <w:rsid w:val="00D705F6"/>
    <w:rPr>
      <w:rFonts w:ascii="Courier New" w:eastAsia="Times New Roman" w:hAnsi="Courier New" w:cs="Courier New"/>
      <w:sz w:val="20"/>
      <w:szCs w:val="20"/>
    </w:rPr>
  </w:style>
  <w:style w:type="table" w:styleId="TableGrid">
    <w:name w:val="Table Grid"/>
    <w:basedOn w:val="TableNormal"/>
    <w:uiPriority w:val="39"/>
    <w:rsid w:val="00A82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82B8E"/>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82B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F16F01"/>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F16F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69481">
      <w:bodyDiv w:val="1"/>
      <w:marLeft w:val="0"/>
      <w:marRight w:val="0"/>
      <w:marTop w:val="0"/>
      <w:marBottom w:val="0"/>
      <w:divBdr>
        <w:top w:val="none" w:sz="0" w:space="0" w:color="auto"/>
        <w:left w:val="none" w:sz="0" w:space="0" w:color="auto"/>
        <w:bottom w:val="none" w:sz="0" w:space="0" w:color="auto"/>
        <w:right w:val="none" w:sz="0" w:space="0" w:color="auto"/>
      </w:divBdr>
    </w:div>
    <w:div w:id="172452640">
      <w:bodyDiv w:val="1"/>
      <w:marLeft w:val="0"/>
      <w:marRight w:val="0"/>
      <w:marTop w:val="0"/>
      <w:marBottom w:val="0"/>
      <w:divBdr>
        <w:top w:val="none" w:sz="0" w:space="0" w:color="auto"/>
        <w:left w:val="none" w:sz="0" w:space="0" w:color="auto"/>
        <w:bottom w:val="none" w:sz="0" w:space="0" w:color="auto"/>
        <w:right w:val="none" w:sz="0" w:space="0" w:color="auto"/>
      </w:divBdr>
    </w:div>
    <w:div w:id="182600197">
      <w:bodyDiv w:val="1"/>
      <w:marLeft w:val="0"/>
      <w:marRight w:val="0"/>
      <w:marTop w:val="0"/>
      <w:marBottom w:val="0"/>
      <w:divBdr>
        <w:top w:val="none" w:sz="0" w:space="0" w:color="auto"/>
        <w:left w:val="none" w:sz="0" w:space="0" w:color="auto"/>
        <w:bottom w:val="none" w:sz="0" w:space="0" w:color="auto"/>
        <w:right w:val="none" w:sz="0" w:space="0" w:color="auto"/>
      </w:divBdr>
    </w:div>
    <w:div w:id="270476305">
      <w:bodyDiv w:val="1"/>
      <w:marLeft w:val="0"/>
      <w:marRight w:val="0"/>
      <w:marTop w:val="0"/>
      <w:marBottom w:val="0"/>
      <w:divBdr>
        <w:top w:val="none" w:sz="0" w:space="0" w:color="auto"/>
        <w:left w:val="none" w:sz="0" w:space="0" w:color="auto"/>
        <w:bottom w:val="none" w:sz="0" w:space="0" w:color="auto"/>
        <w:right w:val="none" w:sz="0" w:space="0" w:color="auto"/>
      </w:divBdr>
    </w:div>
    <w:div w:id="364796227">
      <w:bodyDiv w:val="1"/>
      <w:marLeft w:val="0"/>
      <w:marRight w:val="0"/>
      <w:marTop w:val="0"/>
      <w:marBottom w:val="0"/>
      <w:divBdr>
        <w:top w:val="none" w:sz="0" w:space="0" w:color="auto"/>
        <w:left w:val="none" w:sz="0" w:space="0" w:color="auto"/>
        <w:bottom w:val="none" w:sz="0" w:space="0" w:color="auto"/>
        <w:right w:val="none" w:sz="0" w:space="0" w:color="auto"/>
      </w:divBdr>
    </w:div>
    <w:div w:id="650332089">
      <w:bodyDiv w:val="1"/>
      <w:marLeft w:val="0"/>
      <w:marRight w:val="0"/>
      <w:marTop w:val="0"/>
      <w:marBottom w:val="0"/>
      <w:divBdr>
        <w:top w:val="none" w:sz="0" w:space="0" w:color="auto"/>
        <w:left w:val="none" w:sz="0" w:space="0" w:color="auto"/>
        <w:bottom w:val="none" w:sz="0" w:space="0" w:color="auto"/>
        <w:right w:val="none" w:sz="0" w:space="0" w:color="auto"/>
      </w:divBdr>
    </w:div>
    <w:div w:id="686365211">
      <w:bodyDiv w:val="1"/>
      <w:marLeft w:val="0"/>
      <w:marRight w:val="0"/>
      <w:marTop w:val="0"/>
      <w:marBottom w:val="0"/>
      <w:divBdr>
        <w:top w:val="none" w:sz="0" w:space="0" w:color="auto"/>
        <w:left w:val="none" w:sz="0" w:space="0" w:color="auto"/>
        <w:bottom w:val="none" w:sz="0" w:space="0" w:color="auto"/>
        <w:right w:val="none" w:sz="0" w:space="0" w:color="auto"/>
      </w:divBdr>
    </w:div>
    <w:div w:id="717359892">
      <w:bodyDiv w:val="1"/>
      <w:marLeft w:val="0"/>
      <w:marRight w:val="0"/>
      <w:marTop w:val="0"/>
      <w:marBottom w:val="0"/>
      <w:divBdr>
        <w:top w:val="none" w:sz="0" w:space="0" w:color="auto"/>
        <w:left w:val="none" w:sz="0" w:space="0" w:color="auto"/>
        <w:bottom w:val="none" w:sz="0" w:space="0" w:color="auto"/>
        <w:right w:val="none" w:sz="0" w:space="0" w:color="auto"/>
      </w:divBdr>
    </w:div>
    <w:div w:id="782696454">
      <w:bodyDiv w:val="1"/>
      <w:marLeft w:val="0"/>
      <w:marRight w:val="0"/>
      <w:marTop w:val="0"/>
      <w:marBottom w:val="0"/>
      <w:divBdr>
        <w:top w:val="none" w:sz="0" w:space="0" w:color="auto"/>
        <w:left w:val="none" w:sz="0" w:space="0" w:color="auto"/>
        <w:bottom w:val="none" w:sz="0" w:space="0" w:color="auto"/>
        <w:right w:val="none" w:sz="0" w:space="0" w:color="auto"/>
      </w:divBdr>
    </w:div>
    <w:div w:id="1193112639">
      <w:bodyDiv w:val="1"/>
      <w:marLeft w:val="0"/>
      <w:marRight w:val="0"/>
      <w:marTop w:val="0"/>
      <w:marBottom w:val="0"/>
      <w:divBdr>
        <w:top w:val="none" w:sz="0" w:space="0" w:color="auto"/>
        <w:left w:val="none" w:sz="0" w:space="0" w:color="auto"/>
        <w:bottom w:val="none" w:sz="0" w:space="0" w:color="auto"/>
        <w:right w:val="none" w:sz="0" w:space="0" w:color="auto"/>
      </w:divBdr>
    </w:div>
    <w:div w:id="1211769000">
      <w:bodyDiv w:val="1"/>
      <w:marLeft w:val="0"/>
      <w:marRight w:val="0"/>
      <w:marTop w:val="0"/>
      <w:marBottom w:val="0"/>
      <w:divBdr>
        <w:top w:val="none" w:sz="0" w:space="0" w:color="auto"/>
        <w:left w:val="none" w:sz="0" w:space="0" w:color="auto"/>
        <w:bottom w:val="none" w:sz="0" w:space="0" w:color="auto"/>
        <w:right w:val="none" w:sz="0" w:space="0" w:color="auto"/>
      </w:divBdr>
    </w:div>
    <w:div w:id="1216426861">
      <w:bodyDiv w:val="1"/>
      <w:marLeft w:val="0"/>
      <w:marRight w:val="0"/>
      <w:marTop w:val="0"/>
      <w:marBottom w:val="0"/>
      <w:divBdr>
        <w:top w:val="none" w:sz="0" w:space="0" w:color="auto"/>
        <w:left w:val="none" w:sz="0" w:space="0" w:color="auto"/>
        <w:bottom w:val="none" w:sz="0" w:space="0" w:color="auto"/>
        <w:right w:val="none" w:sz="0" w:space="0" w:color="auto"/>
      </w:divBdr>
    </w:div>
    <w:div w:id="1360162251">
      <w:bodyDiv w:val="1"/>
      <w:marLeft w:val="0"/>
      <w:marRight w:val="0"/>
      <w:marTop w:val="0"/>
      <w:marBottom w:val="0"/>
      <w:divBdr>
        <w:top w:val="none" w:sz="0" w:space="0" w:color="auto"/>
        <w:left w:val="none" w:sz="0" w:space="0" w:color="auto"/>
        <w:bottom w:val="none" w:sz="0" w:space="0" w:color="auto"/>
        <w:right w:val="none" w:sz="0" w:space="0" w:color="auto"/>
      </w:divBdr>
    </w:div>
    <w:div w:id="1987203931">
      <w:bodyDiv w:val="1"/>
      <w:marLeft w:val="0"/>
      <w:marRight w:val="0"/>
      <w:marTop w:val="0"/>
      <w:marBottom w:val="0"/>
      <w:divBdr>
        <w:top w:val="none" w:sz="0" w:space="0" w:color="auto"/>
        <w:left w:val="none" w:sz="0" w:space="0" w:color="auto"/>
        <w:bottom w:val="none" w:sz="0" w:space="0" w:color="auto"/>
        <w:right w:val="none" w:sz="0" w:space="0" w:color="auto"/>
      </w:divBdr>
      <w:divsChild>
        <w:div w:id="355817319">
          <w:marLeft w:val="0"/>
          <w:marRight w:val="0"/>
          <w:marTop w:val="0"/>
          <w:marBottom w:val="0"/>
          <w:divBdr>
            <w:top w:val="none" w:sz="0" w:space="0" w:color="auto"/>
            <w:left w:val="none" w:sz="0" w:space="0" w:color="auto"/>
            <w:bottom w:val="none" w:sz="0" w:space="0" w:color="auto"/>
            <w:right w:val="none" w:sz="0" w:space="0" w:color="auto"/>
          </w:divBdr>
          <w:divsChild>
            <w:div w:id="697776940">
              <w:marLeft w:val="0"/>
              <w:marRight w:val="0"/>
              <w:marTop w:val="0"/>
              <w:marBottom w:val="0"/>
              <w:divBdr>
                <w:top w:val="none" w:sz="0" w:space="0" w:color="auto"/>
                <w:left w:val="none" w:sz="0" w:space="0" w:color="auto"/>
                <w:bottom w:val="none" w:sz="0" w:space="0" w:color="auto"/>
                <w:right w:val="none" w:sz="0" w:space="0" w:color="auto"/>
              </w:divBdr>
              <w:divsChild>
                <w:div w:id="15477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6416">
          <w:marLeft w:val="0"/>
          <w:marRight w:val="0"/>
          <w:marTop w:val="0"/>
          <w:marBottom w:val="0"/>
          <w:divBdr>
            <w:top w:val="none" w:sz="0" w:space="0" w:color="auto"/>
            <w:left w:val="none" w:sz="0" w:space="0" w:color="auto"/>
            <w:bottom w:val="none" w:sz="0" w:space="0" w:color="auto"/>
            <w:right w:val="none" w:sz="0" w:space="0" w:color="auto"/>
          </w:divBdr>
          <w:divsChild>
            <w:div w:id="815608383">
              <w:marLeft w:val="0"/>
              <w:marRight w:val="0"/>
              <w:marTop w:val="0"/>
              <w:marBottom w:val="0"/>
              <w:divBdr>
                <w:top w:val="none" w:sz="0" w:space="0" w:color="auto"/>
                <w:left w:val="none" w:sz="0" w:space="0" w:color="auto"/>
                <w:bottom w:val="none" w:sz="0" w:space="0" w:color="auto"/>
                <w:right w:val="none" w:sz="0" w:space="0" w:color="auto"/>
              </w:divBdr>
              <w:divsChild>
                <w:div w:id="6366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941991">
      <w:bodyDiv w:val="1"/>
      <w:marLeft w:val="0"/>
      <w:marRight w:val="0"/>
      <w:marTop w:val="0"/>
      <w:marBottom w:val="0"/>
      <w:divBdr>
        <w:top w:val="none" w:sz="0" w:space="0" w:color="auto"/>
        <w:left w:val="none" w:sz="0" w:space="0" w:color="auto"/>
        <w:bottom w:val="none" w:sz="0" w:space="0" w:color="auto"/>
        <w:right w:val="none" w:sz="0" w:space="0" w:color="auto"/>
      </w:divBdr>
      <w:divsChild>
        <w:div w:id="716128988">
          <w:marLeft w:val="0"/>
          <w:marRight w:val="0"/>
          <w:marTop w:val="0"/>
          <w:marBottom w:val="0"/>
          <w:divBdr>
            <w:top w:val="none" w:sz="0" w:space="0" w:color="auto"/>
            <w:left w:val="none" w:sz="0" w:space="0" w:color="auto"/>
            <w:bottom w:val="none" w:sz="0" w:space="0" w:color="auto"/>
            <w:right w:val="none" w:sz="0" w:space="0" w:color="auto"/>
          </w:divBdr>
          <w:divsChild>
            <w:div w:id="1771201614">
              <w:marLeft w:val="0"/>
              <w:marRight w:val="0"/>
              <w:marTop w:val="0"/>
              <w:marBottom w:val="0"/>
              <w:divBdr>
                <w:top w:val="none" w:sz="0" w:space="0" w:color="auto"/>
                <w:left w:val="none" w:sz="0" w:space="0" w:color="auto"/>
                <w:bottom w:val="none" w:sz="0" w:space="0" w:color="auto"/>
                <w:right w:val="none" w:sz="0" w:space="0" w:color="auto"/>
              </w:divBdr>
              <w:divsChild>
                <w:div w:id="6111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7379">
          <w:marLeft w:val="0"/>
          <w:marRight w:val="0"/>
          <w:marTop w:val="0"/>
          <w:marBottom w:val="0"/>
          <w:divBdr>
            <w:top w:val="none" w:sz="0" w:space="0" w:color="auto"/>
            <w:left w:val="none" w:sz="0" w:space="0" w:color="auto"/>
            <w:bottom w:val="none" w:sz="0" w:space="0" w:color="auto"/>
            <w:right w:val="none" w:sz="0" w:space="0" w:color="auto"/>
          </w:divBdr>
          <w:divsChild>
            <w:div w:id="1565261834">
              <w:marLeft w:val="0"/>
              <w:marRight w:val="0"/>
              <w:marTop w:val="0"/>
              <w:marBottom w:val="0"/>
              <w:divBdr>
                <w:top w:val="none" w:sz="0" w:space="0" w:color="auto"/>
                <w:left w:val="none" w:sz="0" w:space="0" w:color="auto"/>
                <w:bottom w:val="none" w:sz="0" w:space="0" w:color="auto"/>
                <w:right w:val="none" w:sz="0" w:space="0" w:color="auto"/>
              </w:divBdr>
              <w:divsChild>
                <w:div w:id="1656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4947">
          <w:marLeft w:val="0"/>
          <w:marRight w:val="0"/>
          <w:marTop w:val="0"/>
          <w:marBottom w:val="0"/>
          <w:divBdr>
            <w:top w:val="none" w:sz="0" w:space="0" w:color="auto"/>
            <w:left w:val="none" w:sz="0" w:space="0" w:color="auto"/>
            <w:bottom w:val="none" w:sz="0" w:space="0" w:color="auto"/>
            <w:right w:val="none" w:sz="0" w:space="0" w:color="auto"/>
          </w:divBdr>
          <w:divsChild>
            <w:div w:id="1546913938">
              <w:marLeft w:val="0"/>
              <w:marRight w:val="0"/>
              <w:marTop w:val="0"/>
              <w:marBottom w:val="0"/>
              <w:divBdr>
                <w:top w:val="none" w:sz="0" w:space="0" w:color="auto"/>
                <w:left w:val="none" w:sz="0" w:space="0" w:color="auto"/>
                <w:bottom w:val="none" w:sz="0" w:space="0" w:color="auto"/>
                <w:right w:val="none" w:sz="0" w:space="0" w:color="auto"/>
              </w:divBdr>
              <w:divsChild>
                <w:div w:id="40292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url?sa=t&amp;rct=j&amp;q=&amp;esrc=s&amp;source=web&amp;cd=&amp;cad=rja&amp;uact=8&amp;ved=2ahUKEwiz26v_p4P5AhWjMewKHSGaDBoQFnoECAQQAQ&amp;url=https%3A%2F%2Fpypi.org%2Fproject%2Fyfinance%2F&amp;usg=AOvVaw0_AxElbwZGER2NXe5JdGpa" TargetMode="External"/><Relationship Id="rId1" Type="http://schemas.openxmlformats.org/officeDocument/2006/relationships/numbering" Target="numbering.xml"/><Relationship Id="rId6" Type="http://schemas.openxmlformats.org/officeDocument/2006/relationships/hyperlink" Target="https://www.kaggle.com/datasets/lsind18/euro-exchange-daily-rates-19992020/" TargetMode="External"/><Relationship Id="rId11" Type="http://schemas.openxmlformats.org/officeDocument/2006/relationships/image" Target="media/image5.png"/><Relationship Id="rId5" Type="http://schemas.openxmlformats.org/officeDocument/2006/relationships/hyperlink" Target="https://github.com/marcohoucheng/UCDPA_MarcoLam" TargetMode="External"/><Relationship Id="rId15" Type="http://schemas.openxmlformats.org/officeDocument/2006/relationships/hyperlink" Target="https://www.kaggle.com/datasets/lsind18/euro-exchange-daily-rates-1999202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Lam</dc:creator>
  <cp:keywords/>
  <dc:description/>
  <cp:lastModifiedBy>Marco Lam</cp:lastModifiedBy>
  <cp:revision>6</cp:revision>
  <dcterms:created xsi:type="dcterms:W3CDTF">2022-07-20T12:01:00Z</dcterms:created>
  <dcterms:modified xsi:type="dcterms:W3CDTF">2022-07-20T13:31:00Z</dcterms:modified>
</cp:coreProperties>
</file>