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1DA7" w14:textId="77777777" w:rsidR="004D7686" w:rsidRPr="004A44E9" w:rsidRDefault="004D7686" w:rsidP="004D7686">
      <w:pPr>
        <w:jc w:val="center"/>
        <w:rPr>
          <w:rFonts w:ascii="Arial Narrow" w:hAnsi="Arial Narrow"/>
          <w:b/>
          <w:caps/>
          <w:lang w:val="en-US"/>
        </w:rPr>
      </w:pPr>
    </w:p>
    <w:p w14:paraId="6999486F" w14:textId="47CA8456" w:rsidR="00ED2171" w:rsidRPr="00E26805" w:rsidRDefault="00ED2171" w:rsidP="008307F7">
      <w:pPr>
        <w:pStyle w:val="Prrafodelista"/>
        <w:numPr>
          <w:ilvl w:val="0"/>
          <w:numId w:val="26"/>
        </w:numPr>
        <w:jc w:val="both"/>
        <w:rPr>
          <w:rFonts w:ascii="Arial Narrow" w:hAnsi="Arial Narrow"/>
          <w:b/>
        </w:rPr>
      </w:pPr>
      <w:r w:rsidRPr="00E26805">
        <w:rPr>
          <w:rFonts w:ascii="Arial Narrow" w:hAnsi="Arial Narrow"/>
          <w:b/>
        </w:rPr>
        <w:t>BASE LEGAL</w:t>
      </w:r>
    </w:p>
    <w:p w14:paraId="1556C6D8" w14:textId="3956D6B4" w:rsidR="00ED2171" w:rsidRPr="00E26805" w:rsidRDefault="00ED2171" w:rsidP="00ED2171">
      <w:pPr>
        <w:pStyle w:val="Prrafodelista"/>
        <w:jc w:val="both"/>
        <w:rPr>
          <w:rFonts w:ascii="Arial Narrow" w:hAnsi="Arial Narrow"/>
          <w:b/>
        </w:rPr>
      </w:pPr>
    </w:p>
    <w:p w14:paraId="53778B3C" w14:textId="21C78440" w:rsidR="00ED2171" w:rsidRPr="002648A1" w:rsidRDefault="00620777" w:rsidP="00ED2171">
      <w:pPr>
        <w:pStyle w:val="Prrafodelista"/>
        <w:jc w:val="both"/>
        <w:rPr>
          <w:rFonts w:ascii="Arial Narrow" w:hAnsi="Arial Narrow"/>
          <w:bCs/>
        </w:rPr>
      </w:pPr>
      <w:r>
        <w:rPr>
          <w:rFonts w:ascii="Arial Narrow" w:hAnsi="Arial Narrow"/>
          <w:bCs/>
        </w:rPr>
        <w:t xml:space="preserve">La base legal sobre la que se realizó la actividad de auditoría interna sobre la lista de verificación previamente realizada por el grupo de desarrollo número 6, es el Standard International ISO/IEC/IEEE 29119-5:2016. </w:t>
      </w:r>
    </w:p>
    <w:p w14:paraId="08BEA093" w14:textId="77777777" w:rsidR="00F417E1" w:rsidRPr="00E26805" w:rsidRDefault="00F417E1" w:rsidP="00ED2171">
      <w:pPr>
        <w:pStyle w:val="Prrafodelista"/>
        <w:jc w:val="both"/>
        <w:rPr>
          <w:rFonts w:ascii="Arial Narrow" w:hAnsi="Arial Narrow"/>
          <w:b/>
        </w:rPr>
      </w:pPr>
    </w:p>
    <w:p w14:paraId="1AC8DDAB" w14:textId="0120C09B" w:rsidR="00F417E1" w:rsidRDefault="004D7686" w:rsidP="008307F7">
      <w:pPr>
        <w:pStyle w:val="Prrafodelista"/>
        <w:numPr>
          <w:ilvl w:val="0"/>
          <w:numId w:val="26"/>
        </w:numPr>
        <w:jc w:val="both"/>
        <w:rPr>
          <w:rFonts w:ascii="Arial Narrow" w:hAnsi="Arial Narrow"/>
          <w:b/>
        </w:rPr>
      </w:pPr>
      <w:r w:rsidRPr="00E26805">
        <w:rPr>
          <w:rFonts w:ascii="Arial Narrow" w:hAnsi="Arial Narrow"/>
          <w:b/>
        </w:rPr>
        <w:t>ANTECEDENT</w:t>
      </w:r>
      <w:r w:rsidR="000A6D4B" w:rsidRPr="00E26805">
        <w:rPr>
          <w:rFonts w:ascii="Arial Narrow" w:hAnsi="Arial Narrow"/>
          <w:b/>
        </w:rPr>
        <w:t>ES</w:t>
      </w:r>
    </w:p>
    <w:p w14:paraId="6089A4A4" w14:textId="77777777" w:rsidR="00620777" w:rsidRPr="00E26805" w:rsidRDefault="00620777" w:rsidP="00620777">
      <w:pPr>
        <w:pStyle w:val="Prrafodelista"/>
        <w:jc w:val="both"/>
        <w:rPr>
          <w:rFonts w:ascii="Arial Narrow" w:hAnsi="Arial Narrow"/>
          <w:b/>
        </w:rPr>
      </w:pPr>
    </w:p>
    <w:p w14:paraId="68AB6E38" w14:textId="21E5D9BF" w:rsidR="00E26805" w:rsidRPr="00E26805" w:rsidRDefault="00620777" w:rsidP="00E26805">
      <w:pPr>
        <w:pStyle w:val="Prrafodelista"/>
        <w:numPr>
          <w:ilvl w:val="0"/>
          <w:numId w:val="22"/>
        </w:numPr>
        <w:spacing w:after="0" w:line="240" w:lineRule="auto"/>
        <w:jc w:val="both"/>
        <w:rPr>
          <w:rFonts w:ascii="Arial Narrow" w:hAnsi="Arial Narrow" w:cs="Arial"/>
        </w:rPr>
      </w:pPr>
      <w:r w:rsidRPr="00620777">
        <w:rPr>
          <w:rFonts w:ascii="Arial Narrow" w:hAnsi="Arial Narrow" w:cs="Arial"/>
        </w:rPr>
        <w:t>La organización auditada presenta una lista de verificación como base</w:t>
      </w:r>
      <w:r w:rsidR="00307D2E">
        <w:rPr>
          <w:rFonts w:ascii="Arial Narrow" w:hAnsi="Arial Narrow" w:cs="Arial"/>
        </w:rPr>
        <w:t>,</w:t>
      </w:r>
      <w:r w:rsidRPr="00620777">
        <w:rPr>
          <w:rFonts w:ascii="Arial Narrow" w:hAnsi="Arial Narrow" w:cs="Arial"/>
        </w:rPr>
        <w:t xml:space="preserve"> para llevar a cabo el proceso de auditoría de acuerdo a las actividades definidas para su revisión</w:t>
      </w:r>
      <w:r>
        <w:rPr>
          <w:rFonts w:ascii="Arial Narrow" w:hAnsi="Arial Narrow" w:cs="Arial"/>
        </w:rPr>
        <w:t>.</w:t>
      </w:r>
    </w:p>
    <w:p w14:paraId="13B041D3" w14:textId="6E2B861F" w:rsidR="00E26805" w:rsidRDefault="00620777" w:rsidP="00E26805">
      <w:pPr>
        <w:pStyle w:val="Prrafodelista"/>
        <w:numPr>
          <w:ilvl w:val="0"/>
          <w:numId w:val="22"/>
        </w:numPr>
        <w:spacing w:after="0" w:line="240" w:lineRule="auto"/>
        <w:jc w:val="both"/>
        <w:rPr>
          <w:rFonts w:ascii="Arial Narrow" w:hAnsi="Arial Narrow" w:cs="Arial"/>
        </w:rPr>
      </w:pPr>
      <w:r>
        <w:rPr>
          <w:rFonts w:ascii="Arial Narrow" w:hAnsi="Arial Narrow" w:cs="Arial"/>
        </w:rPr>
        <w:t xml:space="preserve">Se lleva a cabo la auditoría </w:t>
      </w:r>
      <w:r w:rsidR="00307D2E">
        <w:rPr>
          <w:rFonts w:ascii="Arial Narrow" w:hAnsi="Arial Narrow" w:cs="Arial"/>
        </w:rPr>
        <w:t>de acuerdo a la agenda definida para el día miércoles 21 de febrero del año 2024 en el aula G303 de 7:00 a 9:00.</w:t>
      </w:r>
    </w:p>
    <w:p w14:paraId="024C76E3" w14:textId="3DA9575B" w:rsidR="000A6D4B" w:rsidRDefault="00942821" w:rsidP="00942821">
      <w:pPr>
        <w:pStyle w:val="Prrafodelista"/>
        <w:numPr>
          <w:ilvl w:val="0"/>
          <w:numId w:val="22"/>
        </w:numPr>
        <w:spacing w:after="0" w:line="240" w:lineRule="auto"/>
        <w:jc w:val="both"/>
        <w:rPr>
          <w:rFonts w:ascii="Arial Narrow" w:hAnsi="Arial Narrow" w:cs="Arial"/>
        </w:rPr>
      </w:pPr>
      <w:r>
        <w:rPr>
          <w:rFonts w:ascii="Arial Narrow" w:hAnsi="Arial Narrow" w:cs="Arial"/>
        </w:rPr>
        <w:t>Previamente fueron</w:t>
      </w:r>
      <w:r w:rsidR="00307D2E">
        <w:rPr>
          <w:rFonts w:ascii="Arial Narrow" w:hAnsi="Arial Narrow" w:cs="Arial"/>
        </w:rPr>
        <w:t xml:space="preserve"> proporcionadas directrices </w:t>
      </w:r>
      <w:r>
        <w:rPr>
          <w:rFonts w:ascii="Arial Narrow" w:hAnsi="Arial Narrow" w:cs="Arial"/>
        </w:rPr>
        <w:t>para llevar a cabo la actividad dentro del horario definido y con los representantes de cada uno de los equipos auditados, al finalizar se deben proporcionar un informe con el cual se pueda evidenciar los resultados de la auditoría.</w:t>
      </w:r>
    </w:p>
    <w:p w14:paraId="7003D7A8" w14:textId="77777777" w:rsidR="00942821" w:rsidRPr="00942821" w:rsidRDefault="00942821" w:rsidP="00942821">
      <w:pPr>
        <w:pStyle w:val="Prrafodelista"/>
        <w:spacing w:after="0" w:line="240" w:lineRule="auto"/>
        <w:ind w:left="1068"/>
        <w:jc w:val="both"/>
        <w:rPr>
          <w:rFonts w:ascii="Arial Narrow" w:hAnsi="Arial Narrow" w:cs="Arial"/>
        </w:rPr>
      </w:pPr>
    </w:p>
    <w:p w14:paraId="441DA4CC" w14:textId="7D6EB952" w:rsidR="004D7686" w:rsidRDefault="004D7686" w:rsidP="008307F7">
      <w:pPr>
        <w:pStyle w:val="Prrafodelista"/>
        <w:numPr>
          <w:ilvl w:val="0"/>
          <w:numId w:val="26"/>
        </w:numPr>
        <w:jc w:val="both"/>
        <w:rPr>
          <w:rFonts w:ascii="Arial Narrow" w:hAnsi="Arial Narrow"/>
          <w:b/>
        </w:rPr>
      </w:pPr>
      <w:r w:rsidRPr="00E26805">
        <w:rPr>
          <w:rFonts w:ascii="Arial Narrow" w:hAnsi="Arial Narrow"/>
          <w:b/>
        </w:rPr>
        <w:t>OBJETIVO</w:t>
      </w:r>
    </w:p>
    <w:p w14:paraId="1BC8776D" w14:textId="749A5527" w:rsidR="00307D2E" w:rsidRDefault="00307D2E" w:rsidP="00307D2E">
      <w:pPr>
        <w:pStyle w:val="Prrafodelista"/>
        <w:jc w:val="both"/>
        <w:rPr>
          <w:rFonts w:ascii="Arial Narrow" w:hAnsi="Arial Narrow"/>
          <w:b/>
        </w:rPr>
      </w:pPr>
    </w:p>
    <w:p w14:paraId="72A972CC" w14:textId="6BBF1C30" w:rsidR="000A6D4B" w:rsidRDefault="00307D2E" w:rsidP="00307D2E">
      <w:pPr>
        <w:pStyle w:val="Prrafodelista"/>
        <w:jc w:val="both"/>
        <w:rPr>
          <w:rFonts w:ascii="Arial Narrow" w:hAnsi="Arial Narrow"/>
          <w:bCs/>
        </w:rPr>
      </w:pPr>
      <w:r w:rsidRPr="00307D2E">
        <w:rPr>
          <w:rFonts w:ascii="Arial Narrow" w:hAnsi="Arial Narrow"/>
          <w:bCs/>
        </w:rPr>
        <w:t xml:space="preserve">Evaluar </w:t>
      </w:r>
      <w:r>
        <w:rPr>
          <w:rFonts w:ascii="Arial Narrow" w:hAnsi="Arial Narrow"/>
          <w:bCs/>
        </w:rPr>
        <w:t xml:space="preserve">la lista de verificación preparada </w:t>
      </w:r>
      <w:r w:rsidRPr="00307D2E">
        <w:rPr>
          <w:rFonts w:ascii="Arial Narrow" w:hAnsi="Arial Narrow"/>
          <w:bCs/>
        </w:rPr>
        <w:t xml:space="preserve">de acuerdo con los requisitos de la norma </w:t>
      </w:r>
      <w:r>
        <w:rPr>
          <w:rFonts w:ascii="Arial Narrow" w:hAnsi="Arial Narrow"/>
          <w:bCs/>
        </w:rPr>
        <w:t>ISO/IEC/IEEE 29119-5:2016</w:t>
      </w:r>
      <w:r w:rsidRPr="00307D2E">
        <w:rPr>
          <w:rFonts w:ascii="Arial Narrow" w:hAnsi="Arial Narrow"/>
          <w:bCs/>
        </w:rPr>
        <w:t xml:space="preserve"> para garantizar la eficacia y mejora continua de los procesos de la organización auditada</w:t>
      </w:r>
      <w:r w:rsidR="004A44E9">
        <w:rPr>
          <w:rFonts w:ascii="Arial Narrow" w:hAnsi="Arial Narrow"/>
          <w:bCs/>
        </w:rPr>
        <w:t xml:space="preserve"> en base a la lista </w:t>
      </w:r>
      <w:r w:rsidR="00DA5053">
        <w:rPr>
          <w:rFonts w:ascii="Arial Narrow" w:hAnsi="Arial Narrow"/>
          <w:bCs/>
        </w:rPr>
        <w:t>de verificación presentada</w:t>
      </w:r>
      <w:r>
        <w:rPr>
          <w:rFonts w:ascii="Arial Narrow" w:hAnsi="Arial Narrow"/>
          <w:bCs/>
        </w:rPr>
        <w:t>.</w:t>
      </w:r>
    </w:p>
    <w:p w14:paraId="4A9A8AFA" w14:textId="77777777" w:rsidR="00307D2E" w:rsidRPr="00307D2E" w:rsidRDefault="00307D2E" w:rsidP="00307D2E">
      <w:pPr>
        <w:pStyle w:val="Prrafodelista"/>
        <w:jc w:val="both"/>
        <w:rPr>
          <w:rFonts w:ascii="Arial Narrow" w:hAnsi="Arial Narrow"/>
          <w:bCs/>
        </w:rPr>
      </w:pPr>
    </w:p>
    <w:p w14:paraId="1FF48746" w14:textId="48C8AA12" w:rsidR="00116573" w:rsidRDefault="004D7686" w:rsidP="00116573">
      <w:pPr>
        <w:pStyle w:val="Prrafodelista"/>
        <w:numPr>
          <w:ilvl w:val="0"/>
          <w:numId w:val="26"/>
        </w:numPr>
        <w:jc w:val="both"/>
        <w:rPr>
          <w:rFonts w:ascii="Arial Narrow" w:hAnsi="Arial Narrow"/>
          <w:b/>
        </w:rPr>
      </w:pPr>
      <w:r w:rsidRPr="00E26805">
        <w:rPr>
          <w:rFonts w:ascii="Arial Narrow" w:hAnsi="Arial Narrow"/>
          <w:b/>
        </w:rPr>
        <w:t>DESARROLLO</w:t>
      </w:r>
    </w:p>
    <w:p w14:paraId="55315B7D" w14:textId="618FBA47" w:rsidR="00116573" w:rsidRDefault="00116573" w:rsidP="00116573">
      <w:pPr>
        <w:pStyle w:val="Prrafodelista"/>
        <w:jc w:val="both"/>
        <w:rPr>
          <w:rFonts w:ascii="Arial Narrow" w:hAnsi="Arial Narrow"/>
          <w:b/>
        </w:rPr>
      </w:pPr>
    </w:p>
    <w:p w14:paraId="4E4A5822" w14:textId="77777777" w:rsidR="00FF7159" w:rsidRDefault="00116573" w:rsidP="00116573">
      <w:pPr>
        <w:pStyle w:val="Prrafodelista"/>
        <w:jc w:val="both"/>
        <w:rPr>
          <w:rFonts w:ascii="Arial Narrow" w:hAnsi="Arial Narrow"/>
          <w:bCs/>
        </w:rPr>
      </w:pPr>
      <w:r>
        <w:rPr>
          <w:rFonts w:ascii="Arial Narrow" w:hAnsi="Arial Narrow"/>
          <w:bCs/>
        </w:rPr>
        <w:t xml:space="preserve">Al </w:t>
      </w:r>
      <w:r w:rsidR="00396E4D">
        <w:rPr>
          <w:rFonts w:ascii="Arial Narrow" w:hAnsi="Arial Narrow"/>
          <w:bCs/>
        </w:rPr>
        <w:t>ejecutar la auditoría de acuerdo a las especificaciones indicadas se han encontrado las siguientes no conformidades clasificadas de acuerdo a</w:t>
      </w:r>
      <w:r w:rsidR="00FF7159">
        <w:rPr>
          <w:rFonts w:ascii="Arial Narrow" w:hAnsi="Arial Narrow"/>
          <w:bCs/>
        </w:rPr>
        <w:t xml:space="preserve"> no conformidades mayores y menores. </w:t>
      </w:r>
    </w:p>
    <w:p w14:paraId="61EA16E6" w14:textId="69722653" w:rsidR="00116573" w:rsidRDefault="00FF7159" w:rsidP="00116573">
      <w:pPr>
        <w:pStyle w:val="Prrafodelista"/>
        <w:jc w:val="both"/>
        <w:rPr>
          <w:rFonts w:ascii="Arial Narrow" w:hAnsi="Arial Narrow"/>
          <w:bCs/>
        </w:rPr>
      </w:pPr>
      <w:r>
        <w:rPr>
          <w:rFonts w:ascii="Arial Narrow" w:hAnsi="Arial Narrow"/>
          <w:bCs/>
        </w:rPr>
        <w:t>Se entiende por no conformidades mayores a aquellos hallazgos que imposibilitan la verificación del cumplimiento de los requisitos de acuerdo a las referencias indicadas en la lista de verificación facilitada por el equipo auditado.</w:t>
      </w:r>
    </w:p>
    <w:p w14:paraId="1F47F88D" w14:textId="0DDE80AC" w:rsidR="00FF7159" w:rsidRPr="00116573" w:rsidRDefault="00FF7159" w:rsidP="00FF7159">
      <w:pPr>
        <w:pStyle w:val="Prrafodelista"/>
        <w:jc w:val="both"/>
        <w:rPr>
          <w:rFonts w:ascii="Arial Narrow" w:hAnsi="Arial Narrow"/>
          <w:bCs/>
        </w:rPr>
      </w:pPr>
      <w:r>
        <w:rPr>
          <w:rFonts w:ascii="Arial Narrow" w:hAnsi="Arial Narrow"/>
          <w:bCs/>
        </w:rPr>
        <w:t xml:space="preserve">Por otra parte, se entiende por no conformidades menores a aquellos hallazgos que </w:t>
      </w:r>
      <w:r w:rsidR="00641CEB">
        <w:rPr>
          <w:rFonts w:ascii="Arial Narrow" w:hAnsi="Arial Narrow"/>
          <w:bCs/>
        </w:rPr>
        <w:t>demuestran inconsistencias o información faltante, in</w:t>
      </w:r>
      <w:r>
        <w:rPr>
          <w:rFonts w:ascii="Arial Narrow" w:hAnsi="Arial Narrow"/>
          <w:bCs/>
        </w:rPr>
        <w:t>cumpli</w:t>
      </w:r>
      <w:r w:rsidR="00641CEB">
        <w:rPr>
          <w:rFonts w:ascii="Arial Narrow" w:hAnsi="Arial Narrow"/>
          <w:bCs/>
        </w:rPr>
        <w:t>endo así</w:t>
      </w:r>
      <w:r>
        <w:rPr>
          <w:rFonts w:ascii="Arial Narrow" w:hAnsi="Arial Narrow"/>
          <w:bCs/>
        </w:rPr>
        <w:t xml:space="preserve"> los requisitos </w:t>
      </w:r>
      <w:r w:rsidR="00641CEB">
        <w:rPr>
          <w:rFonts w:ascii="Arial Narrow" w:hAnsi="Arial Narrow"/>
          <w:bCs/>
        </w:rPr>
        <w:t xml:space="preserve">planteados en base </w:t>
      </w:r>
      <w:r>
        <w:rPr>
          <w:rFonts w:ascii="Arial Narrow" w:hAnsi="Arial Narrow"/>
          <w:bCs/>
        </w:rPr>
        <w:t>a las referencias indicadas en la lista de verificación facilitada por el equipo auditado.</w:t>
      </w:r>
    </w:p>
    <w:p w14:paraId="179BB9CD" w14:textId="127CA118" w:rsidR="00641CEB" w:rsidRDefault="00641CEB" w:rsidP="00604B9A">
      <w:pPr>
        <w:pStyle w:val="Prrafodelista"/>
        <w:spacing w:after="0" w:line="240" w:lineRule="auto"/>
        <w:ind w:left="1428"/>
        <w:jc w:val="both"/>
        <w:rPr>
          <w:rFonts w:ascii="Arial Narrow" w:hAnsi="Arial Narrow" w:cs="Arial"/>
        </w:rPr>
      </w:pPr>
    </w:p>
    <w:tbl>
      <w:tblPr>
        <w:tblStyle w:val="Tablaconcuadrcula"/>
        <w:tblW w:w="0" w:type="auto"/>
        <w:tblInd w:w="704" w:type="dxa"/>
        <w:tblLook w:val="04A0" w:firstRow="1" w:lastRow="0" w:firstColumn="1" w:lastColumn="0" w:noHBand="0" w:noVBand="1"/>
      </w:tblPr>
      <w:tblGrid>
        <w:gridCol w:w="567"/>
        <w:gridCol w:w="1985"/>
        <w:gridCol w:w="3969"/>
        <w:gridCol w:w="1603"/>
      </w:tblGrid>
      <w:tr w:rsidR="005D7BB6" w14:paraId="5E8CE440" w14:textId="77777777" w:rsidTr="00DA5053">
        <w:tc>
          <w:tcPr>
            <w:tcW w:w="567" w:type="dxa"/>
          </w:tcPr>
          <w:p w14:paraId="19ED8E6D" w14:textId="497DA2D2" w:rsidR="00604B9A" w:rsidRPr="005D7BB6" w:rsidRDefault="00604B9A" w:rsidP="00604B9A">
            <w:pPr>
              <w:jc w:val="center"/>
              <w:rPr>
                <w:rFonts w:ascii="Arial Narrow" w:hAnsi="Arial Narrow" w:cs="Arial"/>
                <w:b/>
                <w:bCs/>
              </w:rPr>
            </w:pPr>
            <w:r w:rsidRPr="005D7BB6">
              <w:rPr>
                <w:rFonts w:ascii="Arial Narrow" w:hAnsi="Arial Narrow" w:cs="Arial"/>
                <w:b/>
                <w:bCs/>
              </w:rPr>
              <w:t>Ref.</w:t>
            </w:r>
          </w:p>
          <w:p w14:paraId="5E77CEBA" w14:textId="074B0F3B" w:rsidR="00604B9A" w:rsidRPr="005D7BB6" w:rsidRDefault="00604B9A" w:rsidP="00604B9A">
            <w:pPr>
              <w:jc w:val="center"/>
              <w:rPr>
                <w:rFonts w:ascii="Arial Narrow" w:hAnsi="Arial Narrow" w:cs="Arial"/>
                <w:b/>
                <w:bCs/>
              </w:rPr>
            </w:pPr>
            <w:r w:rsidRPr="005D7BB6">
              <w:rPr>
                <w:rFonts w:ascii="Arial Narrow" w:hAnsi="Arial Narrow" w:cs="Arial"/>
                <w:b/>
                <w:bCs/>
              </w:rPr>
              <w:t>H.</w:t>
            </w:r>
          </w:p>
        </w:tc>
        <w:tc>
          <w:tcPr>
            <w:tcW w:w="1985" w:type="dxa"/>
            <w:vAlign w:val="center"/>
          </w:tcPr>
          <w:p w14:paraId="0A0E5876" w14:textId="29F7AA0A" w:rsidR="00604B9A" w:rsidRPr="005D7BB6" w:rsidRDefault="00604B9A" w:rsidP="00604B9A">
            <w:pPr>
              <w:jc w:val="center"/>
              <w:rPr>
                <w:rFonts w:ascii="Arial Narrow" w:hAnsi="Arial Narrow" w:cs="Arial"/>
                <w:b/>
                <w:bCs/>
              </w:rPr>
            </w:pPr>
            <w:r w:rsidRPr="005D7BB6">
              <w:rPr>
                <w:rFonts w:ascii="Arial Narrow" w:hAnsi="Arial Narrow" w:cs="Arial"/>
                <w:b/>
                <w:bCs/>
              </w:rPr>
              <w:t>Requisito</w:t>
            </w:r>
          </w:p>
        </w:tc>
        <w:tc>
          <w:tcPr>
            <w:tcW w:w="3969" w:type="dxa"/>
            <w:vAlign w:val="center"/>
          </w:tcPr>
          <w:p w14:paraId="3542A8D0" w14:textId="01FA7AAC" w:rsidR="00604B9A" w:rsidRPr="005D7BB6" w:rsidRDefault="00604B9A" w:rsidP="00604B9A">
            <w:pPr>
              <w:jc w:val="center"/>
              <w:rPr>
                <w:rFonts w:ascii="Arial Narrow" w:hAnsi="Arial Narrow" w:cs="Arial"/>
                <w:b/>
                <w:bCs/>
              </w:rPr>
            </w:pPr>
            <w:r w:rsidRPr="005D7BB6">
              <w:rPr>
                <w:rFonts w:ascii="Arial Narrow" w:hAnsi="Arial Narrow" w:cs="Arial"/>
                <w:b/>
                <w:bCs/>
              </w:rPr>
              <w:t>Descripción Hallazgo</w:t>
            </w:r>
          </w:p>
        </w:tc>
        <w:tc>
          <w:tcPr>
            <w:tcW w:w="1603" w:type="dxa"/>
            <w:vAlign w:val="center"/>
          </w:tcPr>
          <w:p w14:paraId="077B3194" w14:textId="77777777" w:rsidR="00604B9A" w:rsidRPr="005D7BB6" w:rsidRDefault="00604B9A" w:rsidP="00604B9A">
            <w:pPr>
              <w:jc w:val="center"/>
              <w:rPr>
                <w:rFonts w:ascii="Arial Narrow" w:hAnsi="Arial Narrow" w:cs="Arial"/>
                <w:b/>
                <w:bCs/>
              </w:rPr>
            </w:pPr>
            <w:r w:rsidRPr="005D7BB6">
              <w:rPr>
                <w:rFonts w:ascii="Arial Narrow" w:hAnsi="Arial Narrow" w:cs="Arial"/>
                <w:b/>
                <w:bCs/>
              </w:rPr>
              <w:t>Categoría</w:t>
            </w:r>
          </w:p>
          <w:p w14:paraId="5952F4F9" w14:textId="130C080A" w:rsidR="00604B9A" w:rsidRPr="005D7BB6" w:rsidRDefault="00604B9A" w:rsidP="00604B9A">
            <w:pPr>
              <w:jc w:val="center"/>
              <w:rPr>
                <w:rFonts w:ascii="Arial Narrow" w:hAnsi="Arial Narrow" w:cs="Arial"/>
                <w:b/>
                <w:bCs/>
              </w:rPr>
            </w:pPr>
            <w:r w:rsidRPr="005D7BB6">
              <w:rPr>
                <w:rFonts w:ascii="Arial Narrow" w:hAnsi="Arial Narrow" w:cs="Arial"/>
                <w:b/>
                <w:bCs/>
              </w:rPr>
              <w:t>Hallazgo</w:t>
            </w:r>
          </w:p>
        </w:tc>
      </w:tr>
      <w:tr w:rsidR="005D7BB6" w14:paraId="1DDFCDDD" w14:textId="77777777" w:rsidTr="00DA5053">
        <w:tc>
          <w:tcPr>
            <w:tcW w:w="567" w:type="dxa"/>
            <w:vAlign w:val="center"/>
          </w:tcPr>
          <w:p w14:paraId="5E1D4563" w14:textId="5CFB873E" w:rsidR="00604B9A" w:rsidRDefault="00604B9A" w:rsidP="00DA5053">
            <w:pPr>
              <w:jc w:val="center"/>
              <w:rPr>
                <w:rFonts w:ascii="Arial Narrow" w:hAnsi="Arial Narrow" w:cs="Arial"/>
              </w:rPr>
            </w:pPr>
            <w:r>
              <w:rPr>
                <w:rFonts w:ascii="Arial Narrow" w:hAnsi="Arial Narrow" w:cs="Arial"/>
              </w:rPr>
              <w:t>1.</w:t>
            </w:r>
          </w:p>
        </w:tc>
        <w:tc>
          <w:tcPr>
            <w:tcW w:w="1985" w:type="dxa"/>
            <w:vAlign w:val="center"/>
          </w:tcPr>
          <w:p w14:paraId="1EFE5035" w14:textId="788405AD" w:rsidR="00604B9A" w:rsidRDefault="00604B9A" w:rsidP="00604B9A">
            <w:pPr>
              <w:rPr>
                <w:rFonts w:ascii="Arial Narrow" w:hAnsi="Arial Narrow" w:cs="Arial"/>
              </w:rPr>
            </w:pPr>
            <w:r w:rsidRPr="00604B9A">
              <w:rPr>
                <w:rFonts w:ascii="Arial Narrow" w:hAnsi="Arial Narrow" w:cs="Arial"/>
              </w:rPr>
              <w:t>6.6.5.2 Determine pre-conditions</w:t>
            </w:r>
          </w:p>
        </w:tc>
        <w:tc>
          <w:tcPr>
            <w:tcW w:w="3969" w:type="dxa"/>
            <w:vAlign w:val="center"/>
          </w:tcPr>
          <w:p w14:paraId="23FBD483" w14:textId="2507D4F8" w:rsidR="00604B9A" w:rsidRDefault="005D7BB6" w:rsidP="00604B9A">
            <w:pPr>
              <w:rPr>
                <w:rFonts w:ascii="Arial Narrow" w:hAnsi="Arial Narrow" w:cs="Arial"/>
              </w:rPr>
            </w:pPr>
            <w:r>
              <w:rPr>
                <w:rFonts w:ascii="Arial Narrow" w:hAnsi="Arial Narrow" w:cs="Arial"/>
              </w:rPr>
              <w:t xml:space="preserve">La no existencia de </w:t>
            </w:r>
            <w:r w:rsidR="00317B72">
              <w:rPr>
                <w:rFonts w:ascii="Arial Narrow" w:hAnsi="Arial Narrow" w:cs="Arial"/>
              </w:rPr>
              <w:t>un acceso directo</w:t>
            </w:r>
            <w:r>
              <w:rPr>
                <w:rFonts w:ascii="Arial Narrow" w:hAnsi="Arial Narrow" w:cs="Arial"/>
              </w:rPr>
              <w:t xml:space="preserve"> a l</w:t>
            </w:r>
            <w:r w:rsidR="00317B72">
              <w:rPr>
                <w:rFonts w:ascii="Arial Narrow" w:hAnsi="Arial Narrow" w:cs="Arial"/>
              </w:rPr>
              <w:t>os</w:t>
            </w:r>
            <w:r>
              <w:rPr>
                <w:rFonts w:ascii="Arial Narrow" w:hAnsi="Arial Narrow" w:cs="Arial"/>
              </w:rPr>
              <w:t xml:space="preserve"> document</w:t>
            </w:r>
            <w:r w:rsidR="00317B72">
              <w:rPr>
                <w:rFonts w:ascii="Arial Narrow" w:hAnsi="Arial Narrow" w:cs="Arial"/>
              </w:rPr>
              <w:t>os</w:t>
            </w:r>
            <w:r>
              <w:rPr>
                <w:rFonts w:ascii="Arial Narrow" w:hAnsi="Arial Narrow" w:cs="Arial"/>
              </w:rPr>
              <w:t xml:space="preserve"> de acuerdo a las políticas y estándares definidos para </w:t>
            </w:r>
            <w:r w:rsidR="00317B72">
              <w:rPr>
                <w:rFonts w:ascii="Arial Narrow" w:hAnsi="Arial Narrow" w:cs="Arial"/>
              </w:rPr>
              <w:t>la documentación imposibilita la revisión del requisito en base a la lista de verificación.</w:t>
            </w:r>
          </w:p>
        </w:tc>
        <w:tc>
          <w:tcPr>
            <w:tcW w:w="1603" w:type="dxa"/>
            <w:vAlign w:val="center"/>
          </w:tcPr>
          <w:p w14:paraId="0F146E80" w14:textId="04F35172" w:rsidR="00604B9A" w:rsidRDefault="005D7BB6" w:rsidP="00604B9A">
            <w:pPr>
              <w:rPr>
                <w:rFonts w:ascii="Arial Narrow" w:hAnsi="Arial Narrow" w:cs="Arial"/>
              </w:rPr>
            </w:pPr>
            <w:r>
              <w:rPr>
                <w:rFonts w:ascii="Arial Narrow" w:hAnsi="Arial Narrow" w:cs="Arial"/>
              </w:rPr>
              <w:t>No Conformidad Mayor</w:t>
            </w:r>
          </w:p>
        </w:tc>
      </w:tr>
      <w:tr w:rsidR="005D7BB6" w14:paraId="24355760" w14:textId="77777777" w:rsidTr="00DA5053">
        <w:tc>
          <w:tcPr>
            <w:tcW w:w="567" w:type="dxa"/>
            <w:vAlign w:val="center"/>
          </w:tcPr>
          <w:p w14:paraId="62900E27" w14:textId="38804611" w:rsidR="00604B9A" w:rsidRDefault="00604B9A" w:rsidP="00DA5053">
            <w:pPr>
              <w:jc w:val="center"/>
              <w:rPr>
                <w:rFonts w:ascii="Arial Narrow" w:hAnsi="Arial Narrow" w:cs="Arial"/>
              </w:rPr>
            </w:pPr>
            <w:r>
              <w:rPr>
                <w:rFonts w:ascii="Arial Narrow" w:hAnsi="Arial Narrow" w:cs="Arial"/>
              </w:rPr>
              <w:t>2.</w:t>
            </w:r>
          </w:p>
        </w:tc>
        <w:tc>
          <w:tcPr>
            <w:tcW w:w="1985" w:type="dxa"/>
            <w:vAlign w:val="center"/>
          </w:tcPr>
          <w:p w14:paraId="4BED96E0" w14:textId="4F176C8E" w:rsidR="00604B9A" w:rsidRDefault="00604B9A" w:rsidP="00604B9A">
            <w:pPr>
              <w:rPr>
                <w:rFonts w:ascii="Arial Narrow" w:hAnsi="Arial Narrow" w:cs="Arial"/>
              </w:rPr>
            </w:pPr>
            <w:r w:rsidRPr="00604B9A">
              <w:rPr>
                <w:rFonts w:ascii="Arial Narrow" w:hAnsi="Arial Narrow" w:cs="Arial"/>
              </w:rPr>
              <w:t>6.6.5.3 Select input values</w:t>
            </w:r>
          </w:p>
        </w:tc>
        <w:tc>
          <w:tcPr>
            <w:tcW w:w="3969" w:type="dxa"/>
            <w:vAlign w:val="center"/>
          </w:tcPr>
          <w:p w14:paraId="4B7BD7D1" w14:textId="5E362920" w:rsidR="00604B9A" w:rsidRDefault="00317B72" w:rsidP="00604B9A">
            <w:pPr>
              <w:rPr>
                <w:rFonts w:ascii="Arial Narrow" w:hAnsi="Arial Narrow" w:cs="Arial"/>
              </w:rPr>
            </w:pPr>
            <w:r>
              <w:rPr>
                <w:rFonts w:ascii="Arial Narrow" w:hAnsi="Arial Narrow" w:cs="Arial"/>
              </w:rPr>
              <w:t>La no existencia de un acceso directo a los documentos de acuerdo a las políticas y estándares definidos para la documentación imposibilita la revisión del requisito en base a la lista de verificación.</w:t>
            </w:r>
          </w:p>
        </w:tc>
        <w:tc>
          <w:tcPr>
            <w:tcW w:w="1603" w:type="dxa"/>
            <w:vAlign w:val="center"/>
          </w:tcPr>
          <w:p w14:paraId="69134B1C" w14:textId="05D5208F" w:rsidR="00604B9A" w:rsidRDefault="005D7BB6" w:rsidP="00604B9A">
            <w:pPr>
              <w:rPr>
                <w:rFonts w:ascii="Arial Narrow" w:hAnsi="Arial Narrow" w:cs="Arial"/>
              </w:rPr>
            </w:pPr>
            <w:r>
              <w:rPr>
                <w:rFonts w:ascii="Arial Narrow" w:hAnsi="Arial Narrow" w:cs="Arial"/>
              </w:rPr>
              <w:t>No Conformidad Mayor</w:t>
            </w:r>
          </w:p>
        </w:tc>
      </w:tr>
      <w:tr w:rsidR="005D7BB6" w14:paraId="0167A510" w14:textId="77777777" w:rsidTr="00DA5053">
        <w:tc>
          <w:tcPr>
            <w:tcW w:w="567" w:type="dxa"/>
            <w:vAlign w:val="center"/>
          </w:tcPr>
          <w:p w14:paraId="2DE954F4" w14:textId="2C0CCD46" w:rsidR="00604B9A" w:rsidRDefault="00604B9A" w:rsidP="00DA5053">
            <w:pPr>
              <w:jc w:val="center"/>
              <w:rPr>
                <w:rFonts w:ascii="Arial Narrow" w:hAnsi="Arial Narrow" w:cs="Arial"/>
              </w:rPr>
            </w:pPr>
            <w:r>
              <w:rPr>
                <w:rFonts w:ascii="Arial Narrow" w:hAnsi="Arial Narrow" w:cs="Arial"/>
              </w:rPr>
              <w:lastRenderedPageBreak/>
              <w:t>3.</w:t>
            </w:r>
          </w:p>
        </w:tc>
        <w:tc>
          <w:tcPr>
            <w:tcW w:w="1985" w:type="dxa"/>
            <w:vAlign w:val="center"/>
          </w:tcPr>
          <w:p w14:paraId="50DFD4D6" w14:textId="35A9C149" w:rsidR="00604B9A" w:rsidRDefault="005D7BB6" w:rsidP="00604B9A">
            <w:pPr>
              <w:rPr>
                <w:rFonts w:ascii="Arial Narrow" w:hAnsi="Arial Narrow" w:cs="Arial"/>
              </w:rPr>
            </w:pPr>
            <w:r w:rsidRPr="005D7BB6">
              <w:rPr>
                <w:rFonts w:ascii="Arial Narrow" w:hAnsi="Arial Narrow" w:cs="Arial"/>
              </w:rPr>
              <w:t>6.6.5.4 Select actions</w:t>
            </w:r>
          </w:p>
        </w:tc>
        <w:tc>
          <w:tcPr>
            <w:tcW w:w="3969" w:type="dxa"/>
            <w:vAlign w:val="center"/>
          </w:tcPr>
          <w:p w14:paraId="6B6CDAEC" w14:textId="5ED49DA5" w:rsidR="00604B9A" w:rsidRDefault="00317B72" w:rsidP="00604B9A">
            <w:pPr>
              <w:rPr>
                <w:rFonts w:ascii="Arial Narrow" w:hAnsi="Arial Narrow" w:cs="Arial"/>
              </w:rPr>
            </w:pPr>
            <w:r>
              <w:rPr>
                <w:rFonts w:ascii="Arial Narrow" w:hAnsi="Arial Narrow" w:cs="Arial"/>
              </w:rPr>
              <w:t>La no existencia de un acceso directo a los documentos de acuerdo a las políticas y estándares definidos para la documentación imposibilita la revisión del requisito en base a la lista de verificación.</w:t>
            </w:r>
          </w:p>
        </w:tc>
        <w:tc>
          <w:tcPr>
            <w:tcW w:w="1603" w:type="dxa"/>
            <w:vAlign w:val="center"/>
          </w:tcPr>
          <w:p w14:paraId="4A17781C" w14:textId="5C4EAEC4" w:rsidR="00604B9A" w:rsidRDefault="005D7BB6" w:rsidP="00604B9A">
            <w:pPr>
              <w:rPr>
                <w:rFonts w:ascii="Arial Narrow" w:hAnsi="Arial Narrow" w:cs="Arial"/>
              </w:rPr>
            </w:pPr>
            <w:r>
              <w:rPr>
                <w:rFonts w:ascii="Arial Narrow" w:hAnsi="Arial Narrow" w:cs="Arial"/>
              </w:rPr>
              <w:t>No Conformidad Mayor</w:t>
            </w:r>
          </w:p>
        </w:tc>
      </w:tr>
      <w:tr w:rsidR="00604B9A" w14:paraId="71E213F5" w14:textId="77777777" w:rsidTr="00DA5053">
        <w:tc>
          <w:tcPr>
            <w:tcW w:w="567" w:type="dxa"/>
            <w:vAlign w:val="center"/>
          </w:tcPr>
          <w:p w14:paraId="75BA3D38" w14:textId="022BBAC5" w:rsidR="00604B9A" w:rsidRDefault="00604B9A" w:rsidP="00DA5053">
            <w:pPr>
              <w:jc w:val="center"/>
              <w:rPr>
                <w:rFonts w:ascii="Arial Narrow" w:hAnsi="Arial Narrow" w:cs="Arial"/>
              </w:rPr>
            </w:pPr>
            <w:r>
              <w:rPr>
                <w:rFonts w:ascii="Arial Narrow" w:hAnsi="Arial Narrow" w:cs="Arial"/>
              </w:rPr>
              <w:t>4.</w:t>
            </w:r>
          </w:p>
        </w:tc>
        <w:tc>
          <w:tcPr>
            <w:tcW w:w="1985" w:type="dxa"/>
            <w:vAlign w:val="center"/>
          </w:tcPr>
          <w:p w14:paraId="04CB836F" w14:textId="158832CA" w:rsidR="00604B9A" w:rsidRDefault="005D7BB6" w:rsidP="00604B9A">
            <w:pPr>
              <w:rPr>
                <w:rFonts w:ascii="Arial Narrow" w:hAnsi="Arial Narrow" w:cs="Arial"/>
              </w:rPr>
            </w:pPr>
            <w:r w:rsidRPr="005D7BB6">
              <w:rPr>
                <w:rFonts w:ascii="Arial Narrow" w:hAnsi="Arial Narrow" w:cs="Arial"/>
              </w:rPr>
              <w:t>6.6.5.5 Determine expected results</w:t>
            </w:r>
          </w:p>
        </w:tc>
        <w:tc>
          <w:tcPr>
            <w:tcW w:w="3969" w:type="dxa"/>
            <w:vAlign w:val="center"/>
          </w:tcPr>
          <w:p w14:paraId="0E7DF6FE" w14:textId="1DB0A7CC" w:rsidR="00604B9A" w:rsidRDefault="00317B72" w:rsidP="00604B9A">
            <w:pPr>
              <w:rPr>
                <w:rFonts w:ascii="Arial Narrow" w:hAnsi="Arial Narrow" w:cs="Arial"/>
              </w:rPr>
            </w:pPr>
            <w:r>
              <w:rPr>
                <w:rFonts w:ascii="Arial Narrow" w:hAnsi="Arial Narrow" w:cs="Arial"/>
              </w:rPr>
              <w:t>La no existencia de un acceso directo a los documentos de acuerdo a las políticas y estándares definidos para la documentación imposibilita la revisión del requisito en base a la lista de verificación.</w:t>
            </w:r>
          </w:p>
        </w:tc>
        <w:tc>
          <w:tcPr>
            <w:tcW w:w="1603" w:type="dxa"/>
            <w:vAlign w:val="center"/>
          </w:tcPr>
          <w:p w14:paraId="1179348F" w14:textId="51938479" w:rsidR="00604B9A" w:rsidRDefault="005D7BB6" w:rsidP="00604B9A">
            <w:pPr>
              <w:rPr>
                <w:rFonts w:ascii="Arial Narrow" w:hAnsi="Arial Narrow" w:cs="Arial"/>
              </w:rPr>
            </w:pPr>
            <w:r>
              <w:rPr>
                <w:rFonts w:ascii="Arial Narrow" w:hAnsi="Arial Narrow" w:cs="Arial"/>
              </w:rPr>
              <w:t>No Conformidad Mayor</w:t>
            </w:r>
          </w:p>
        </w:tc>
      </w:tr>
    </w:tbl>
    <w:p w14:paraId="240724A7" w14:textId="1CA426F0" w:rsidR="00641CEB" w:rsidRDefault="00641CEB" w:rsidP="00ED2171">
      <w:pPr>
        <w:pStyle w:val="Prrafodelista"/>
        <w:jc w:val="both"/>
        <w:rPr>
          <w:rFonts w:ascii="Arial Narrow" w:hAnsi="Arial Narrow"/>
          <w:b/>
        </w:rPr>
      </w:pPr>
    </w:p>
    <w:p w14:paraId="607698A8" w14:textId="77777777" w:rsidR="00CB7DFC" w:rsidRPr="00E26805" w:rsidRDefault="00CB7DFC" w:rsidP="00ED2171">
      <w:pPr>
        <w:pStyle w:val="Prrafodelista"/>
        <w:jc w:val="both"/>
        <w:rPr>
          <w:rFonts w:ascii="Arial Narrow" w:hAnsi="Arial Narrow"/>
          <w:b/>
        </w:rPr>
      </w:pPr>
    </w:p>
    <w:p w14:paraId="7CEB7F00" w14:textId="00C129B9" w:rsidR="004D7686" w:rsidRDefault="004D7686" w:rsidP="008307F7">
      <w:pPr>
        <w:pStyle w:val="Prrafodelista"/>
        <w:numPr>
          <w:ilvl w:val="0"/>
          <w:numId w:val="26"/>
        </w:numPr>
        <w:jc w:val="both"/>
        <w:rPr>
          <w:rFonts w:ascii="Arial Narrow" w:hAnsi="Arial Narrow"/>
          <w:b/>
        </w:rPr>
      </w:pPr>
      <w:r w:rsidRPr="00E26805">
        <w:rPr>
          <w:rFonts w:ascii="Arial Narrow" w:hAnsi="Arial Narrow"/>
          <w:b/>
        </w:rPr>
        <w:t>CONCLUSIONES</w:t>
      </w:r>
    </w:p>
    <w:p w14:paraId="0D6A5F2C" w14:textId="77777777" w:rsidR="00A97C33" w:rsidRPr="00E26805" w:rsidRDefault="00A97C33" w:rsidP="00A97C33">
      <w:pPr>
        <w:pStyle w:val="Prrafodelista"/>
        <w:jc w:val="both"/>
        <w:rPr>
          <w:rFonts w:ascii="Arial Narrow" w:hAnsi="Arial Narrow"/>
          <w:b/>
        </w:rPr>
      </w:pPr>
    </w:p>
    <w:p w14:paraId="72A11D88" w14:textId="3D4A75BA" w:rsidR="004D7686" w:rsidRPr="003A6D4A" w:rsidRDefault="00A97C33" w:rsidP="000B32C4">
      <w:pPr>
        <w:pStyle w:val="Prrafodelista"/>
        <w:numPr>
          <w:ilvl w:val="0"/>
          <w:numId w:val="36"/>
        </w:numPr>
        <w:spacing w:after="0" w:line="240" w:lineRule="auto"/>
        <w:jc w:val="both"/>
        <w:rPr>
          <w:rFonts w:ascii="Arial Narrow" w:hAnsi="Arial Narrow" w:cs="Arial"/>
          <w:b/>
          <w:bCs/>
        </w:rPr>
      </w:pPr>
      <w:r w:rsidRPr="003A6D4A">
        <w:rPr>
          <w:rFonts w:ascii="Arial Narrow" w:hAnsi="Arial Narrow" w:cs="Arial"/>
          <w:b/>
          <w:bCs/>
        </w:rPr>
        <w:t>De las conformidades mayores encontradas en la auditoría realizada.</w:t>
      </w:r>
    </w:p>
    <w:p w14:paraId="46CC55EA" w14:textId="5738EFD3" w:rsidR="00641CEB" w:rsidRDefault="00A97C33" w:rsidP="00641CEB">
      <w:pPr>
        <w:pStyle w:val="Prrafodelista"/>
        <w:numPr>
          <w:ilvl w:val="0"/>
          <w:numId w:val="37"/>
        </w:numPr>
        <w:spacing w:after="0" w:line="240" w:lineRule="auto"/>
        <w:jc w:val="both"/>
        <w:rPr>
          <w:rFonts w:ascii="Arial Narrow" w:hAnsi="Arial Narrow" w:cs="Arial"/>
        </w:rPr>
      </w:pPr>
      <w:r>
        <w:rPr>
          <w:rFonts w:ascii="Arial Narrow" w:hAnsi="Arial Narrow" w:cs="Arial"/>
        </w:rPr>
        <w:t>La no existencia de un acceso directo desde la lista de verificación y, adicional a ello, la ubicación de los documentos para la verificación en repositorios que no siguen los estándares para la organización de la documentación; imposibilitan su revisión. Esto provoca un impedimento inmediato para continuar con el proceso de auditoría.</w:t>
      </w:r>
    </w:p>
    <w:p w14:paraId="74029B31" w14:textId="75E87611" w:rsidR="00641CEB" w:rsidRDefault="00A97C33" w:rsidP="00641CEB">
      <w:pPr>
        <w:pStyle w:val="Prrafodelista"/>
        <w:numPr>
          <w:ilvl w:val="0"/>
          <w:numId w:val="37"/>
        </w:numPr>
        <w:spacing w:after="0" w:line="240" w:lineRule="auto"/>
        <w:jc w:val="both"/>
        <w:rPr>
          <w:rFonts w:ascii="Arial Narrow" w:hAnsi="Arial Narrow" w:cs="Arial"/>
        </w:rPr>
      </w:pPr>
      <w:r>
        <w:rPr>
          <w:rFonts w:ascii="Arial Narrow" w:hAnsi="Arial Narrow" w:cs="Arial"/>
        </w:rPr>
        <w:t>Se puede continuar con la revisión de los demás ítems de la lista de verificación teniendo en cuenta esta observación y, dado que se trata de un ensayo de auditoría. Además, existe la documentación en otros repositorios.</w:t>
      </w:r>
    </w:p>
    <w:p w14:paraId="02095F0F" w14:textId="0A62BE29" w:rsidR="004D7686" w:rsidRPr="00E26805" w:rsidRDefault="004D7686" w:rsidP="004D7686">
      <w:pPr>
        <w:pStyle w:val="Prrafodelista"/>
        <w:jc w:val="both"/>
        <w:rPr>
          <w:rFonts w:ascii="Arial Narrow" w:hAnsi="Arial Narrow" w:cs="Arial"/>
        </w:rPr>
      </w:pPr>
    </w:p>
    <w:p w14:paraId="0DB26F25" w14:textId="136FCB57" w:rsidR="004D7686" w:rsidRDefault="004D7686" w:rsidP="004D7686">
      <w:pPr>
        <w:pStyle w:val="Prrafodelista"/>
        <w:numPr>
          <w:ilvl w:val="0"/>
          <w:numId w:val="26"/>
        </w:numPr>
        <w:jc w:val="both"/>
        <w:rPr>
          <w:rFonts w:ascii="Arial Narrow" w:hAnsi="Arial Narrow"/>
          <w:b/>
        </w:rPr>
      </w:pPr>
      <w:r w:rsidRPr="00E26805">
        <w:rPr>
          <w:rFonts w:ascii="Arial Narrow" w:hAnsi="Arial Narrow"/>
          <w:b/>
        </w:rPr>
        <w:t>RECOMENDACIONES</w:t>
      </w:r>
    </w:p>
    <w:p w14:paraId="42D872A4" w14:textId="77777777" w:rsidR="00B108B7" w:rsidRPr="00B108B7" w:rsidRDefault="00B108B7" w:rsidP="00B108B7">
      <w:pPr>
        <w:pStyle w:val="Prrafodelista"/>
        <w:jc w:val="both"/>
        <w:rPr>
          <w:rFonts w:ascii="Arial Narrow" w:hAnsi="Arial Narrow"/>
          <w:b/>
        </w:rPr>
      </w:pPr>
    </w:p>
    <w:p w14:paraId="115E9B83" w14:textId="079906AE" w:rsidR="004D7686" w:rsidRPr="000B32C4" w:rsidRDefault="00B108B7" w:rsidP="000B32C4">
      <w:pPr>
        <w:pStyle w:val="Prrafodelista"/>
        <w:numPr>
          <w:ilvl w:val="0"/>
          <w:numId w:val="25"/>
        </w:numPr>
        <w:spacing w:after="0" w:line="240" w:lineRule="auto"/>
        <w:jc w:val="both"/>
        <w:rPr>
          <w:rFonts w:ascii="Arial Narrow" w:hAnsi="Arial Narrow"/>
        </w:rPr>
      </w:pPr>
      <w:r>
        <w:rPr>
          <w:rFonts w:ascii="Arial Narrow" w:hAnsi="Arial Narrow"/>
        </w:rPr>
        <w:t>Mantener un orden y seguir los estándares definidos previamente para la organización tanto de la documentación como de los recursos requeridos para el desarrollo. De la misma manera, se deben especificar la ubicación de archivos en caso de que se requiera revisar en base a algún documento.</w:t>
      </w:r>
    </w:p>
    <w:p w14:paraId="041D27F6" w14:textId="393E269F" w:rsidR="004D7686" w:rsidRPr="00E26805" w:rsidRDefault="00B108B7" w:rsidP="00A26334">
      <w:pPr>
        <w:pStyle w:val="Prrafodelista"/>
        <w:numPr>
          <w:ilvl w:val="0"/>
          <w:numId w:val="25"/>
        </w:numPr>
        <w:spacing w:after="0" w:line="240" w:lineRule="auto"/>
        <w:jc w:val="both"/>
        <w:rPr>
          <w:rFonts w:ascii="Arial Narrow" w:hAnsi="Arial Narrow"/>
        </w:rPr>
      </w:pPr>
      <w:r>
        <w:rPr>
          <w:rFonts w:ascii="Arial Narrow" w:hAnsi="Arial Narrow"/>
        </w:rPr>
        <w:t>Si se definen requisitos en base a la norma en su sección de pruebas se debería verificar que estas métricas se cumplan y se evidencien de forma clara dentro de los archivos que se van a revisar.</w:t>
      </w:r>
    </w:p>
    <w:p w14:paraId="7580A57C" w14:textId="77777777" w:rsidR="004D7686" w:rsidRPr="00E26805" w:rsidRDefault="004D7686" w:rsidP="004D7686">
      <w:pPr>
        <w:ind w:left="1080"/>
        <w:jc w:val="both"/>
        <w:rPr>
          <w:rFonts w:ascii="Arial Narrow" w:hAnsi="Arial Narrow" w:cs="Calibri"/>
          <w:color w:val="000000"/>
        </w:rPr>
      </w:pPr>
    </w:p>
    <w:p w14:paraId="0BC133AB" w14:textId="77777777" w:rsidR="000A6D4B" w:rsidRPr="00E26805" w:rsidRDefault="000A6D4B" w:rsidP="004D7686">
      <w:pPr>
        <w:pStyle w:val="Prrafodelista"/>
        <w:contextualSpacing w:val="0"/>
        <w:jc w:val="right"/>
        <w:rPr>
          <w:rFonts w:ascii="Arial Narrow" w:hAnsi="Arial Narrow" w:cs="Calibri"/>
          <w:color w:val="000000"/>
        </w:rPr>
      </w:pPr>
    </w:p>
    <w:p w14:paraId="448853BE" w14:textId="3ED6A6D0" w:rsidR="005076BF" w:rsidRPr="00E26805" w:rsidRDefault="004D7686" w:rsidP="004D7686">
      <w:pPr>
        <w:pStyle w:val="Prrafodelista"/>
        <w:contextualSpacing w:val="0"/>
        <w:jc w:val="right"/>
        <w:rPr>
          <w:rFonts w:ascii="Arial Narrow" w:hAnsi="Arial Narrow" w:cs="Calibri"/>
          <w:color w:val="000000"/>
        </w:rPr>
      </w:pPr>
      <w:r w:rsidRPr="00E26805">
        <w:rPr>
          <w:rFonts w:ascii="Arial Narrow" w:hAnsi="Arial Narrow" w:cs="Calibri"/>
          <w:color w:val="000000"/>
        </w:rPr>
        <w:t xml:space="preserve">Sangolquí, a </w:t>
      </w:r>
      <w:sdt>
        <w:sdtPr>
          <w:rPr>
            <w:rFonts w:ascii="Arial Narrow" w:hAnsi="Arial Narrow"/>
          </w:rPr>
          <w:alias w:val="Seleccione la fecha"/>
          <w:tag w:val="Seleccione la fecha"/>
          <w:id w:val="904490347"/>
          <w:placeholder>
            <w:docPart w:val="CD82BA83E3674944BFD90D2D8F65035A"/>
          </w:placeholder>
          <w:date w:fullDate="2024-02-21T00:00:00Z">
            <w:dateFormat w:val="dd' de 'MMMM' de 'yyyy"/>
            <w:lid w:val="es-EC"/>
            <w:storeMappedDataAs w:val="dateTime"/>
            <w:calendar w:val="gregorian"/>
          </w:date>
        </w:sdtPr>
        <w:sdtContent>
          <w:r w:rsidR="006E5DAF">
            <w:rPr>
              <w:rFonts w:ascii="Arial Narrow" w:hAnsi="Arial Narrow"/>
            </w:rPr>
            <w:t>21 de febrero de 2024</w:t>
          </w:r>
        </w:sdtContent>
      </w:sdt>
    </w:p>
    <w:p w14:paraId="668D8BA7" w14:textId="42F63EA0" w:rsidR="004D7686" w:rsidRDefault="004D7686" w:rsidP="000B32C4">
      <w:pPr>
        <w:pStyle w:val="Prrafodelista"/>
        <w:numPr>
          <w:ilvl w:val="0"/>
          <w:numId w:val="26"/>
        </w:numPr>
        <w:jc w:val="both"/>
        <w:rPr>
          <w:rFonts w:ascii="Arial Narrow" w:hAnsi="Arial Narrow"/>
          <w:b/>
        </w:rPr>
      </w:pPr>
      <w:r w:rsidRPr="00E26805">
        <w:rPr>
          <w:rFonts w:ascii="Arial Narrow" w:hAnsi="Arial Narrow"/>
          <w:b/>
        </w:rPr>
        <w:t>ANEXOS</w:t>
      </w:r>
    </w:p>
    <w:p w14:paraId="7BCD5F21" w14:textId="77777777" w:rsidR="006E5DAF" w:rsidRPr="00E26805" w:rsidRDefault="006E5DAF" w:rsidP="006E5DAF">
      <w:pPr>
        <w:pStyle w:val="Prrafodelista"/>
        <w:jc w:val="both"/>
        <w:rPr>
          <w:rFonts w:ascii="Arial Narrow" w:hAnsi="Arial Narrow"/>
          <w:b/>
        </w:rPr>
      </w:pPr>
    </w:p>
    <w:p w14:paraId="510DE914" w14:textId="10A7ECB9" w:rsidR="006E5DAF" w:rsidRPr="004A44E9" w:rsidRDefault="006E5DAF" w:rsidP="006E5DAF">
      <w:pPr>
        <w:pStyle w:val="Prrafodelista"/>
        <w:numPr>
          <w:ilvl w:val="0"/>
          <w:numId w:val="10"/>
        </w:numPr>
        <w:spacing w:after="0" w:line="240" w:lineRule="auto"/>
        <w:jc w:val="both"/>
        <w:rPr>
          <w:rFonts w:ascii="Arial Narrow" w:hAnsi="Arial Narrow" w:cs="Calibri"/>
          <w:color w:val="000000"/>
        </w:rPr>
      </w:pPr>
      <w:r>
        <w:rPr>
          <w:rFonts w:ascii="Arial Narrow" w:hAnsi="Arial Narrow" w:cs="Calibri"/>
          <w:color w:val="000000"/>
        </w:rPr>
        <w:t xml:space="preserve">Acceso al documento que contiene el programa, plan y lista de verificación revisada durante el proceso de auditoría interna: </w:t>
      </w:r>
      <w:hyperlink r:id="rId8" w:history="1">
        <w:r w:rsidRPr="006E5DAF">
          <w:rPr>
            <w:rStyle w:val="Hipervnculo"/>
            <w:rFonts w:ascii="Arial Narrow" w:hAnsi="Arial Narrow" w:cs="Calibri"/>
          </w:rPr>
          <w:t>Documento en Repositorio Github</w:t>
        </w:r>
      </w:hyperlink>
      <w:r>
        <w:rPr>
          <w:rFonts w:ascii="Arial Narrow" w:hAnsi="Arial Narrow" w:cs="Calibri"/>
          <w:color w:val="000000"/>
        </w:rPr>
        <w:t>.</w:t>
      </w:r>
    </w:p>
    <w:p w14:paraId="0AB47B14" w14:textId="3A3C58D5" w:rsidR="006E5DAF" w:rsidRDefault="006E5DAF" w:rsidP="006E5DAF">
      <w:pPr>
        <w:pStyle w:val="Prrafodelista"/>
        <w:spacing w:after="0" w:line="240" w:lineRule="auto"/>
        <w:ind w:left="1068"/>
        <w:contextualSpacing w:val="0"/>
        <w:jc w:val="both"/>
        <w:rPr>
          <w:rFonts w:ascii="Arial Narrow" w:hAnsi="Arial Narrow" w:cs="Calibri"/>
          <w:color w:val="000000"/>
        </w:rPr>
      </w:pPr>
    </w:p>
    <w:p w14:paraId="3828B50D" w14:textId="0CB68D1E" w:rsidR="00DA5053" w:rsidRDefault="00DA5053" w:rsidP="006E5DAF">
      <w:pPr>
        <w:pStyle w:val="Prrafodelista"/>
        <w:spacing w:after="0" w:line="240" w:lineRule="auto"/>
        <w:ind w:left="1068"/>
        <w:contextualSpacing w:val="0"/>
        <w:jc w:val="both"/>
        <w:rPr>
          <w:rFonts w:ascii="Arial Narrow" w:hAnsi="Arial Narrow" w:cs="Calibri"/>
          <w:color w:val="000000"/>
        </w:rPr>
      </w:pPr>
    </w:p>
    <w:p w14:paraId="52505FC2" w14:textId="70768797" w:rsidR="00DA5053" w:rsidRDefault="00DA5053" w:rsidP="006E5DAF">
      <w:pPr>
        <w:pStyle w:val="Prrafodelista"/>
        <w:spacing w:after="0" w:line="240" w:lineRule="auto"/>
        <w:ind w:left="1068"/>
        <w:contextualSpacing w:val="0"/>
        <w:jc w:val="both"/>
        <w:rPr>
          <w:rFonts w:ascii="Arial Narrow" w:hAnsi="Arial Narrow" w:cs="Calibri"/>
          <w:color w:val="000000"/>
        </w:rPr>
      </w:pPr>
    </w:p>
    <w:p w14:paraId="0E3C9E33" w14:textId="77777777" w:rsidR="00DA5053" w:rsidRDefault="00DA5053" w:rsidP="006E5DAF">
      <w:pPr>
        <w:pStyle w:val="Prrafodelista"/>
        <w:spacing w:after="0" w:line="240" w:lineRule="auto"/>
        <w:ind w:left="1068"/>
        <w:contextualSpacing w:val="0"/>
        <w:jc w:val="both"/>
        <w:rPr>
          <w:rFonts w:ascii="Arial Narrow" w:hAnsi="Arial Narrow" w:cs="Calibri"/>
          <w:color w:val="000000"/>
        </w:rPr>
      </w:pPr>
    </w:p>
    <w:p w14:paraId="2FD5274F" w14:textId="1F51CEBA" w:rsidR="006E5DAF" w:rsidRDefault="006E5DAF" w:rsidP="006E5DAF">
      <w:pPr>
        <w:pStyle w:val="Prrafodelista"/>
        <w:spacing w:after="0" w:line="240" w:lineRule="auto"/>
        <w:ind w:left="1068"/>
        <w:contextualSpacing w:val="0"/>
        <w:jc w:val="both"/>
        <w:rPr>
          <w:rFonts w:ascii="Arial Narrow" w:hAnsi="Arial Narrow" w:cs="Calibri"/>
          <w:color w:val="000000"/>
        </w:rPr>
      </w:pPr>
    </w:p>
    <w:p w14:paraId="207484EC" w14:textId="77777777" w:rsidR="006E5DAF" w:rsidRPr="006E5DAF" w:rsidRDefault="006E5DAF" w:rsidP="006E5DAF">
      <w:pPr>
        <w:pStyle w:val="Prrafodelista"/>
        <w:spacing w:after="0" w:line="240" w:lineRule="auto"/>
        <w:ind w:left="1068"/>
        <w:contextualSpacing w:val="0"/>
        <w:jc w:val="both"/>
        <w:rPr>
          <w:rFonts w:ascii="Arial Narrow" w:hAnsi="Arial Narrow" w:cs="Calibri"/>
          <w:color w:val="000000"/>
        </w:rPr>
      </w:pPr>
    </w:p>
    <w:tbl>
      <w:tblPr>
        <w:tblStyle w:val="Tablaconcuadrcula"/>
        <w:tblW w:w="9056" w:type="dxa"/>
        <w:jc w:val="center"/>
        <w:tblLook w:val="04A0" w:firstRow="1" w:lastRow="0" w:firstColumn="1" w:lastColumn="0" w:noHBand="0" w:noVBand="1"/>
      </w:tblPr>
      <w:tblGrid>
        <w:gridCol w:w="1979"/>
        <w:gridCol w:w="2053"/>
        <w:gridCol w:w="2046"/>
        <w:gridCol w:w="2978"/>
      </w:tblGrid>
      <w:tr w:rsidR="001F79AB" w:rsidRPr="00E26805" w14:paraId="13EC8F4F" w14:textId="77777777" w:rsidTr="001F79AB">
        <w:trPr>
          <w:trHeight w:val="300"/>
          <w:jc w:val="center"/>
        </w:trPr>
        <w:tc>
          <w:tcPr>
            <w:tcW w:w="1979" w:type="dxa"/>
            <w:vAlign w:val="center"/>
          </w:tcPr>
          <w:p w14:paraId="05E3A768" w14:textId="1340E720" w:rsidR="001F79AB" w:rsidRPr="00E26805" w:rsidRDefault="001F79AB" w:rsidP="001F79AB">
            <w:pPr>
              <w:pStyle w:val="Prrafodelista"/>
              <w:ind w:left="0"/>
              <w:contextualSpacing w:val="0"/>
              <w:jc w:val="center"/>
              <w:rPr>
                <w:rFonts w:ascii="Arial Narrow" w:hAnsi="Arial Narrow" w:cs="Calibri"/>
                <w:b/>
                <w:bCs/>
                <w:color w:val="000000"/>
              </w:rPr>
            </w:pPr>
            <w:r w:rsidRPr="00E26805">
              <w:rPr>
                <w:rFonts w:ascii="Arial Narrow" w:hAnsi="Arial Narrow" w:cs="Calibri"/>
                <w:b/>
                <w:bCs/>
                <w:color w:val="000000"/>
              </w:rPr>
              <w:lastRenderedPageBreak/>
              <w:t>Rubro</w:t>
            </w:r>
          </w:p>
        </w:tc>
        <w:tc>
          <w:tcPr>
            <w:tcW w:w="2053" w:type="dxa"/>
            <w:vAlign w:val="center"/>
          </w:tcPr>
          <w:p w14:paraId="0999E7D3" w14:textId="65830EE7" w:rsidR="001F79AB" w:rsidRPr="00E26805" w:rsidRDefault="001F79AB" w:rsidP="001F79AB">
            <w:pPr>
              <w:pStyle w:val="Prrafodelista"/>
              <w:ind w:left="0"/>
              <w:contextualSpacing w:val="0"/>
              <w:jc w:val="center"/>
              <w:rPr>
                <w:rFonts w:ascii="Arial Narrow" w:hAnsi="Arial Narrow" w:cs="Calibri"/>
                <w:b/>
                <w:bCs/>
                <w:color w:val="000000"/>
              </w:rPr>
            </w:pPr>
            <w:r w:rsidRPr="00E26805">
              <w:rPr>
                <w:rFonts w:ascii="Arial Narrow" w:hAnsi="Arial Narrow" w:cs="Calibri"/>
                <w:b/>
                <w:bCs/>
                <w:color w:val="000000"/>
              </w:rPr>
              <w:t>Nombre Apellido</w:t>
            </w:r>
          </w:p>
        </w:tc>
        <w:tc>
          <w:tcPr>
            <w:tcW w:w="2046" w:type="dxa"/>
            <w:vAlign w:val="center"/>
          </w:tcPr>
          <w:p w14:paraId="705F2F1D" w14:textId="1078AD03" w:rsidR="001F79AB" w:rsidRPr="00E26805" w:rsidRDefault="001F79AB" w:rsidP="001F79AB">
            <w:pPr>
              <w:pStyle w:val="Prrafodelista"/>
              <w:ind w:left="0"/>
              <w:contextualSpacing w:val="0"/>
              <w:jc w:val="center"/>
              <w:rPr>
                <w:rFonts w:ascii="Arial Narrow" w:hAnsi="Arial Narrow" w:cs="Calibri"/>
                <w:b/>
                <w:bCs/>
                <w:color w:val="000000"/>
              </w:rPr>
            </w:pPr>
            <w:r w:rsidRPr="00E26805">
              <w:rPr>
                <w:rFonts w:ascii="Arial Narrow" w:hAnsi="Arial Narrow" w:cs="Calibri"/>
                <w:b/>
                <w:bCs/>
                <w:color w:val="000000"/>
              </w:rPr>
              <w:t>Unidad /Cargo</w:t>
            </w:r>
          </w:p>
        </w:tc>
        <w:tc>
          <w:tcPr>
            <w:tcW w:w="2978" w:type="dxa"/>
            <w:vAlign w:val="center"/>
          </w:tcPr>
          <w:p w14:paraId="0E9F64D9" w14:textId="50D35D6E" w:rsidR="001F79AB" w:rsidRPr="00E26805" w:rsidRDefault="001F79AB" w:rsidP="001F79AB">
            <w:pPr>
              <w:pStyle w:val="Prrafodelista"/>
              <w:ind w:left="0"/>
              <w:contextualSpacing w:val="0"/>
              <w:jc w:val="center"/>
              <w:rPr>
                <w:rFonts w:ascii="Arial Narrow" w:hAnsi="Arial Narrow" w:cs="Calibri"/>
                <w:b/>
                <w:bCs/>
                <w:color w:val="000000"/>
              </w:rPr>
            </w:pPr>
            <w:r w:rsidRPr="00E26805">
              <w:rPr>
                <w:rFonts w:ascii="Arial Narrow" w:hAnsi="Arial Narrow" w:cs="Calibri"/>
                <w:b/>
                <w:bCs/>
                <w:color w:val="000000"/>
              </w:rPr>
              <w:t>Firma</w:t>
            </w:r>
          </w:p>
        </w:tc>
      </w:tr>
      <w:tr w:rsidR="001F79AB" w:rsidRPr="00E26805" w14:paraId="3156BC4A" w14:textId="77777777" w:rsidTr="002648A1">
        <w:trPr>
          <w:trHeight w:val="947"/>
          <w:jc w:val="center"/>
        </w:trPr>
        <w:tc>
          <w:tcPr>
            <w:tcW w:w="1979" w:type="dxa"/>
            <w:vAlign w:val="center"/>
          </w:tcPr>
          <w:p w14:paraId="75427F32" w14:textId="4019DD57" w:rsidR="001F79AB" w:rsidRPr="00E26805" w:rsidRDefault="001F79AB" w:rsidP="001F79AB">
            <w:pPr>
              <w:pStyle w:val="Prrafodelista"/>
              <w:ind w:left="0"/>
              <w:contextualSpacing w:val="0"/>
              <w:jc w:val="center"/>
              <w:rPr>
                <w:rFonts w:ascii="Arial Narrow" w:hAnsi="Arial Narrow" w:cs="Calibri"/>
                <w:b/>
                <w:bCs/>
                <w:color w:val="000000"/>
              </w:rPr>
            </w:pPr>
            <w:r w:rsidRPr="00E26805">
              <w:rPr>
                <w:rFonts w:ascii="Arial Narrow" w:hAnsi="Arial Narrow" w:cs="Calibri"/>
                <w:b/>
                <w:bCs/>
                <w:color w:val="000000"/>
              </w:rPr>
              <w:t>Elaborado por</w:t>
            </w:r>
          </w:p>
        </w:tc>
        <w:tc>
          <w:tcPr>
            <w:tcW w:w="2053" w:type="dxa"/>
            <w:vAlign w:val="center"/>
          </w:tcPr>
          <w:p w14:paraId="13169588" w14:textId="388C1E80" w:rsidR="001F79AB" w:rsidRPr="00E26805" w:rsidRDefault="00707C0A" w:rsidP="00707C0A">
            <w:pPr>
              <w:pStyle w:val="Prrafodelista"/>
              <w:ind w:left="0"/>
              <w:contextualSpacing w:val="0"/>
              <w:jc w:val="center"/>
              <w:rPr>
                <w:rFonts w:ascii="Arial Narrow" w:hAnsi="Arial Narrow" w:cs="Calibri"/>
                <w:color w:val="000000"/>
              </w:rPr>
            </w:pPr>
            <w:r>
              <w:rPr>
                <w:rFonts w:ascii="Arial Narrow" w:hAnsi="Arial Narrow" w:cs="Calibri"/>
                <w:color w:val="000000"/>
              </w:rPr>
              <w:t>Marco Iza</w:t>
            </w:r>
          </w:p>
        </w:tc>
        <w:tc>
          <w:tcPr>
            <w:tcW w:w="2046" w:type="dxa"/>
            <w:vAlign w:val="center"/>
          </w:tcPr>
          <w:p w14:paraId="49EF491C" w14:textId="1F9F7303" w:rsidR="001F79AB" w:rsidRPr="00E26805" w:rsidRDefault="002648A1" w:rsidP="002648A1">
            <w:pPr>
              <w:pStyle w:val="Prrafodelista"/>
              <w:ind w:left="0"/>
              <w:contextualSpacing w:val="0"/>
              <w:jc w:val="center"/>
              <w:rPr>
                <w:rFonts w:ascii="Arial Narrow" w:hAnsi="Arial Narrow" w:cs="Calibri"/>
                <w:color w:val="000000"/>
              </w:rPr>
            </w:pPr>
            <w:r>
              <w:rPr>
                <w:rFonts w:ascii="Arial Narrow" w:hAnsi="Arial Narrow" w:cs="Calibri"/>
                <w:color w:val="000000"/>
              </w:rPr>
              <w:t>Estudiante</w:t>
            </w:r>
          </w:p>
          <w:p w14:paraId="64733954" w14:textId="7C9724E0" w:rsidR="001F79AB" w:rsidRPr="00E26805" w:rsidRDefault="002648A1" w:rsidP="002648A1">
            <w:pPr>
              <w:pStyle w:val="Prrafodelista"/>
              <w:ind w:left="0"/>
              <w:contextualSpacing w:val="0"/>
              <w:jc w:val="center"/>
              <w:rPr>
                <w:rFonts w:ascii="Arial Narrow" w:hAnsi="Arial Narrow" w:cs="Calibri"/>
                <w:color w:val="000000"/>
              </w:rPr>
            </w:pPr>
            <w:r>
              <w:rPr>
                <w:rFonts w:ascii="Arial Narrow" w:hAnsi="Arial Narrow" w:cs="Calibri"/>
                <w:color w:val="000000"/>
              </w:rPr>
              <w:t>Auditor</w:t>
            </w:r>
          </w:p>
        </w:tc>
        <w:tc>
          <w:tcPr>
            <w:tcW w:w="2978" w:type="dxa"/>
            <w:vAlign w:val="center"/>
          </w:tcPr>
          <w:p w14:paraId="1994DCA2" w14:textId="1BA36ABB" w:rsidR="001F79AB" w:rsidRPr="00E26805" w:rsidRDefault="006E5DAF" w:rsidP="00707C0A">
            <w:pPr>
              <w:pStyle w:val="Prrafodelista"/>
              <w:ind w:left="0"/>
              <w:contextualSpacing w:val="0"/>
              <w:rPr>
                <w:rFonts w:ascii="Arial Narrow" w:hAnsi="Arial Narrow" w:cs="Calibri"/>
                <w:color w:val="000000"/>
              </w:rPr>
            </w:pPr>
            <w:r>
              <w:rPr>
                <w:noProof/>
              </w:rPr>
              <w:drawing>
                <wp:anchor distT="0" distB="0" distL="114300" distR="114300" simplePos="0" relativeHeight="251658240" behindDoc="0" locked="0" layoutInCell="1" allowOverlap="1" wp14:anchorId="1A53EB49" wp14:editId="24D6AD03">
                  <wp:simplePos x="0" y="0"/>
                  <wp:positionH relativeFrom="column">
                    <wp:posOffset>608965</wp:posOffset>
                  </wp:positionH>
                  <wp:positionV relativeFrom="paragraph">
                    <wp:posOffset>10795</wp:posOffset>
                  </wp:positionV>
                  <wp:extent cx="526415" cy="508000"/>
                  <wp:effectExtent l="0" t="0" r="6985" b="6350"/>
                  <wp:wrapNone/>
                  <wp:docPr id="111305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415" cy="50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B2AD3" w14:textId="333529E4" w:rsidR="000A6D4B" w:rsidRPr="00E26805" w:rsidRDefault="000A6D4B" w:rsidP="00707C0A">
            <w:pPr>
              <w:pStyle w:val="Prrafodelista"/>
              <w:ind w:left="0"/>
              <w:contextualSpacing w:val="0"/>
              <w:rPr>
                <w:rFonts w:ascii="Arial Narrow" w:hAnsi="Arial Narrow" w:cs="Calibri"/>
                <w:color w:val="000000"/>
              </w:rPr>
            </w:pPr>
          </w:p>
        </w:tc>
      </w:tr>
      <w:tr w:rsidR="001F79AB" w:rsidRPr="00E26805" w14:paraId="44D5697C" w14:textId="77777777" w:rsidTr="006E5DAF">
        <w:trPr>
          <w:trHeight w:val="1015"/>
          <w:jc w:val="center"/>
        </w:trPr>
        <w:tc>
          <w:tcPr>
            <w:tcW w:w="1979" w:type="dxa"/>
            <w:vAlign w:val="center"/>
          </w:tcPr>
          <w:p w14:paraId="390F3153" w14:textId="77777777" w:rsidR="001F79AB" w:rsidRPr="00E26805" w:rsidRDefault="001F79AB" w:rsidP="001F79AB">
            <w:pPr>
              <w:pStyle w:val="Prrafodelista"/>
              <w:ind w:left="0"/>
              <w:contextualSpacing w:val="0"/>
              <w:jc w:val="center"/>
              <w:rPr>
                <w:rFonts w:ascii="Arial Narrow" w:hAnsi="Arial Narrow" w:cs="Calibri"/>
                <w:b/>
                <w:bCs/>
                <w:color w:val="000000"/>
              </w:rPr>
            </w:pPr>
          </w:p>
          <w:p w14:paraId="19B06179" w14:textId="66BE9962" w:rsidR="001F79AB" w:rsidRPr="00E26805" w:rsidRDefault="001F79AB" w:rsidP="001F79AB">
            <w:pPr>
              <w:pStyle w:val="Prrafodelista"/>
              <w:ind w:left="0"/>
              <w:contextualSpacing w:val="0"/>
              <w:jc w:val="center"/>
              <w:rPr>
                <w:rFonts w:ascii="Arial Narrow" w:hAnsi="Arial Narrow" w:cs="Calibri"/>
                <w:b/>
                <w:bCs/>
                <w:color w:val="000000"/>
              </w:rPr>
            </w:pPr>
            <w:r w:rsidRPr="00E26805">
              <w:rPr>
                <w:rFonts w:ascii="Arial Narrow" w:hAnsi="Arial Narrow" w:cs="Calibri"/>
                <w:b/>
                <w:bCs/>
                <w:color w:val="000000"/>
              </w:rPr>
              <w:t>Revisado por:</w:t>
            </w:r>
          </w:p>
          <w:p w14:paraId="67824257" w14:textId="76CFB71A" w:rsidR="001F79AB" w:rsidRPr="00E26805" w:rsidRDefault="001F79AB" w:rsidP="001F79AB">
            <w:pPr>
              <w:pStyle w:val="Prrafodelista"/>
              <w:ind w:left="0"/>
              <w:contextualSpacing w:val="0"/>
              <w:jc w:val="center"/>
              <w:rPr>
                <w:rFonts w:ascii="Arial Narrow" w:hAnsi="Arial Narrow" w:cs="Calibri"/>
                <w:b/>
                <w:bCs/>
                <w:color w:val="000000"/>
              </w:rPr>
            </w:pPr>
          </w:p>
        </w:tc>
        <w:tc>
          <w:tcPr>
            <w:tcW w:w="2053" w:type="dxa"/>
            <w:vAlign w:val="center"/>
          </w:tcPr>
          <w:p w14:paraId="0B37ED2F" w14:textId="44F0D376" w:rsidR="001F79AB" w:rsidRPr="00E26805" w:rsidRDefault="00456EEC" w:rsidP="00707C0A">
            <w:pPr>
              <w:pStyle w:val="Prrafodelista"/>
              <w:ind w:left="0"/>
              <w:contextualSpacing w:val="0"/>
              <w:jc w:val="center"/>
              <w:rPr>
                <w:rFonts w:ascii="Arial Narrow" w:hAnsi="Arial Narrow" w:cs="Calibri"/>
                <w:color w:val="000000"/>
              </w:rPr>
            </w:pPr>
            <w:r>
              <w:rPr>
                <w:rFonts w:ascii="Arial Narrow" w:hAnsi="Arial Narrow" w:cs="Calibri"/>
                <w:color w:val="000000"/>
              </w:rPr>
              <w:t>Ing. Jenny Ruiz</w:t>
            </w:r>
          </w:p>
        </w:tc>
        <w:tc>
          <w:tcPr>
            <w:tcW w:w="2046" w:type="dxa"/>
            <w:vAlign w:val="center"/>
          </w:tcPr>
          <w:p w14:paraId="7B92D4ED" w14:textId="733022DC" w:rsidR="000A6D4B" w:rsidRPr="00E26805" w:rsidRDefault="00456EEC" w:rsidP="006E5DAF">
            <w:pPr>
              <w:pStyle w:val="Prrafodelista"/>
              <w:ind w:left="0"/>
              <w:contextualSpacing w:val="0"/>
              <w:jc w:val="center"/>
              <w:rPr>
                <w:rFonts w:ascii="Arial Narrow" w:hAnsi="Arial Narrow" w:cs="Calibri"/>
                <w:color w:val="000000"/>
              </w:rPr>
            </w:pPr>
            <w:r>
              <w:rPr>
                <w:rFonts w:ascii="Arial Narrow" w:hAnsi="Arial Narrow" w:cs="Calibri"/>
                <w:color w:val="000000"/>
              </w:rPr>
              <w:t>Docente</w:t>
            </w:r>
          </w:p>
        </w:tc>
        <w:tc>
          <w:tcPr>
            <w:tcW w:w="2978" w:type="dxa"/>
            <w:vAlign w:val="center"/>
          </w:tcPr>
          <w:p w14:paraId="4AFF726C" w14:textId="77777777" w:rsidR="001F79AB" w:rsidRPr="00E26805" w:rsidRDefault="001F79AB" w:rsidP="006E5DAF">
            <w:pPr>
              <w:pStyle w:val="Prrafodelista"/>
              <w:ind w:left="0"/>
              <w:contextualSpacing w:val="0"/>
              <w:jc w:val="center"/>
              <w:rPr>
                <w:rFonts w:ascii="Arial Narrow" w:hAnsi="Arial Narrow" w:cs="Calibri"/>
                <w:color w:val="000000"/>
              </w:rPr>
            </w:pPr>
          </w:p>
        </w:tc>
      </w:tr>
    </w:tbl>
    <w:p w14:paraId="6962B43C" w14:textId="6FDFA0F0" w:rsidR="009A67D9" w:rsidRPr="00E26805" w:rsidRDefault="009A67D9" w:rsidP="00703544">
      <w:pPr>
        <w:tabs>
          <w:tab w:val="left" w:pos="1455"/>
        </w:tabs>
        <w:rPr>
          <w:rFonts w:ascii="Arial Narrow" w:hAnsi="Arial Narrow"/>
        </w:rPr>
      </w:pPr>
    </w:p>
    <w:sectPr w:rsidR="009A67D9" w:rsidRPr="00E26805" w:rsidSect="00204AF3">
      <w:headerReference w:type="default" r:id="rId10"/>
      <w:footerReference w:type="default" r:id="rId11"/>
      <w:pgSz w:w="12240" w:h="15840"/>
      <w:pgMar w:top="1191" w:right="170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7F363" w14:textId="77777777" w:rsidR="000E4D1E" w:rsidRDefault="000E4D1E" w:rsidP="00275371">
      <w:pPr>
        <w:spacing w:after="0" w:line="240" w:lineRule="auto"/>
      </w:pPr>
      <w:r>
        <w:separator/>
      </w:r>
    </w:p>
  </w:endnote>
  <w:endnote w:type="continuationSeparator" w:id="0">
    <w:p w14:paraId="558A2CB3" w14:textId="77777777" w:rsidR="000E4D1E" w:rsidRDefault="000E4D1E" w:rsidP="0027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ngsanaUPC">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Narrow" w:hAnsi="Arial Narrow"/>
      </w:rPr>
      <w:id w:val="-1012612052"/>
      <w:docPartObj>
        <w:docPartGallery w:val="Page Numbers (Bottom of Page)"/>
        <w:docPartUnique/>
      </w:docPartObj>
    </w:sdtPr>
    <w:sdtEndPr>
      <w:rPr>
        <w:sz w:val="14"/>
        <w:szCs w:val="14"/>
      </w:rPr>
    </w:sdtEndPr>
    <w:sdtContent>
      <w:p w14:paraId="2CE4AEF1" w14:textId="4E962F20" w:rsidR="00582B3E" w:rsidRPr="00AD36F7" w:rsidRDefault="003465DA" w:rsidP="003465DA">
        <w:pPr>
          <w:pStyle w:val="Piedepgina"/>
          <w:rPr>
            <w:rFonts w:ascii="Arial Narrow" w:hAnsi="Arial Narrow" w:cstheme="minorHAnsi"/>
            <w:sz w:val="14"/>
            <w:szCs w:val="14"/>
          </w:rPr>
        </w:pPr>
        <w:r w:rsidRPr="00AD36F7">
          <w:rPr>
            <w:rFonts w:ascii="Arial Narrow" w:hAnsi="Arial Narrow" w:cstheme="minorHAnsi"/>
            <w:b/>
            <w:sz w:val="14"/>
            <w:szCs w:val="14"/>
          </w:rPr>
          <w:t xml:space="preserve">Código de documento: </w:t>
        </w:r>
        <w:r w:rsidR="00582B3E" w:rsidRPr="00AD36F7">
          <w:rPr>
            <w:rFonts w:ascii="Arial Narrow" w:hAnsi="Arial Narrow" w:cstheme="minorHAnsi"/>
            <w:sz w:val="14"/>
            <w:szCs w:val="14"/>
          </w:rPr>
          <w:t>UPDI</w:t>
        </w:r>
        <w:r w:rsidR="00FE45EC" w:rsidRPr="00AD36F7">
          <w:rPr>
            <w:rFonts w:ascii="Arial Narrow" w:hAnsi="Arial Narrow" w:cstheme="minorHAnsi"/>
            <w:sz w:val="14"/>
            <w:szCs w:val="14"/>
          </w:rPr>
          <w:t>-INF</w:t>
        </w:r>
        <w:r w:rsidR="00582B3E" w:rsidRPr="00AD36F7">
          <w:rPr>
            <w:rFonts w:ascii="Arial Narrow" w:hAnsi="Arial Narrow" w:cstheme="minorHAnsi"/>
            <w:sz w:val="14"/>
            <w:szCs w:val="14"/>
          </w:rPr>
          <w:t>-</w:t>
        </w:r>
        <w:r w:rsidR="00B0433A">
          <w:rPr>
            <w:rFonts w:ascii="Arial Narrow" w:hAnsi="Arial Narrow" w:cstheme="minorHAnsi"/>
            <w:sz w:val="14"/>
            <w:szCs w:val="14"/>
          </w:rPr>
          <w:t>V</w:t>
        </w:r>
        <w:r w:rsidR="00A26334">
          <w:rPr>
            <w:rFonts w:ascii="Arial Narrow" w:hAnsi="Arial Narrow" w:cstheme="minorHAnsi"/>
            <w:sz w:val="14"/>
            <w:szCs w:val="14"/>
          </w:rPr>
          <w:t>4</w:t>
        </w:r>
        <w:r w:rsidR="00582B3E" w:rsidRPr="00AD36F7">
          <w:rPr>
            <w:rFonts w:ascii="Arial Narrow" w:hAnsi="Arial Narrow" w:cstheme="minorHAnsi"/>
            <w:sz w:val="14"/>
            <w:szCs w:val="14"/>
          </w:rPr>
          <w:t>-202</w:t>
        </w:r>
        <w:r w:rsidR="00A26334">
          <w:rPr>
            <w:rFonts w:ascii="Arial Narrow" w:hAnsi="Arial Narrow" w:cstheme="minorHAnsi"/>
            <w:sz w:val="14"/>
            <w:szCs w:val="14"/>
          </w:rPr>
          <w:t>2</w:t>
        </w:r>
        <w:r w:rsidR="00582B3E" w:rsidRPr="00AD36F7">
          <w:rPr>
            <w:rFonts w:ascii="Arial Narrow" w:hAnsi="Arial Narrow" w:cstheme="minorHAnsi"/>
            <w:sz w:val="14"/>
            <w:szCs w:val="14"/>
          </w:rPr>
          <w:t>-00</w:t>
        </w:r>
        <w:r w:rsidR="00DC0A33">
          <w:rPr>
            <w:rFonts w:ascii="Arial Narrow" w:hAnsi="Arial Narrow" w:cstheme="minorHAnsi"/>
            <w:sz w:val="14"/>
            <w:szCs w:val="14"/>
          </w:rPr>
          <w:t>2</w:t>
        </w:r>
        <w:r w:rsidR="00CD28A2" w:rsidRPr="00AD36F7">
          <w:rPr>
            <w:rFonts w:ascii="Arial Narrow" w:hAnsi="Arial Narrow" w:cstheme="minorHAnsi"/>
            <w:sz w:val="14"/>
            <w:szCs w:val="14"/>
          </w:rPr>
          <w:t xml:space="preserve">                                                                                                   </w:t>
        </w:r>
        <w:r w:rsidR="00AD36F7">
          <w:rPr>
            <w:rFonts w:ascii="Arial Narrow" w:hAnsi="Arial Narrow" w:cstheme="minorHAnsi"/>
            <w:sz w:val="14"/>
            <w:szCs w:val="14"/>
          </w:rPr>
          <w:t xml:space="preserve">                               </w:t>
        </w:r>
        <w:r w:rsidR="00CD28A2" w:rsidRPr="00AD36F7">
          <w:rPr>
            <w:rFonts w:ascii="Arial Narrow" w:hAnsi="Arial Narrow" w:cstheme="minorHAnsi"/>
            <w:sz w:val="14"/>
            <w:szCs w:val="14"/>
          </w:rPr>
          <w:t xml:space="preserve">    </w:t>
        </w:r>
        <w:r w:rsidR="00ED2171">
          <w:rPr>
            <w:rFonts w:ascii="Arial Narrow" w:hAnsi="Arial Narrow" w:cstheme="minorHAnsi"/>
            <w:sz w:val="14"/>
            <w:szCs w:val="14"/>
          </w:rPr>
          <w:t xml:space="preserve">            </w:t>
        </w:r>
        <w:r w:rsidR="00CD28A2" w:rsidRPr="00AD36F7">
          <w:rPr>
            <w:rFonts w:ascii="Arial Narrow" w:hAnsi="Arial Narrow" w:cstheme="minorHAnsi"/>
            <w:sz w:val="14"/>
            <w:szCs w:val="14"/>
          </w:rPr>
          <w:t xml:space="preserve">            </w:t>
        </w:r>
        <w:r w:rsidR="00CD28A2" w:rsidRPr="00AD36F7">
          <w:rPr>
            <w:rFonts w:ascii="Arial Narrow" w:hAnsi="Arial Narrow" w:cstheme="minorHAnsi"/>
            <w:b/>
            <w:sz w:val="14"/>
            <w:szCs w:val="14"/>
          </w:rPr>
          <w:t>Rev. U</w:t>
        </w:r>
        <w:r w:rsidR="00312535" w:rsidRPr="00AD36F7">
          <w:rPr>
            <w:rFonts w:ascii="Arial Narrow" w:hAnsi="Arial Narrow" w:cstheme="minorHAnsi"/>
            <w:b/>
            <w:sz w:val="14"/>
            <w:szCs w:val="14"/>
          </w:rPr>
          <w:t>P</w:t>
        </w:r>
        <w:r w:rsidR="00CD28A2" w:rsidRPr="00AD36F7">
          <w:rPr>
            <w:rFonts w:ascii="Arial Narrow" w:hAnsi="Arial Narrow" w:cstheme="minorHAnsi"/>
            <w:b/>
            <w:sz w:val="14"/>
            <w:szCs w:val="14"/>
          </w:rPr>
          <w:t>DI:</w:t>
        </w:r>
        <w:r w:rsidR="00250068" w:rsidRPr="00AD36F7">
          <w:rPr>
            <w:rFonts w:ascii="Arial Narrow" w:hAnsi="Arial Narrow" w:cstheme="minorHAnsi"/>
            <w:sz w:val="14"/>
            <w:szCs w:val="14"/>
          </w:rPr>
          <w:t xml:space="preserve"> 20</w:t>
        </w:r>
        <w:r w:rsidR="00A26334">
          <w:rPr>
            <w:rFonts w:ascii="Arial Narrow" w:hAnsi="Arial Narrow" w:cstheme="minorHAnsi"/>
            <w:sz w:val="14"/>
            <w:szCs w:val="14"/>
          </w:rPr>
          <w:t>22</w:t>
        </w:r>
        <w:r w:rsidR="00250068" w:rsidRPr="00AD36F7">
          <w:rPr>
            <w:rFonts w:ascii="Arial Narrow" w:hAnsi="Arial Narrow" w:cstheme="minorHAnsi"/>
            <w:sz w:val="14"/>
            <w:szCs w:val="14"/>
          </w:rPr>
          <w:t>-</w:t>
        </w:r>
        <w:r w:rsidR="00A26334">
          <w:rPr>
            <w:rFonts w:ascii="Arial Narrow" w:hAnsi="Arial Narrow" w:cstheme="minorHAnsi"/>
            <w:sz w:val="14"/>
            <w:szCs w:val="14"/>
          </w:rPr>
          <w:t>ene</w:t>
        </w:r>
        <w:r w:rsidR="00B0433A">
          <w:rPr>
            <w:rFonts w:ascii="Arial Narrow" w:hAnsi="Arial Narrow" w:cstheme="minorHAnsi"/>
            <w:sz w:val="14"/>
            <w:szCs w:val="14"/>
          </w:rPr>
          <w:t>-</w:t>
        </w:r>
        <w:r w:rsidR="00A26334">
          <w:rPr>
            <w:rFonts w:ascii="Arial Narrow" w:hAnsi="Arial Narrow" w:cstheme="minorHAnsi"/>
            <w:sz w:val="14"/>
            <w:szCs w:val="14"/>
          </w:rPr>
          <w:t>05</w:t>
        </w:r>
      </w:p>
      <w:p w14:paraId="433BAC33" w14:textId="15B3FC88" w:rsidR="00721B54" w:rsidRPr="00AD36F7" w:rsidRDefault="00582B3E" w:rsidP="003465DA">
        <w:pPr>
          <w:pStyle w:val="Piedepgina"/>
          <w:rPr>
            <w:rFonts w:ascii="Arial Narrow" w:hAnsi="Arial Narrow" w:cstheme="minorHAnsi"/>
            <w:sz w:val="14"/>
            <w:szCs w:val="14"/>
          </w:rPr>
        </w:pPr>
        <w:r w:rsidRPr="00AD36F7">
          <w:rPr>
            <w:rFonts w:ascii="Arial Narrow" w:hAnsi="Arial Narrow" w:cstheme="minorHAnsi"/>
            <w:b/>
            <w:sz w:val="14"/>
            <w:szCs w:val="14"/>
          </w:rPr>
          <w:t>Código de proceso:</w:t>
        </w:r>
        <w:r w:rsidR="00AD36F7" w:rsidRPr="00AD36F7">
          <w:rPr>
            <w:rFonts w:ascii="Arial Narrow" w:hAnsi="Arial Narrow" w:cstheme="minorHAnsi"/>
            <w:sz w:val="14"/>
            <w:szCs w:val="14"/>
          </w:rPr>
          <w:t xml:space="preserve"> GDE. 2.</w:t>
        </w:r>
        <w:r w:rsidR="00DC0A33">
          <w:rPr>
            <w:rFonts w:ascii="Arial Narrow" w:hAnsi="Arial Narrow" w:cstheme="minorHAnsi"/>
            <w:sz w:val="14"/>
            <w:szCs w:val="14"/>
          </w:rPr>
          <w:t>5</w:t>
        </w:r>
        <w:r w:rsidR="003465DA" w:rsidRPr="00AD36F7">
          <w:rPr>
            <w:rFonts w:ascii="Arial Narrow" w:hAnsi="Arial Narrow" w:cstheme="minorHAnsi"/>
            <w:sz w:val="14"/>
            <w:szCs w:val="14"/>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51DE3" w14:textId="77777777" w:rsidR="000E4D1E" w:rsidRDefault="000E4D1E" w:rsidP="00275371">
      <w:pPr>
        <w:spacing w:after="0" w:line="240" w:lineRule="auto"/>
      </w:pPr>
      <w:r>
        <w:separator/>
      </w:r>
    </w:p>
  </w:footnote>
  <w:footnote w:type="continuationSeparator" w:id="0">
    <w:p w14:paraId="02A100BA" w14:textId="77777777" w:rsidR="000E4D1E" w:rsidRDefault="000E4D1E" w:rsidP="00275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08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6"/>
      <w:gridCol w:w="6067"/>
      <w:gridCol w:w="819"/>
      <w:gridCol w:w="2022"/>
    </w:tblGrid>
    <w:tr w:rsidR="002648A1" w:rsidRPr="00EF0773" w14:paraId="27D24C33" w14:textId="77777777" w:rsidTr="002648A1">
      <w:trPr>
        <w:trHeight w:val="693"/>
        <w:jc w:val="center"/>
      </w:trPr>
      <w:tc>
        <w:tcPr>
          <w:tcW w:w="854" w:type="pct"/>
          <w:vMerge w:val="restart"/>
          <w:tcBorders>
            <w:top w:val="single" w:sz="4" w:space="0" w:color="auto"/>
            <w:left w:val="single" w:sz="4" w:space="0" w:color="auto"/>
            <w:right w:val="single" w:sz="4" w:space="0" w:color="000000"/>
          </w:tcBorders>
          <w:vAlign w:val="center"/>
        </w:tcPr>
        <w:p w14:paraId="41B5F43D" w14:textId="77777777" w:rsidR="002648A1" w:rsidRPr="00EF0773" w:rsidRDefault="002648A1" w:rsidP="002648A1">
          <w:pPr>
            <w:pStyle w:val="Encabezado"/>
            <w:spacing w:line="254" w:lineRule="auto"/>
            <w:jc w:val="center"/>
            <w:rPr>
              <w:rFonts w:cs="AngsanaUPC"/>
              <w:b/>
              <w:noProof/>
              <w:sz w:val="20"/>
              <w:szCs w:val="20"/>
              <w:lang w:val="en-US"/>
            </w:rPr>
          </w:pPr>
          <w:r w:rsidRPr="00EF0773">
            <w:rPr>
              <w:rFonts w:cs="AngsanaUPC"/>
              <w:b/>
              <w:noProof/>
              <w:sz w:val="20"/>
              <w:szCs w:val="20"/>
              <w:lang w:eastAsia="es-EC"/>
            </w:rPr>
            <w:drawing>
              <wp:inline distT="0" distB="0" distL="0" distR="0" wp14:anchorId="335D4363" wp14:editId="1BEEEBFB">
                <wp:extent cx="1028700" cy="257175"/>
                <wp:effectExtent l="0" t="0" r="0" b="9525"/>
                <wp:docPr id="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257175"/>
                        </a:xfrm>
                        <a:prstGeom prst="rect">
                          <a:avLst/>
                        </a:prstGeom>
                        <a:noFill/>
                        <a:ln>
                          <a:noFill/>
                        </a:ln>
                      </pic:spPr>
                    </pic:pic>
                  </a:graphicData>
                </a:graphic>
              </wp:inline>
            </w:drawing>
          </w:r>
        </w:p>
        <w:p w14:paraId="7C6798B4" w14:textId="77777777" w:rsidR="002648A1" w:rsidRPr="00EF0773" w:rsidRDefault="002648A1" w:rsidP="002648A1">
          <w:pPr>
            <w:pStyle w:val="Encabezado"/>
            <w:spacing w:line="254" w:lineRule="auto"/>
            <w:jc w:val="center"/>
            <w:rPr>
              <w:rFonts w:cs="AngsanaUPC"/>
              <w:sz w:val="20"/>
              <w:szCs w:val="20"/>
            </w:rPr>
          </w:pPr>
        </w:p>
      </w:tc>
      <w:tc>
        <w:tcPr>
          <w:tcW w:w="2824" w:type="pct"/>
          <w:vMerge w:val="restart"/>
          <w:tcBorders>
            <w:top w:val="single" w:sz="4" w:space="0" w:color="auto"/>
            <w:left w:val="single" w:sz="4" w:space="0" w:color="000000"/>
            <w:right w:val="single" w:sz="4" w:space="0" w:color="auto"/>
          </w:tcBorders>
          <w:vAlign w:val="center"/>
          <w:hideMark/>
        </w:tcPr>
        <w:p w14:paraId="2D5A3BB6" w14:textId="39BF6112" w:rsidR="002648A1" w:rsidRPr="00EF0773" w:rsidRDefault="002648A1" w:rsidP="002648A1">
          <w:pPr>
            <w:jc w:val="center"/>
            <w:rPr>
              <w:rFonts w:ascii="Arial Narrow" w:hAnsi="Arial Narrow" w:cs="AngsanaUPC"/>
              <w:b/>
              <w:sz w:val="20"/>
              <w:szCs w:val="20"/>
            </w:rPr>
          </w:pPr>
          <w:r w:rsidRPr="00EF0773">
            <w:rPr>
              <w:rFonts w:ascii="Arial Narrow" w:hAnsi="Arial Narrow" w:cs="AngsanaUPC"/>
              <w:b/>
              <w:sz w:val="20"/>
              <w:szCs w:val="20"/>
            </w:rPr>
            <w:t xml:space="preserve">INFORME DE </w:t>
          </w:r>
          <w:r>
            <w:rPr>
              <w:rFonts w:ascii="Arial Narrow" w:hAnsi="Arial Narrow" w:cs="AngsanaUPC"/>
              <w:b/>
              <w:sz w:val="20"/>
              <w:szCs w:val="20"/>
            </w:rPr>
            <w:t>AUDITORÍA INTERNA</w:t>
          </w:r>
        </w:p>
      </w:tc>
      <w:tc>
        <w:tcPr>
          <w:tcW w:w="1321" w:type="pct"/>
          <w:gridSpan w:val="2"/>
          <w:tcBorders>
            <w:top w:val="single" w:sz="4" w:space="0" w:color="auto"/>
            <w:left w:val="single" w:sz="4" w:space="0" w:color="auto"/>
            <w:bottom w:val="single" w:sz="4" w:space="0" w:color="auto"/>
            <w:right w:val="single" w:sz="4" w:space="0" w:color="auto"/>
          </w:tcBorders>
          <w:vAlign w:val="center"/>
          <w:hideMark/>
        </w:tcPr>
        <w:p w14:paraId="79B17494" w14:textId="127B78B3" w:rsidR="002648A1" w:rsidRPr="00EF0773" w:rsidRDefault="002648A1" w:rsidP="002648A1">
          <w:pPr>
            <w:pStyle w:val="Encabezado"/>
            <w:spacing w:line="254" w:lineRule="auto"/>
            <w:jc w:val="center"/>
            <w:rPr>
              <w:rFonts w:ascii="Arial Narrow" w:hAnsi="Arial Narrow" w:cs="AngsanaUPC"/>
              <w:b/>
              <w:sz w:val="20"/>
              <w:szCs w:val="20"/>
            </w:rPr>
          </w:pPr>
          <w:r>
            <w:rPr>
              <w:rFonts w:ascii="Arial Narrow" w:hAnsi="Arial Narrow" w:cs="AngsanaUPC"/>
              <w:b/>
              <w:sz w:val="20"/>
              <w:szCs w:val="20"/>
            </w:rPr>
            <w:t>Aseguramiento de la Calidad de Software</w:t>
          </w:r>
        </w:p>
      </w:tc>
    </w:tr>
    <w:tr w:rsidR="00582B3E" w:rsidRPr="00EF0773" w14:paraId="2453868B" w14:textId="77777777" w:rsidTr="002648A1">
      <w:trPr>
        <w:trHeight w:val="195"/>
        <w:jc w:val="center"/>
      </w:trPr>
      <w:tc>
        <w:tcPr>
          <w:tcW w:w="0" w:type="auto"/>
          <w:vMerge/>
          <w:tcBorders>
            <w:left w:val="single" w:sz="4" w:space="0" w:color="auto"/>
            <w:right w:val="single" w:sz="4" w:space="0" w:color="000000"/>
          </w:tcBorders>
          <w:vAlign w:val="center"/>
          <w:hideMark/>
        </w:tcPr>
        <w:p w14:paraId="49C212E0" w14:textId="77777777" w:rsidR="00582B3E" w:rsidRPr="00EF0773" w:rsidRDefault="00582B3E" w:rsidP="003465DA">
          <w:pPr>
            <w:rPr>
              <w:rFonts w:cs="AngsanaUPC"/>
              <w:sz w:val="20"/>
              <w:szCs w:val="20"/>
            </w:rPr>
          </w:pPr>
        </w:p>
      </w:tc>
      <w:tc>
        <w:tcPr>
          <w:tcW w:w="2824" w:type="pct"/>
          <w:vMerge/>
          <w:tcBorders>
            <w:left w:val="single" w:sz="4" w:space="0" w:color="000000"/>
            <w:right w:val="single" w:sz="4" w:space="0" w:color="auto"/>
          </w:tcBorders>
          <w:vAlign w:val="center"/>
          <w:hideMark/>
        </w:tcPr>
        <w:p w14:paraId="355AE6C1" w14:textId="77777777" w:rsidR="00582B3E" w:rsidRPr="00EF0773" w:rsidRDefault="00582B3E" w:rsidP="003465DA">
          <w:pPr>
            <w:rPr>
              <w:rFonts w:ascii="Arial Narrow" w:hAnsi="Arial Narrow" w:cs="AngsanaUPC"/>
              <w:b/>
              <w:sz w:val="20"/>
              <w:szCs w:val="20"/>
            </w:rPr>
          </w:pPr>
        </w:p>
      </w:tc>
      <w:tc>
        <w:tcPr>
          <w:tcW w:w="381" w:type="pct"/>
          <w:tcBorders>
            <w:top w:val="single" w:sz="4" w:space="0" w:color="auto"/>
            <w:left w:val="single" w:sz="4" w:space="0" w:color="auto"/>
            <w:bottom w:val="single" w:sz="4" w:space="0" w:color="auto"/>
            <w:right w:val="single" w:sz="4" w:space="0" w:color="auto"/>
          </w:tcBorders>
          <w:vAlign w:val="center"/>
          <w:hideMark/>
        </w:tcPr>
        <w:p w14:paraId="7B53499C" w14:textId="13C6D15B" w:rsidR="00582B3E" w:rsidRPr="002648A1" w:rsidRDefault="00582B3E" w:rsidP="003465DA">
          <w:pPr>
            <w:pStyle w:val="Encabezado"/>
            <w:spacing w:line="254" w:lineRule="auto"/>
            <w:rPr>
              <w:rFonts w:ascii="Arial Narrow" w:hAnsi="Arial Narrow" w:cs="AngsanaUPC"/>
              <w:color w:val="000000" w:themeColor="text1"/>
              <w:sz w:val="20"/>
              <w:szCs w:val="20"/>
            </w:rPr>
          </w:pPr>
          <w:r w:rsidRPr="002648A1">
            <w:rPr>
              <w:rFonts w:ascii="Arial Narrow" w:hAnsi="Arial Narrow" w:cs="AngsanaUPC"/>
              <w:b/>
              <w:color w:val="000000" w:themeColor="text1"/>
              <w:sz w:val="20"/>
              <w:szCs w:val="20"/>
            </w:rPr>
            <w:t>N.° Informe</w:t>
          </w:r>
          <w:r w:rsidRPr="002648A1">
            <w:rPr>
              <w:rFonts w:ascii="Arial Narrow" w:hAnsi="Arial Narrow" w:cs="AngsanaUPC"/>
              <w:color w:val="000000" w:themeColor="text1"/>
              <w:sz w:val="20"/>
              <w:szCs w:val="20"/>
            </w:rPr>
            <w:t xml:space="preserve">  </w:t>
          </w:r>
        </w:p>
      </w:tc>
      <w:tc>
        <w:tcPr>
          <w:tcW w:w="941" w:type="pct"/>
          <w:tcBorders>
            <w:top w:val="single" w:sz="4" w:space="0" w:color="auto"/>
            <w:left w:val="single" w:sz="4" w:space="0" w:color="auto"/>
            <w:bottom w:val="single" w:sz="4" w:space="0" w:color="auto"/>
            <w:right w:val="single" w:sz="4" w:space="0" w:color="auto"/>
          </w:tcBorders>
          <w:vAlign w:val="center"/>
        </w:tcPr>
        <w:p w14:paraId="453BDB29" w14:textId="019F3BC7" w:rsidR="00582B3E" w:rsidRPr="002648A1" w:rsidRDefault="002648A1" w:rsidP="003465DA">
          <w:pPr>
            <w:pStyle w:val="Encabezado"/>
            <w:spacing w:line="254" w:lineRule="auto"/>
            <w:rPr>
              <w:rFonts w:ascii="Arial Narrow" w:hAnsi="Arial Narrow" w:cs="AngsanaUPC"/>
              <w:color w:val="000000" w:themeColor="text1"/>
              <w:sz w:val="20"/>
              <w:szCs w:val="20"/>
            </w:rPr>
          </w:pPr>
          <w:r w:rsidRPr="002648A1">
            <w:rPr>
              <w:rFonts w:ascii="Arial Narrow" w:hAnsi="Arial Narrow" w:cs="AngsanaUPC"/>
              <w:color w:val="000000" w:themeColor="text1"/>
              <w:sz w:val="20"/>
              <w:szCs w:val="20"/>
            </w:rPr>
            <w:t>ACSW</w:t>
          </w:r>
          <w:r w:rsidR="00582B3E" w:rsidRPr="002648A1">
            <w:rPr>
              <w:rFonts w:ascii="Arial Narrow" w:hAnsi="Arial Narrow" w:cs="AngsanaUPC"/>
              <w:color w:val="000000" w:themeColor="text1"/>
              <w:sz w:val="20"/>
              <w:szCs w:val="20"/>
            </w:rPr>
            <w:t>-</w:t>
          </w:r>
          <w:r w:rsidRPr="002648A1">
            <w:rPr>
              <w:rFonts w:ascii="Arial Narrow" w:hAnsi="Arial Narrow" w:cs="AngsanaUPC"/>
              <w:color w:val="000000" w:themeColor="text1"/>
              <w:sz w:val="20"/>
              <w:szCs w:val="20"/>
            </w:rPr>
            <w:t>2024</w:t>
          </w:r>
          <w:r w:rsidR="00582B3E" w:rsidRPr="002648A1">
            <w:rPr>
              <w:rFonts w:ascii="Arial Narrow" w:hAnsi="Arial Narrow" w:cs="AngsanaUPC"/>
              <w:color w:val="000000" w:themeColor="text1"/>
              <w:sz w:val="20"/>
              <w:szCs w:val="20"/>
            </w:rPr>
            <w:t>-001</w:t>
          </w:r>
        </w:p>
      </w:tc>
    </w:tr>
    <w:tr w:rsidR="00582B3E" w:rsidRPr="00EF0773" w14:paraId="346E1AF5" w14:textId="77777777" w:rsidTr="002648A1">
      <w:trPr>
        <w:trHeight w:val="195"/>
        <w:jc w:val="center"/>
      </w:trPr>
      <w:tc>
        <w:tcPr>
          <w:tcW w:w="0" w:type="auto"/>
          <w:vMerge/>
          <w:tcBorders>
            <w:left w:val="single" w:sz="4" w:space="0" w:color="auto"/>
            <w:bottom w:val="single" w:sz="4" w:space="0" w:color="000000"/>
            <w:right w:val="single" w:sz="4" w:space="0" w:color="000000"/>
          </w:tcBorders>
          <w:vAlign w:val="center"/>
        </w:tcPr>
        <w:p w14:paraId="51F3D92C" w14:textId="77777777" w:rsidR="00582B3E" w:rsidRPr="00EF0773" w:rsidRDefault="00582B3E" w:rsidP="00582B3E">
          <w:pPr>
            <w:rPr>
              <w:rFonts w:cs="AngsanaUPC"/>
              <w:sz w:val="20"/>
              <w:szCs w:val="20"/>
            </w:rPr>
          </w:pPr>
        </w:p>
      </w:tc>
      <w:tc>
        <w:tcPr>
          <w:tcW w:w="2824" w:type="pct"/>
          <w:vMerge/>
          <w:tcBorders>
            <w:left w:val="single" w:sz="4" w:space="0" w:color="000000"/>
            <w:bottom w:val="single" w:sz="4" w:space="0" w:color="000000"/>
            <w:right w:val="single" w:sz="4" w:space="0" w:color="auto"/>
          </w:tcBorders>
          <w:vAlign w:val="center"/>
        </w:tcPr>
        <w:p w14:paraId="12DF3CF0" w14:textId="77777777" w:rsidR="00582B3E" w:rsidRPr="00EF0773" w:rsidRDefault="00582B3E" w:rsidP="00582B3E">
          <w:pPr>
            <w:rPr>
              <w:rFonts w:ascii="Arial Narrow" w:hAnsi="Arial Narrow" w:cs="AngsanaUPC"/>
              <w:b/>
              <w:sz w:val="20"/>
              <w:szCs w:val="20"/>
            </w:rPr>
          </w:pPr>
        </w:p>
      </w:tc>
      <w:tc>
        <w:tcPr>
          <w:tcW w:w="381" w:type="pct"/>
          <w:tcBorders>
            <w:top w:val="single" w:sz="4" w:space="0" w:color="auto"/>
            <w:left w:val="single" w:sz="4" w:space="0" w:color="auto"/>
            <w:bottom w:val="single" w:sz="4" w:space="0" w:color="auto"/>
            <w:right w:val="single" w:sz="4" w:space="0" w:color="auto"/>
          </w:tcBorders>
          <w:vAlign w:val="center"/>
        </w:tcPr>
        <w:p w14:paraId="19316F66" w14:textId="01F9C83E" w:rsidR="00582B3E" w:rsidRPr="00EF0773" w:rsidRDefault="00582B3E" w:rsidP="00582B3E">
          <w:pPr>
            <w:pStyle w:val="Encabezado"/>
            <w:spacing w:line="254" w:lineRule="auto"/>
            <w:rPr>
              <w:rFonts w:ascii="Arial Narrow" w:hAnsi="Arial Narrow" w:cs="AngsanaUPC"/>
              <w:b/>
              <w:sz w:val="20"/>
              <w:szCs w:val="20"/>
            </w:rPr>
          </w:pPr>
          <w:r w:rsidRPr="00EF0773">
            <w:rPr>
              <w:rFonts w:ascii="Arial Narrow" w:hAnsi="Arial Narrow" w:cs="AngsanaUPC"/>
              <w:b/>
              <w:sz w:val="20"/>
              <w:szCs w:val="20"/>
            </w:rPr>
            <w:t>Página:</w:t>
          </w:r>
          <w:r w:rsidRPr="00EF0773">
            <w:rPr>
              <w:rFonts w:ascii="Arial Narrow" w:hAnsi="Arial Narrow" w:cs="AngsanaUPC"/>
              <w:sz w:val="20"/>
              <w:szCs w:val="20"/>
            </w:rPr>
            <w:t xml:space="preserve">  </w:t>
          </w:r>
        </w:p>
      </w:tc>
      <w:tc>
        <w:tcPr>
          <w:tcW w:w="941" w:type="pct"/>
          <w:tcBorders>
            <w:top w:val="single" w:sz="4" w:space="0" w:color="auto"/>
            <w:left w:val="single" w:sz="4" w:space="0" w:color="auto"/>
            <w:bottom w:val="single" w:sz="4" w:space="0" w:color="auto"/>
            <w:right w:val="single" w:sz="4" w:space="0" w:color="auto"/>
          </w:tcBorders>
          <w:vAlign w:val="center"/>
        </w:tcPr>
        <w:p w14:paraId="188B55FA" w14:textId="15D8FAFE" w:rsidR="00582B3E" w:rsidRPr="00EF0773" w:rsidRDefault="00582B3E" w:rsidP="00582B3E">
          <w:pPr>
            <w:pStyle w:val="Encabezado"/>
            <w:spacing w:line="254" w:lineRule="auto"/>
            <w:rPr>
              <w:rFonts w:ascii="Arial Narrow" w:hAnsi="Arial Narrow" w:cs="AngsanaUPC"/>
              <w:sz w:val="20"/>
              <w:szCs w:val="20"/>
            </w:rPr>
          </w:pPr>
          <w:r w:rsidRPr="00EF0773">
            <w:rPr>
              <w:rFonts w:ascii="Arial Narrow" w:hAnsi="Arial Narrow" w:cs="AngsanaUPC"/>
              <w:sz w:val="20"/>
              <w:szCs w:val="20"/>
            </w:rPr>
            <w:fldChar w:fldCharType="begin"/>
          </w:r>
          <w:r w:rsidRPr="00EF0773">
            <w:rPr>
              <w:rFonts w:ascii="Arial Narrow" w:hAnsi="Arial Narrow" w:cs="AngsanaUPC"/>
              <w:sz w:val="20"/>
              <w:szCs w:val="20"/>
            </w:rPr>
            <w:instrText>PAGE   \* MERGEFORMAT</w:instrText>
          </w:r>
          <w:r w:rsidRPr="00EF0773">
            <w:rPr>
              <w:rFonts w:ascii="Arial Narrow" w:hAnsi="Arial Narrow" w:cs="AngsanaUPC"/>
              <w:sz w:val="20"/>
              <w:szCs w:val="20"/>
            </w:rPr>
            <w:fldChar w:fldCharType="separate"/>
          </w:r>
          <w:r w:rsidR="00703544" w:rsidRPr="00703544">
            <w:rPr>
              <w:rFonts w:ascii="Arial Narrow" w:hAnsi="Arial Narrow" w:cs="AngsanaUPC"/>
              <w:noProof/>
              <w:sz w:val="20"/>
              <w:szCs w:val="20"/>
              <w:lang w:val="es-ES"/>
            </w:rPr>
            <w:t>1</w:t>
          </w:r>
          <w:r w:rsidRPr="00EF0773">
            <w:rPr>
              <w:rFonts w:ascii="Arial Narrow" w:hAnsi="Arial Narrow" w:cs="AngsanaUPC"/>
              <w:sz w:val="20"/>
              <w:szCs w:val="20"/>
            </w:rPr>
            <w:fldChar w:fldCharType="end"/>
          </w:r>
          <w:r w:rsidRPr="00EF0773">
            <w:rPr>
              <w:rFonts w:ascii="Arial Narrow" w:hAnsi="Arial Narrow" w:cs="AngsanaUPC"/>
              <w:sz w:val="20"/>
              <w:szCs w:val="20"/>
            </w:rPr>
            <w:t xml:space="preserve"> de</w:t>
          </w:r>
          <w:r w:rsidR="002648A1">
            <w:rPr>
              <w:rFonts w:ascii="Arial Narrow" w:hAnsi="Arial Narrow" w:cs="AngsanaUPC"/>
              <w:sz w:val="20"/>
              <w:szCs w:val="20"/>
            </w:rPr>
            <w:t xml:space="preserve"> </w:t>
          </w:r>
          <w:r w:rsidR="006E5DAF">
            <w:rPr>
              <w:rFonts w:ascii="Arial Narrow" w:hAnsi="Arial Narrow" w:cs="AngsanaUPC"/>
              <w:sz w:val="20"/>
              <w:szCs w:val="20"/>
            </w:rPr>
            <w:t>3</w:t>
          </w:r>
        </w:p>
      </w:tc>
    </w:tr>
  </w:tbl>
  <w:p w14:paraId="78DF7F31" w14:textId="77777777" w:rsidR="003465DA" w:rsidRDefault="003465DA" w:rsidP="003465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2844"/>
    <w:multiLevelType w:val="hybridMultilevel"/>
    <w:tmpl w:val="DD76A30A"/>
    <w:lvl w:ilvl="0" w:tplc="FFFFFFFF">
      <w:start w:val="1"/>
      <w:numFmt w:val="decimal"/>
      <w:lvlText w:val="%1)"/>
      <w:lvlJc w:val="left"/>
      <w:pPr>
        <w:ind w:left="1788" w:hanging="360"/>
      </w:pPr>
      <w:rPr>
        <w:rFonts w:hint="default"/>
      </w:rPr>
    </w:lvl>
    <w:lvl w:ilvl="1" w:tplc="FFFFFFFF" w:tentative="1">
      <w:start w:val="1"/>
      <w:numFmt w:val="lowerLetter"/>
      <w:lvlText w:val="%2."/>
      <w:lvlJc w:val="left"/>
      <w:pPr>
        <w:ind w:left="2508" w:hanging="360"/>
      </w:pPr>
    </w:lvl>
    <w:lvl w:ilvl="2" w:tplc="FFFFFFFF" w:tentative="1">
      <w:start w:val="1"/>
      <w:numFmt w:val="lowerRoman"/>
      <w:lvlText w:val="%3."/>
      <w:lvlJc w:val="right"/>
      <w:pPr>
        <w:ind w:left="3228" w:hanging="180"/>
      </w:pPr>
    </w:lvl>
    <w:lvl w:ilvl="3" w:tplc="FFFFFFFF" w:tentative="1">
      <w:start w:val="1"/>
      <w:numFmt w:val="decimal"/>
      <w:lvlText w:val="%4."/>
      <w:lvlJc w:val="left"/>
      <w:pPr>
        <w:ind w:left="3948" w:hanging="360"/>
      </w:pPr>
    </w:lvl>
    <w:lvl w:ilvl="4" w:tplc="FFFFFFFF" w:tentative="1">
      <w:start w:val="1"/>
      <w:numFmt w:val="lowerLetter"/>
      <w:lvlText w:val="%5."/>
      <w:lvlJc w:val="left"/>
      <w:pPr>
        <w:ind w:left="4668" w:hanging="360"/>
      </w:pPr>
    </w:lvl>
    <w:lvl w:ilvl="5" w:tplc="FFFFFFFF" w:tentative="1">
      <w:start w:val="1"/>
      <w:numFmt w:val="lowerRoman"/>
      <w:lvlText w:val="%6."/>
      <w:lvlJc w:val="right"/>
      <w:pPr>
        <w:ind w:left="5388" w:hanging="180"/>
      </w:pPr>
    </w:lvl>
    <w:lvl w:ilvl="6" w:tplc="FFFFFFFF" w:tentative="1">
      <w:start w:val="1"/>
      <w:numFmt w:val="decimal"/>
      <w:lvlText w:val="%7."/>
      <w:lvlJc w:val="left"/>
      <w:pPr>
        <w:ind w:left="6108" w:hanging="360"/>
      </w:pPr>
    </w:lvl>
    <w:lvl w:ilvl="7" w:tplc="FFFFFFFF" w:tentative="1">
      <w:start w:val="1"/>
      <w:numFmt w:val="lowerLetter"/>
      <w:lvlText w:val="%8."/>
      <w:lvlJc w:val="left"/>
      <w:pPr>
        <w:ind w:left="6828" w:hanging="360"/>
      </w:pPr>
    </w:lvl>
    <w:lvl w:ilvl="8" w:tplc="FFFFFFFF" w:tentative="1">
      <w:start w:val="1"/>
      <w:numFmt w:val="lowerRoman"/>
      <w:lvlText w:val="%9."/>
      <w:lvlJc w:val="right"/>
      <w:pPr>
        <w:ind w:left="7548" w:hanging="180"/>
      </w:pPr>
    </w:lvl>
  </w:abstractNum>
  <w:abstractNum w:abstractNumId="1" w15:restartNumberingAfterBreak="0">
    <w:nsid w:val="01C50EC3"/>
    <w:multiLevelType w:val="hybridMultilevel"/>
    <w:tmpl w:val="E132C5B2"/>
    <w:lvl w:ilvl="0" w:tplc="4740C598">
      <w:start w:val="1"/>
      <w:numFmt w:val="lowerLetter"/>
      <w:lvlText w:val="%1."/>
      <w:lvlJc w:val="left"/>
      <w:pPr>
        <w:ind w:left="1428" w:hanging="360"/>
      </w:pPr>
      <w:rPr>
        <w:rFonts w:hint="default"/>
      </w:r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 w15:restartNumberingAfterBreak="0">
    <w:nsid w:val="031457DD"/>
    <w:multiLevelType w:val="hybridMultilevel"/>
    <w:tmpl w:val="7FD6D0B6"/>
    <w:lvl w:ilvl="0" w:tplc="FFFFFFFF">
      <w:start w:val="1"/>
      <w:numFmt w:val="decimal"/>
      <w:lvlText w:val="%1."/>
      <w:lvlJc w:val="left"/>
      <w:pPr>
        <w:ind w:left="1068" w:hanging="360"/>
      </w:pPr>
      <w:rPr>
        <w:rFonts w:ascii="Arial Narrow" w:eastAsiaTheme="minorHAnsi" w:hAnsi="Arial Narrow" w:cs="Arial"/>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 w15:restartNumberingAfterBreak="0">
    <w:nsid w:val="036269E1"/>
    <w:multiLevelType w:val="hybridMultilevel"/>
    <w:tmpl w:val="DD76A30A"/>
    <w:lvl w:ilvl="0" w:tplc="20CE015E">
      <w:start w:val="1"/>
      <w:numFmt w:val="decimal"/>
      <w:lvlText w:val="%1)"/>
      <w:lvlJc w:val="left"/>
      <w:pPr>
        <w:ind w:left="1788" w:hanging="360"/>
      </w:pPr>
      <w:rPr>
        <w:rFonts w:hint="default"/>
      </w:rPr>
    </w:lvl>
    <w:lvl w:ilvl="1" w:tplc="300A0019" w:tentative="1">
      <w:start w:val="1"/>
      <w:numFmt w:val="lowerLetter"/>
      <w:lvlText w:val="%2."/>
      <w:lvlJc w:val="left"/>
      <w:pPr>
        <w:ind w:left="2508" w:hanging="360"/>
      </w:pPr>
    </w:lvl>
    <w:lvl w:ilvl="2" w:tplc="300A001B" w:tentative="1">
      <w:start w:val="1"/>
      <w:numFmt w:val="lowerRoman"/>
      <w:lvlText w:val="%3."/>
      <w:lvlJc w:val="right"/>
      <w:pPr>
        <w:ind w:left="3228" w:hanging="180"/>
      </w:pPr>
    </w:lvl>
    <w:lvl w:ilvl="3" w:tplc="300A000F" w:tentative="1">
      <w:start w:val="1"/>
      <w:numFmt w:val="decimal"/>
      <w:lvlText w:val="%4."/>
      <w:lvlJc w:val="left"/>
      <w:pPr>
        <w:ind w:left="3948" w:hanging="360"/>
      </w:pPr>
    </w:lvl>
    <w:lvl w:ilvl="4" w:tplc="300A0019" w:tentative="1">
      <w:start w:val="1"/>
      <w:numFmt w:val="lowerLetter"/>
      <w:lvlText w:val="%5."/>
      <w:lvlJc w:val="left"/>
      <w:pPr>
        <w:ind w:left="4668" w:hanging="360"/>
      </w:pPr>
    </w:lvl>
    <w:lvl w:ilvl="5" w:tplc="300A001B" w:tentative="1">
      <w:start w:val="1"/>
      <w:numFmt w:val="lowerRoman"/>
      <w:lvlText w:val="%6."/>
      <w:lvlJc w:val="right"/>
      <w:pPr>
        <w:ind w:left="5388" w:hanging="180"/>
      </w:pPr>
    </w:lvl>
    <w:lvl w:ilvl="6" w:tplc="300A000F" w:tentative="1">
      <w:start w:val="1"/>
      <w:numFmt w:val="decimal"/>
      <w:lvlText w:val="%7."/>
      <w:lvlJc w:val="left"/>
      <w:pPr>
        <w:ind w:left="6108" w:hanging="360"/>
      </w:pPr>
    </w:lvl>
    <w:lvl w:ilvl="7" w:tplc="300A0019" w:tentative="1">
      <w:start w:val="1"/>
      <w:numFmt w:val="lowerLetter"/>
      <w:lvlText w:val="%8."/>
      <w:lvlJc w:val="left"/>
      <w:pPr>
        <w:ind w:left="6828" w:hanging="360"/>
      </w:pPr>
    </w:lvl>
    <w:lvl w:ilvl="8" w:tplc="300A001B" w:tentative="1">
      <w:start w:val="1"/>
      <w:numFmt w:val="lowerRoman"/>
      <w:lvlText w:val="%9."/>
      <w:lvlJc w:val="right"/>
      <w:pPr>
        <w:ind w:left="7548" w:hanging="180"/>
      </w:pPr>
    </w:lvl>
  </w:abstractNum>
  <w:abstractNum w:abstractNumId="4" w15:restartNumberingAfterBreak="0">
    <w:nsid w:val="05D5686C"/>
    <w:multiLevelType w:val="hybridMultilevel"/>
    <w:tmpl w:val="3D1A825E"/>
    <w:lvl w:ilvl="0" w:tplc="98C64CEA">
      <w:start w:val="1"/>
      <w:numFmt w:val="upp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 w15:restartNumberingAfterBreak="0">
    <w:nsid w:val="07F61D56"/>
    <w:multiLevelType w:val="hybridMultilevel"/>
    <w:tmpl w:val="380C73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9A70731"/>
    <w:multiLevelType w:val="hybridMultilevel"/>
    <w:tmpl w:val="0A68A432"/>
    <w:lvl w:ilvl="0" w:tplc="300A0005">
      <w:start w:val="1"/>
      <w:numFmt w:val="bullet"/>
      <w:lvlText w:val=""/>
      <w:lvlJc w:val="left"/>
      <w:pPr>
        <w:ind w:left="720" w:hanging="360"/>
      </w:pPr>
      <w:rPr>
        <w:rFonts w:ascii="Wingdings" w:hAnsi="Wingdings" w:hint="default"/>
      </w:rPr>
    </w:lvl>
    <w:lvl w:ilvl="1" w:tplc="300A0005">
      <w:start w:val="1"/>
      <w:numFmt w:val="bullet"/>
      <w:lvlText w:val=""/>
      <w:lvlJc w:val="left"/>
      <w:pPr>
        <w:ind w:left="1440" w:hanging="360"/>
      </w:pPr>
      <w:rPr>
        <w:rFonts w:ascii="Wingdings" w:hAnsi="Wingding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09AF36AB"/>
    <w:multiLevelType w:val="hybridMultilevel"/>
    <w:tmpl w:val="E25433F6"/>
    <w:lvl w:ilvl="0" w:tplc="89D8C972">
      <w:start w:val="1"/>
      <w:numFmt w:val="lowerLetter"/>
      <w:lvlText w:val="%1."/>
      <w:lvlJc w:val="left"/>
      <w:pPr>
        <w:ind w:left="1428"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0E405713"/>
    <w:multiLevelType w:val="hybridMultilevel"/>
    <w:tmpl w:val="77821C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35A1A99"/>
    <w:multiLevelType w:val="hybridMultilevel"/>
    <w:tmpl w:val="4628C4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A1A1BDD"/>
    <w:multiLevelType w:val="hybridMultilevel"/>
    <w:tmpl w:val="59D4A0C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1A212B62"/>
    <w:multiLevelType w:val="hybridMultilevel"/>
    <w:tmpl w:val="35A69C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1D057E1A"/>
    <w:multiLevelType w:val="hybridMultilevel"/>
    <w:tmpl w:val="EDE4004A"/>
    <w:lvl w:ilvl="0" w:tplc="300A0019">
      <w:start w:val="1"/>
      <w:numFmt w:val="lowerLetter"/>
      <w:lvlText w:val="%1."/>
      <w:lvlJc w:val="left"/>
      <w:pPr>
        <w:ind w:left="1428" w:hanging="360"/>
      </w:pPr>
      <w:rPr>
        <w:rFonts w:hint="default"/>
      </w:rPr>
    </w:lvl>
    <w:lvl w:ilvl="1" w:tplc="300A0019">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3" w15:restartNumberingAfterBreak="0">
    <w:nsid w:val="1DB31FAC"/>
    <w:multiLevelType w:val="hybridMultilevel"/>
    <w:tmpl w:val="1122C2A6"/>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1F704ACF"/>
    <w:multiLevelType w:val="hybridMultilevel"/>
    <w:tmpl w:val="551209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1F9D063F"/>
    <w:multiLevelType w:val="hybridMultilevel"/>
    <w:tmpl w:val="7CFEAA3E"/>
    <w:lvl w:ilvl="0" w:tplc="99C45AE2">
      <w:start w:val="1"/>
      <w:numFmt w:val="decimal"/>
      <w:lvlText w:val="%1."/>
      <w:lvlJc w:val="left"/>
      <w:pPr>
        <w:ind w:left="1068" w:hanging="360"/>
      </w:pPr>
      <w:rPr>
        <w:rFonts w:ascii="Arial Narrow" w:eastAsiaTheme="minorHAnsi" w:hAnsi="Arial Narrow" w:cs="Calibri"/>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6" w15:restartNumberingAfterBreak="0">
    <w:nsid w:val="20657C89"/>
    <w:multiLevelType w:val="hybridMultilevel"/>
    <w:tmpl w:val="AD94B34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8C70D84"/>
    <w:multiLevelType w:val="hybridMultilevel"/>
    <w:tmpl w:val="8B3E45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8D94260"/>
    <w:multiLevelType w:val="hybridMultilevel"/>
    <w:tmpl w:val="2E0E480C"/>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2E97183A"/>
    <w:multiLevelType w:val="hybridMultilevel"/>
    <w:tmpl w:val="3B662D4A"/>
    <w:lvl w:ilvl="0" w:tplc="300A0001">
      <w:start w:val="1"/>
      <w:numFmt w:val="bullet"/>
      <w:lvlText w:val=""/>
      <w:lvlJc w:val="left"/>
      <w:pPr>
        <w:ind w:left="1290" w:hanging="360"/>
      </w:pPr>
      <w:rPr>
        <w:rFonts w:ascii="Symbol" w:hAnsi="Symbol" w:hint="default"/>
      </w:rPr>
    </w:lvl>
    <w:lvl w:ilvl="1" w:tplc="300A0003" w:tentative="1">
      <w:start w:val="1"/>
      <w:numFmt w:val="bullet"/>
      <w:lvlText w:val="o"/>
      <w:lvlJc w:val="left"/>
      <w:pPr>
        <w:ind w:left="2010" w:hanging="360"/>
      </w:pPr>
      <w:rPr>
        <w:rFonts w:ascii="Courier New" w:hAnsi="Courier New" w:cs="Courier New" w:hint="default"/>
      </w:rPr>
    </w:lvl>
    <w:lvl w:ilvl="2" w:tplc="300A0005" w:tentative="1">
      <w:start w:val="1"/>
      <w:numFmt w:val="bullet"/>
      <w:lvlText w:val=""/>
      <w:lvlJc w:val="left"/>
      <w:pPr>
        <w:ind w:left="2730" w:hanging="360"/>
      </w:pPr>
      <w:rPr>
        <w:rFonts w:ascii="Wingdings" w:hAnsi="Wingdings" w:hint="default"/>
      </w:rPr>
    </w:lvl>
    <w:lvl w:ilvl="3" w:tplc="300A0001" w:tentative="1">
      <w:start w:val="1"/>
      <w:numFmt w:val="bullet"/>
      <w:lvlText w:val=""/>
      <w:lvlJc w:val="left"/>
      <w:pPr>
        <w:ind w:left="3450" w:hanging="360"/>
      </w:pPr>
      <w:rPr>
        <w:rFonts w:ascii="Symbol" w:hAnsi="Symbol" w:hint="default"/>
      </w:rPr>
    </w:lvl>
    <w:lvl w:ilvl="4" w:tplc="300A0003" w:tentative="1">
      <w:start w:val="1"/>
      <w:numFmt w:val="bullet"/>
      <w:lvlText w:val="o"/>
      <w:lvlJc w:val="left"/>
      <w:pPr>
        <w:ind w:left="4170" w:hanging="360"/>
      </w:pPr>
      <w:rPr>
        <w:rFonts w:ascii="Courier New" w:hAnsi="Courier New" w:cs="Courier New" w:hint="default"/>
      </w:rPr>
    </w:lvl>
    <w:lvl w:ilvl="5" w:tplc="300A0005" w:tentative="1">
      <w:start w:val="1"/>
      <w:numFmt w:val="bullet"/>
      <w:lvlText w:val=""/>
      <w:lvlJc w:val="left"/>
      <w:pPr>
        <w:ind w:left="4890" w:hanging="360"/>
      </w:pPr>
      <w:rPr>
        <w:rFonts w:ascii="Wingdings" w:hAnsi="Wingdings" w:hint="default"/>
      </w:rPr>
    </w:lvl>
    <w:lvl w:ilvl="6" w:tplc="300A0001" w:tentative="1">
      <w:start w:val="1"/>
      <w:numFmt w:val="bullet"/>
      <w:lvlText w:val=""/>
      <w:lvlJc w:val="left"/>
      <w:pPr>
        <w:ind w:left="5610" w:hanging="360"/>
      </w:pPr>
      <w:rPr>
        <w:rFonts w:ascii="Symbol" w:hAnsi="Symbol" w:hint="default"/>
      </w:rPr>
    </w:lvl>
    <w:lvl w:ilvl="7" w:tplc="300A0003" w:tentative="1">
      <w:start w:val="1"/>
      <w:numFmt w:val="bullet"/>
      <w:lvlText w:val="o"/>
      <w:lvlJc w:val="left"/>
      <w:pPr>
        <w:ind w:left="6330" w:hanging="360"/>
      </w:pPr>
      <w:rPr>
        <w:rFonts w:ascii="Courier New" w:hAnsi="Courier New" w:cs="Courier New" w:hint="default"/>
      </w:rPr>
    </w:lvl>
    <w:lvl w:ilvl="8" w:tplc="300A0005" w:tentative="1">
      <w:start w:val="1"/>
      <w:numFmt w:val="bullet"/>
      <w:lvlText w:val=""/>
      <w:lvlJc w:val="left"/>
      <w:pPr>
        <w:ind w:left="7050" w:hanging="360"/>
      </w:pPr>
      <w:rPr>
        <w:rFonts w:ascii="Wingdings" w:hAnsi="Wingdings" w:hint="default"/>
      </w:rPr>
    </w:lvl>
  </w:abstractNum>
  <w:abstractNum w:abstractNumId="20" w15:restartNumberingAfterBreak="0">
    <w:nsid w:val="36686B84"/>
    <w:multiLevelType w:val="hybridMultilevel"/>
    <w:tmpl w:val="FE6C4030"/>
    <w:lvl w:ilvl="0" w:tplc="D2F8EC9E">
      <w:start w:val="1"/>
      <w:numFmt w:val="decimal"/>
      <w:lvlText w:val="%1)"/>
      <w:lvlJc w:val="left"/>
      <w:pPr>
        <w:ind w:left="3900" w:hanging="360"/>
      </w:pPr>
      <w:rPr>
        <w:rFonts w:hint="default"/>
      </w:rPr>
    </w:lvl>
    <w:lvl w:ilvl="1" w:tplc="300A0019" w:tentative="1">
      <w:start w:val="1"/>
      <w:numFmt w:val="lowerLetter"/>
      <w:lvlText w:val="%2."/>
      <w:lvlJc w:val="left"/>
      <w:pPr>
        <w:ind w:left="4620" w:hanging="360"/>
      </w:pPr>
    </w:lvl>
    <w:lvl w:ilvl="2" w:tplc="300A001B" w:tentative="1">
      <w:start w:val="1"/>
      <w:numFmt w:val="lowerRoman"/>
      <w:lvlText w:val="%3."/>
      <w:lvlJc w:val="right"/>
      <w:pPr>
        <w:ind w:left="5340" w:hanging="180"/>
      </w:pPr>
    </w:lvl>
    <w:lvl w:ilvl="3" w:tplc="300A000F" w:tentative="1">
      <w:start w:val="1"/>
      <w:numFmt w:val="decimal"/>
      <w:lvlText w:val="%4."/>
      <w:lvlJc w:val="left"/>
      <w:pPr>
        <w:ind w:left="6060" w:hanging="360"/>
      </w:pPr>
    </w:lvl>
    <w:lvl w:ilvl="4" w:tplc="300A0019" w:tentative="1">
      <w:start w:val="1"/>
      <w:numFmt w:val="lowerLetter"/>
      <w:lvlText w:val="%5."/>
      <w:lvlJc w:val="left"/>
      <w:pPr>
        <w:ind w:left="6780" w:hanging="360"/>
      </w:pPr>
    </w:lvl>
    <w:lvl w:ilvl="5" w:tplc="300A001B" w:tentative="1">
      <w:start w:val="1"/>
      <w:numFmt w:val="lowerRoman"/>
      <w:lvlText w:val="%6."/>
      <w:lvlJc w:val="right"/>
      <w:pPr>
        <w:ind w:left="7500" w:hanging="180"/>
      </w:pPr>
    </w:lvl>
    <w:lvl w:ilvl="6" w:tplc="300A000F" w:tentative="1">
      <w:start w:val="1"/>
      <w:numFmt w:val="decimal"/>
      <w:lvlText w:val="%7."/>
      <w:lvlJc w:val="left"/>
      <w:pPr>
        <w:ind w:left="8220" w:hanging="360"/>
      </w:pPr>
    </w:lvl>
    <w:lvl w:ilvl="7" w:tplc="300A0019" w:tentative="1">
      <w:start w:val="1"/>
      <w:numFmt w:val="lowerLetter"/>
      <w:lvlText w:val="%8."/>
      <w:lvlJc w:val="left"/>
      <w:pPr>
        <w:ind w:left="8940" w:hanging="360"/>
      </w:pPr>
    </w:lvl>
    <w:lvl w:ilvl="8" w:tplc="300A001B" w:tentative="1">
      <w:start w:val="1"/>
      <w:numFmt w:val="lowerRoman"/>
      <w:lvlText w:val="%9."/>
      <w:lvlJc w:val="right"/>
      <w:pPr>
        <w:ind w:left="9660" w:hanging="180"/>
      </w:pPr>
    </w:lvl>
  </w:abstractNum>
  <w:abstractNum w:abstractNumId="21" w15:restartNumberingAfterBreak="0">
    <w:nsid w:val="3AA50891"/>
    <w:multiLevelType w:val="hybridMultilevel"/>
    <w:tmpl w:val="BC443724"/>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2" w15:restartNumberingAfterBreak="0">
    <w:nsid w:val="3B5E4035"/>
    <w:multiLevelType w:val="hybridMultilevel"/>
    <w:tmpl w:val="A9C6B39E"/>
    <w:lvl w:ilvl="0" w:tplc="DB4EF64E">
      <w:start w:val="1"/>
      <w:numFmt w:val="lowerLetter"/>
      <w:lvlText w:val="%1."/>
      <w:lvlJc w:val="left"/>
      <w:pPr>
        <w:ind w:left="1428" w:hanging="360"/>
      </w:pPr>
      <w:rPr>
        <w:rFonts w:hint="default"/>
      </w:r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23" w15:restartNumberingAfterBreak="0">
    <w:nsid w:val="3F4322C4"/>
    <w:multiLevelType w:val="hybridMultilevel"/>
    <w:tmpl w:val="9654C18A"/>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402F0DFC"/>
    <w:multiLevelType w:val="hybridMultilevel"/>
    <w:tmpl w:val="5516C910"/>
    <w:lvl w:ilvl="0" w:tplc="3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1F932A5"/>
    <w:multiLevelType w:val="hybridMultilevel"/>
    <w:tmpl w:val="7FD6D0B6"/>
    <w:lvl w:ilvl="0" w:tplc="8F6C9E06">
      <w:start w:val="1"/>
      <w:numFmt w:val="decimal"/>
      <w:lvlText w:val="%1."/>
      <w:lvlJc w:val="left"/>
      <w:pPr>
        <w:ind w:left="1068" w:hanging="360"/>
      </w:pPr>
      <w:rPr>
        <w:rFonts w:ascii="Arial Narrow" w:eastAsiaTheme="minorHAnsi" w:hAnsi="Arial Narrow" w:cs="Arial"/>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6" w15:restartNumberingAfterBreak="0">
    <w:nsid w:val="4D200A5A"/>
    <w:multiLevelType w:val="hybridMultilevel"/>
    <w:tmpl w:val="5980DD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4E94454D"/>
    <w:multiLevelType w:val="hybridMultilevel"/>
    <w:tmpl w:val="08143284"/>
    <w:lvl w:ilvl="0" w:tplc="300A0013">
      <w:start w:val="1"/>
      <w:numFmt w:val="upperRoman"/>
      <w:lvlText w:val="%1."/>
      <w:lvlJc w:val="right"/>
      <w:pPr>
        <w:ind w:left="720" w:hanging="360"/>
      </w:pPr>
      <w:rPr>
        <w:rFonts w:hint="default"/>
        <w:sz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51E579E5"/>
    <w:multiLevelType w:val="hybridMultilevel"/>
    <w:tmpl w:val="1064518C"/>
    <w:lvl w:ilvl="0" w:tplc="F280B2D4">
      <w:start w:val="1"/>
      <w:numFmt w:val="decimal"/>
      <w:lvlText w:val="%1."/>
      <w:lvlJc w:val="left"/>
      <w:pPr>
        <w:ind w:left="1068" w:hanging="360"/>
      </w:pPr>
      <w:rPr>
        <w:rFonts w:ascii="Arial Narrow" w:eastAsiaTheme="minorHAnsi" w:hAnsi="Arial Narrow" w:cstheme="minorBidi"/>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9" w15:restartNumberingAfterBreak="0">
    <w:nsid w:val="556F4CAE"/>
    <w:multiLevelType w:val="hybridMultilevel"/>
    <w:tmpl w:val="898C57F2"/>
    <w:lvl w:ilvl="0" w:tplc="300A0015">
      <w:start w:val="1"/>
      <w:numFmt w:val="upperLetter"/>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59171EF9"/>
    <w:multiLevelType w:val="hybridMultilevel"/>
    <w:tmpl w:val="FFD4F1EE"/>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1" w15:restartNumberingAfterBreak="0">
    <w:nsid w:val="5BAD4838"/>
    <w:multiLevelType w:val="hybridMultilevel"/>
    <w:tmpl w:val="8B2A2D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E41256B"/>
    <w:multiLevelType w:val="hybridMultilevel"/>
    <w:tmpl w:val="601C71E4"/>
    <w:lvl w:ilvl="0" w:tplc="300A0005">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52933F5"/>
    <w:multiLevelType w:val="hybridMultilevel"/>
    <w:tmpl w:val="EDE60F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675319AF"/>
    <w:multiLevelType w:val="hybridMultilevel"/>
    <w:tmpl w:val="75FCC172"/>
    <w:lvl w:ilvl="0" w:tplc="710C7A48">
      <w:start w:val="1"/>
      <w:numFmt w:val="decimal"/>
      <w:lvlText w:val="%1."/>
      <w:lvlJc w:val="left"/>
      <w:pPr>
        <w:ind w:left="1776" w:hanging="360"/>
      </w:pPr>
      <w:rPr>
        <w:rFonts w:hint="default"/>
      </w:rPr>
    </w:lvl>
    <w:lvl w:ilvl="1" w:tplc="300A0019">
      <w:start w:val="1"/>
      <w:numFmt w:val="lowerLetter"/>
      <w:lvlText w:val="%2."/>
      <w:lvlJc w:val="left"/>
      <w:pPr>
        <w:ind w:left="2496" w:hanging="360"/>
      </w:pPr>
    </w:lvl>
    <w:lvl w:ilvl="2" w:tplc="300A001B">
      <w:start w:val="1"/>
      <w:numFmt w:val="lowerRoman"/>
      <w:lvlText w:val="%3."/>
      <w:lvlJc w:val="right"/>
      <w:pPr>
        <w:ind w:left="3216" w:hanging="180"/>
      </w:pPr>
    </w:lvl>
    <w:lvl w:ilvl="3" w:tplc="AC666D8C">
      <w:start w:val="1"/>
      <w:numFmt w:val="decimal"/>
      <w:lvlText w:val="%4)"/>
      <w:lvlJc w:val="left"/>
      <w:pPr>
        <w:ind w:left="3936" w:hanging="360"/>
      </w:pPr>
      <w:rPr>
        <w:rFonts w:hint="default"/>
      </w:r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35" w15:restartNumberingAfterBreak="0">
    <w:nsid w:val="6775440C"/>
    <w:multiLevelType w:val="hybridMultilevel"/>
    <w:tmpl w:val="6E007F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6858346C"/>
    <w:multiLevelType w:val="hybridMultilevel"/>
    <w:tmpl w:val="C2946204"/>
    <w:lvl w:ilvl="0" w:tplc="300A000F">
      <w:start w:val="1"/>
      <w:numFmt w:val="decimal"/>
      <w:lvlText w:val="%1."/>
      <w:lvlJc w:val="left"/>
      <w:pPr>
        <w:ind w:left="1788" w:hanging="360"/>
      </w:pPr>
    </w:lvl>
    <w:lvl w:ilvl="1" w:tplc="300A0019" w:tentative="1">
      <w:start w:val="1"/>
      <w:numFmt w:val="lowerLetter"/>
      <w:lvlText w:val="%2."/>
      <w:lvlJc w:val="left"/>
      <w:pPr>
        <w:ind w:left="2508" w:hanging="360"/>
      </w:pPr>
    </w:lvl>
    <w:lvl w:ilvl="2" w:tplc="300A001B" w:tentative="1">
      <w:start w:val="1"/>
      <w:numFmt w:val="lowerRoman"/>
      <w:lvlText w:val="%3."/>
      <w:lvlJc w:val="right"/>
      <w:pPr>
        <w:ind w:left="3228" w:hanging="180"/>
      </w:pPr>
    </w:lvl>
    <w:lvl w:ilvl="3" w:tplc="300A000F" w:tentative="1">
      <w:start w:val="1"/>
      <w:numFmt w:val="decimal"/>
      <w:lvlText w:val="%4."/>
      <w:lvlJc w:val="left"/>
      <w:pPr>
        <w:ind w:left="3948" w:hanging="360"/>
      </w:pPr>
    </w:lvl>
    <w:lvl w:ilvl="4" w:tplc="300A0019" w:tentative="1">
      <w:start w:val="1"/>
      <w:numFmt w:val="lowerLetter"/>
      <w:lvlText w:val="%5."/>
      <w:lvlJc w:val="left"/>
      <w:pPr>
        <w:ind w:left="4668" w:hanging="360"/>
      </w:pPr>
    </w:lvl>
    <w:lvl w:ilvl="5" w:tplc="300A001B" w:tentative="1">
      <w:start w:val="1"/>
      <w:numFmt w:val="lowerRoman"/>
      <w:lvlText w:val="%6."/>
      <w:lvlJc w:val="right"/>
      <w:pPr>
        <w:ind w:left="5388" w:hanging="180"/>
      </w:pPr>
    </w:lvl>
    <w:lvl w:ilvl="6" w:tplc="300A000F" w:tentative="1">
      <w:start w:val="1"/>
      <w:numFmt w:val="decimal"/>
      <w:lvlText w:val="%7."/>
      <w:lvlJc w:val="left"/>
      <w:pPr>
        <w:ind w:left="6108" w:hanging="360"/>
      </w:pPr>
    </w:lvl>
    <w:lvl w:ilvl="7" w:tplc="300A0019" w:tentative="1">
      <w:start w:val="1"/>
      <w:numFmt w:val="lowerLetter"/>
      <w:lvlText w:val="%8."/>
      <w:lvlJc w:val="left"/>
      <w:pPr>
        <w:ind w:left="6828" w:hanging="360"/>
      </w:pPr>
    </w:lvl>
    <w:lvl w:ilvl="8" w:tplc="300A001B" w:tentative="1">
      <w:start w:val="1"/>
      <w:numFmt w:val="lowerRoman"/>
      <w:lvlText w:val="%9."/>
      <w:lvlJc w:val="right"/>
      <w:pPr>
        <w:ind w:left="7548" w:hanging="180"/>
      </w:pPr>
    </w:lvl>
  </w:abstractNum>
  <w:abstractNum w:abstractNumId="37" w15:restartNumberingAfterBreak="0">
    <w:nsid w:val="73B372CE"/>
    <w:multiLevelType w:val="hybridMultilevel"/>
    <w:tmpl w:val="7FD6D0B6"/>
    <w:lvl w:ilvl="0" w:tplc="FFFFFFFF">
      <w:start w:val="1"/>
      <w:numFmt w:val="decimal"/>
      <w:lvlText w:val="%1."/>
      <w:lvlJc w:val="left"/>
      <w:pPr>
        <w:ind w:left="1068" w:hanging="360"/>
      </w:pPr>
      <w:rPr>
        <w:rFonts w:ascii="Arial Narrow" w:eastAsiaTheme="minorHAnsi" w:hAnsi="Arial Narrow" w:cs="Arial"/>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8" w15:restartNumberingAfterBreak="0">
    <w:nsid w:val="757C5D2C"/>
    <w:multiLevelType w:val="hybridMultilevel"/>
    <w:tmpl w:val="71FC2A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7E1F4CAB"/>
    <w:multiLevelType w:val="hybridMultilevel"/>
    <w:tmpl w:val="DD78C9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196963967">
    <w:abstractNumId w:val="16"/>
  </w:num>
  <w:num w:numId="2" w16cid:durableId="859703197">
    <w:abstractNumId w:val="32"/>
  </w:num>
  <w:num w:numId="3" w16cid:durableId="246312474">
    <w:abstractNumId w:val="6"/>
  </w:num>
  <w:num w:numId="4" w16cid:durableId="1026491294">
    <w:abstractNumId w:val="31"/>
  </w:num>
  <w:num w:numId="5" w16cid:durableId="1505439454">
    <w:abstractNumId w:val="11"/>
  </w:num>
  <w:num w:numId="6" w16cid:durableId="1475559547">
    <w:abstractNumId w:val="38"/>
  </w:num>
  <w:num w:numId="7" w16cid:durableId="256407962">
    <w:abstractNumId w:val="17"/>
  </w:num>
  <w:num w:numId="8" w16cid:durableId="1432775437">
    <w:abstractNumId w:val="5"/>
  </w:num>
  <w:num w:numId="9" w16cid:durableId="1001085187">
    <w:abstractNumId w:val="21"/>
  </w:num>
  <w:num w:numId="10" w16cid:durableId="843133451">
    <w:abstractNumId w:val="15"/>
  </w:num>
  <w:num w:numId="11" w16cid:durableId="1302493924">
    <w:abstractNumId w:val="26"/>
  </w:num>
  <w:num w:numId="12" w16cid:durableId="499199157">
    <w:abstractNumId w:val="19"/>
  </w:num>
  <w:num w:numId="13" w16cid:durableId="741945683">
    <w:abstractNumId w:val="9"/>
  </w:num>
  <w:num w:numId="14" w16cid:durableId="1329864119">
    <w:abstractNumId w:val="35"/>
  </w:num>
  <w:num w:numId="15" w16cid:durableId="8332160">
    <w:abstractNumId w:val="14"/>
  </w:num>
  <w:num w:numId="16" w16cid:durableId="1642615275">
    <w:abstractNumId w:val="10"/>
  </w:num>
  <w:num w:numId="17" w16cid:durableId="598098580">
    <w:abstractNumId w:val="33"/>
  </w:num>
  <w:num w:numId="18" w16cid:durableId="968977772">
    <w:abstractNumId w:val="8"/>
  </w:num>
  <w:num w:numId="19" w16cid:durableId="521436593">
    <w:abstractNumId w:val="39"/>
  </w:num>
  <w:num w:numId="20" w16cid:durableId="271865141">
    <w:abstractNumId w:val="30"/>
  </w:num>
  <w:num w:numId="21" w16cid:durableId="1723359091">
    <w:abstractNumId w:val="27"/>
  </w:num>
  <w:num w:numId="22" w16cid:durableId="1843204836">
    <w:abstractNumId w:val="25"/>
  </w:num>
  <w:num w:numId="23" w16cid:durableId="2101100805">
    <w:abstractNumId w:val="24"/>
  </w:num>
  <w:num w:numId="24" w16cid:durableId="77756511">
    <w:abstractNumId w:val="36"/>
  </w:num>
  <w:num w:numId="25" w16cid:durableId="991249844">
    <w:abstractNumId w:val="28"/>
  </w:num>
  <w:num w:numId="26" w16cid:durableId="185102238">
    <w:abstractNumId w:val="23"/>
  </w:num>
  <w:num w:numId="27" w16cid:durableId="481388827">
    <w:abstractNumId w:val="18"/>
  </w:num>
  <w:num w:numId="28" w16cid:durableId="930233914">
    <w:abstractNumId w:val="4"/>
  </w:num>
  <w:num w:numId="29" w16cid:durableId="861935505">
    <w:abstractNumId w:val="12"/>
  </w:num>
  <w:num w:numId="30" w16cid:durableId="1613048756">
    <w:abstractNumId w:val="3"/>
  </w:num>
  <w:num w:numId="31" w16cid:durableId="62729048">
    <w:abstractNumId w:val="37"/>
  </w:num>
  <w:num w:numId="32" w16cid:durableId="841118602">
    <w:abstractNumId w:val="29"/>
  </w:num>
  <w:num w:numId="33" w16cid:durableId="278952527">
    <w:abstractNumId w:val="34"/>
  </w:num>
  <w:num w:numId="34" w16cid:durableId="1960840207">
    <w:abstractNumId w:val="20"/>
  </w:num>
  <w:num w:numId="35" w16cid:durableId="1913198705">
    <w:abstractNumId w:val="13"/>
  </w:num>
  <w:num w:numId="36" w16cid:durableId="423840178">
    <w:abstractNumId w:val="2"/>
  </w:num>
  <w:num w:numId="37" w16cid:durableId="1048452550">
    <w:abstractNumId w:val="1"/>
  </w:num>
  <w:num w:numId="38" w16cid:durableId="1682777819">
    <w:abstractNumId w:val="0"/>
  </w:num>
  <w:num w:numId="39" w16cid:durableId="595288363">
    <w:abstractNumId w:val="22"/>
  </w:num>
  <w:num w:numId="40" w16cid:durableId="6810559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7AE"/>
    <w:rsid w:val="0001132C"/>
    <w:rsid w:val="00036089"/>
    <w:rsid w:val="000422FB"/>
    <w:rsid w:val="00062E58"/>
    <w:rsid w:val="00073AF5"/>
    <w:rsid w:val="00076AAD"/>
    <w:rsid w:val="00086B37"/>
    <w:rsid w:val="00091085"/>
    <w:rsid w:val="000924C8"/>
    <w:rsid w:val="00095D9F"/>
    <w:rsid w:val="000A6D4B"/>
    <w:rsid w:val="000B1F1F"/>
    <w:rsid w:val="000B32C4"/>
    <w:rsid w:val="000E4D1E"/>
    <w:rsid w:val="000F432A"/>
    <w:rsid w:val="0010483B"/>
    <w:rsid w:val="001114C0"/>
    <w:rsid w:val="00116573"/>
    <w:rsid w:val="001673DC"/>
    <w:rsid w:val="0018434A"/>
    <w:rsid w:val="0019060A"/>
    <w:rsid w:val="001A6295"/>
    <w:rsid w:val="001C19DD"/>
    <w:rsid w:val="001C5765"/>
    <w:rsid w:val="001E266F"/>
    <w:rsid w:val="001F79AB"/>
    <w:rsid w:val="00204AF3"/>
    <w:rsid w:val="002069C1"/>
    <w:rsid w:val="002266DE"/>
    <w:rsid w:val="0024362F"/>
    <w:rsid w:val="00250068"/>
    <w:rsid w:val="002648A1"/>
    <w:rsid w:val="00271666"/>
    <w:rsid w:val="00275371"/>
    <w:rsid w:val="0028277D"/>
    <w:rsid w:val="002A12CE"/>
    <w:rsid w:val="002B49EE"/>
    <w:rsid w:val="002B7329"/>
    <w:rsid w:val="002F5460"/>
    <w:rsid w:val="00307D2E"/>
    <w:rsid w:val="00312535"/>
    <w:rsid w:val="003147AA"/>
    <w:rsid w:val="00317B72"/>
    <w:rsid w:val="0032595E"/>
    <w:rsid w:val="003465DA"/>
    <w:rsid w:val="00354DCE"/>
    <w:rsid w:val="003827B5"/>
    <w:rsid w:val="00384F66"/>
    <w:rsid w:val="00387762"/>
    <w:rsid w:val="00396E4D"/>
    <w:rsid w:val="003A5F7A"/>
    <w:rsid w:val="003A6D4A"/>
    <w:rsid w:val="003C4D74"/>
    <w:rsid w:val="003D52E5"/>
    <w:rsid w:val="003E5BEB"/>
    <w:rsid w:val="00406BB3"/>
    <w:rsid w:val="004159B3"/>
    <w:rsid w:val="00420093"/>
    <w:rsid w:val="00456EEC"/>
    <w:rsid w:val="00465636"/>
    <w:rsid w:val="00470D9B"/>
    <w:rsid w:val="00481F21"/>
    <w:rsid w:val="0048675C"/>
    <w:rsid w:val="00492854"/>
    <w:rsid w:val="004A44E9"/>
    <w:rsid w:val="004A785D"/>
    <w:rsid w:val="004C32FC"/>
    <w:rsid w:val="004D0B32"/>
    <w:rsid w:val="004D7686"/>
    <w:rsid w:val="004F306A"/>
    <w:rsid w:val="00505120"/>
    <w:rsid w:val="005064B7"/>
    <w:rsid w:val="005076BF"/>
    <w:rsid w:val="00515970"/>
    <w:rsid w:val="00557C7F"/>
    <w:rsid w:val="00582B3E"/>
    <w:rsid w:val="00595F3C"/>
    <w:rsid w:val="005B2254"/>
    <w:rsid w:val="005B232E"/>
    <w:rsid w:val="005D7BB6"/>
    <w:rsid w:val="005E141E"/>
    <w:rsid w:val="005F7D29"/>
    <w:rsid w:val="00604B9A"/>
    <w:rsid w:val="006133C2"/>
    <w:rsid w:val="00620777"/>
    <w:rsid w:val="0063273E"/>
    <w:rsid w:val="00641CEB"/>
    <w:rsid w:val="0064621F"/>
    <w:rsid w:val="00650296"/>
    <w:rsid w:val="00655329"/>
    <w:rsid w:val="00671E76"/>
    <w:rsid w:val="00685D94"/>
    <w:rsid w:val="006C12AC"/>
    <w:rsid w:val="006C6201"/>
    <w:rsid w:val="006E42F1"/>
    <w:rsid w:val="006E5DAF"/>
    <w:rsid w:val="00702E33"/>
    <w:rsid w:val="00703544"/>
    <w:rsid w:val="007036BF"/>
    <w:rsid w:val="00707C0A"/>
    <w:rsid w:val="00720AC2"/>
    <w:rsid w:val="00721B54"/>
    <w:rsid w:val="00722CE9"/>
    <w:rsid w:val="007442BD"/>
    <w:rsid w:val="00750AD1"/>
    <w:rsid w:val="00751EF2"/>
    <w:rsid w:val="00754B63"/>
    <w:rsid w:val="007555D5"/>
    <w:rsid w:val="00797129"/>
    <w:rsid w:val="007A3837"/>
    <w:rsid w:val="007A3CA1"/>
    <w:rsid w:val="007B2228"/>
    <w:rsid w:val="007E3ACD"/>
    <w:rsid w:val="00801D35"/>
    <w:rsid w:val="0081616E"/>
    <w:rsid w:val="0081683E"/>
    <w:rsid w:val="00826964"/>
    <w:rsid w:val="008307F7"/>
    <w:rsid w:val="008350DF"/>
    <w:rsid w:val="00842829"/>
    <w:rsid w:val="00842F24"/>
    <w:rsid w:val="008470D0"/>
    <w:rsid w:val="00847420"/>
    <w:rsid w:val="00870DAC"/>
    <w:rsid w:val="00873998"/>
    <w:rsid w:val="00884203"/>
    <w:rsid w:val="008860D7"/>
    <w:rsid w:val="00892856"/>
    <w:rsid w:val="008A3558"/>
    <w:rsid w:val="008A4B8D"/>
    <w:rsid w:val="008B0BB1"/>
    <w:rsid w:val="008B4A7E"/>
    <w:rsid w:val="008B535C"/>
    <w:rsid w:val="008B5FB6"/>
    <w:rsid w:val="008C1323"/>
    <w:rsid w:val="008E0881"/>
    <w:rsid w:val="00923F54"/>
    <w:rsid w:val="00924578"/>
    <w:rsid w:val="00934FBC"/>
    <w:rsid w:val="00942821"/>
    <w:rsid w:val="00943110"/>
    <w:rsid w:val="00950C07"/>
    <w:rsid w:val="00960856"/>
    <w:rsid w:val="0096495E"/>
    <w:rsid w:val="00971D0A"/>
    <w:rsid w:val="00994452"/>
    <w:rsid w:val="009A192B"/>
    <w:rsid w:val="009A67D9"/>
    <w:rsid w:val="009D7DD5"/>
    <w:rsid w:val="00A171D5"/>
    <w:rsid w:val="00A25E10"/>
    <w:rsid w:val="00A26334"/>
    <w:rsid w:val="00A40584"/>
    <w:rsid w:val="00A52860"/>
    <w:rsid w:val="00A618AF"/>
    <w:rsid w:val="00A662D9"/>
    <w:rsid w:val="00A77A71"/>
    <w:rsid w:val="00A878EE"/>
    <w:rsid w:val="00A93F29"/>
    <w:rsid w:val="00A97C33"/>
    <w:rsid w:val="00AA1654"/>
    <w:rsid w:val="00AA2382"/>
    <w:rsid w:val="00AD0112"/>
    <w:rsid w:val="00AD36F7"/>
    <w:rsid w:val="00AD4C5F"/>
    <w:rsid w:val="00AF49BD"/>
    <w:rsid w:val="00B03149"/>
    <w:rsid w:val="00B0433A"/>
    <w:rsid w:val="00B108B7"/>
    <w:rsid w:val="00B37A75"/>
    <w:rsid w:val="00B42E06"/>
    <w:rsid w:val="00B631A4"/>
    <w:rsid w:val="00B662DB"/>
    <w:rsid w:val="00B6660D"/>
    <w:rsid w:val="00B74F2E"/>
    <w:rsid w:val="00B90391"/>
    <w:rsid w:val="00BA6C06"/>
    <w:rsid w:val="00BB5C2F"/>
    <w:rsid w:val="00BD2F17"/>
    <w:rsid w:val="00C16495"/>
    <w:rsid w:val="00C16876"/>
    <w:rsid w:val="00C21CA8"/>
    <w:rsid w:val="00C319C7"/>
    <w:rsid w:val="00C6299E"/>
    <w:rsid w:val="00C67E58"/>
    <w:rsid w:val="00C80EA0"/>
    <w:rsid w:val="00CB7DFC"/>
    <w:rsid w:val="00CC4FC5"/>
    <w:rsid w:val="00CD220A"/>
    <w:rsid w:val="00CD28A2"/>
    <w:rsid w:val="00CE7772"/>
    <w:rsid w:val="00CF7465"/>
    <w:rsid w:val="00D1069D"/>
    <w:rsid w:val="00D50306"/>
    <w:rsid w:val="00D636EC"/>
    <w:rsid w:val="00D73D80"/>
    <w:rsid w:val="00D8195D"/>
    <w:rsid w:val="00D90953"/>
    <w:rsid w:val="00D92032"/>
    <w:rsid w:val="00D947AE"/>
    <w:rsid w:val="00DA5053"/>
    <w:rsid w:val="00DB2A51"/>
    <w:rsid w:val="00DC0A33"/>
    <w:rsid w:val="00DD56F5"/>
    <w:rsid w:val="00DE3534"/>
    <w:rsid w:val="00DE59B5"/>
    <w:rsid w:val="00DE70C6"/>
    <w:rsid w:val="00DF16AE"/>
    <w:rsid w:val="00DF2BB3"/>
    <w:rsid w:val="00DF4E5A"/>
    <w:rsid w:val="00E139F3"/>
    <w:rsid w:val="00E2417E"/>
    <w:rsid w:val="00E26805"/>
    <w:rsid w:val="00E32501"/>
    <w:rsid w:val="00E35F8A"/>
    <w:rsid w:val="00E44F14"/>
    <w:rsid w:val="00EA0981"/>
    <w:rsid w:val="00EA2B7E"/>
    <w:rsid w:val="00EA6435"/>
    <w:rsid w:val="00EB75FE"/>
    <w:rsid w:val="00ED09F7"/>
    <w:rsid w:val="00ED2171"/>
    <w:rsid w:val="00EE4884"/>
    <w:rsid w:val="00EF0773"/>
    <w:rsid w:val="00F01520"/>
    <w:rsid w:val="00F15442"/>
    <w:rsid w:val="00F22118"/>
    <w:rsid w:val="00F3019E"/>
    <w:rsid w:val="00F321F8"/>
    <w:rsid w:val="00F338F4"/>
    <w:rsid w:val="00F4105B"/>
    <w:rsid w:val="00F417E1"/>
    <w:rsid w:val="00F61846"/>
    <w:rsid w:val="00F932DA"/>
    <w:rsid w:val="00F97D75"/>
    <w:rsid w:val="00FA0DDA"/>
    <w:rsid w:val="00FB1AEF"/>
    <w:rsid w:val="00FC39A1"/>
    <w:rsid w:val="00FC5C8A"/>
    <w:rsid w:val="00FE0F7C"/>
    <w:rsid w:val="00FE23C9"/>
    <w:rsid w:val="00FE34EB"/>
    <w:rsid w:val="00FE45EC"/>
    <w:rsid w:val="00FF715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686A"/>
  <w15:docId w15:val="{328F94F6-F29D-44E0-A3F3-CE3DB6A8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8860D7"/>
    <w:rPr>
      <w:sz w:val="16"/>
      <w:szCs w:val="16"/>
    </w:rPr>
  </w:style>
  <w:style w:type="paragraph" w:styleId="Textocomentario">
    <w:name w:val="annotation text"/>
    <w:basedOn w:val="Normal"/>
    <w:link w:val="TextocomentarioCar"/>
    <w:uiPriority w:val="99"/>
    <w:semiHidden/>
    <w:unhideWhenUsed/>
    <w:rsid w:val="008860D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60D7"/>
    <w:rPr>
      <w:sz w:val="20"/>
      <w:szCs w:val="20"/>
    </w:rPr>
  </w:style>
  <w:style w:type="paragraph" w:styleId="Asuntodelcomentario">
    <w:name w:val="annotation subject"/>
    <w:basedOn w:val="Textocomentario"/>
    <w:next w:val="Textocomentario"/>
    <w:link w:val="AsuntodelcomentarioCar"/>
    <w:uiPriority w:val="99"/>
    <w:semiHidden/>
    <w:unhideWhenUsed/>
    <w:rsid w:val="008860D7"/>
    <w:rPr>
      <w:b/>
      <w:bCs/>
    </w:rPr>
  </w:style>
  <w:style w:type="character" w:customStyle="1" w:styleId="AsuntodelcomentarioCar">
    <w:name w:val="Asunto del comentario Car"/>
    <w:basedOn w:val="TextocomentarioCar"/>
    <w:link w:val="Asuntodelcomentario"/>
    <w:uiPriority w:val="99"/>
    <w:semiHidden/>
    <w:rsid w:val="008860D7"/>
    <w:rPr>
      <w:b/>
      <w:bCs/>
      <w:sz w:val="20"/>
      <w:szCs w:val="20"/>
    </w:rPr>
  </w:style>
  <w:style w:type="paragraph" w:styleId="Textodeglobo">
    <w:name w:val="Balloon Text"/>
    <w:basedOn w:val="Normal"/>
    <w:link w:val="TextodegloboCar"/>
    <w:uiPriority w:val="99"/>
    <w:semiHidden/>
    <w:unhideWhenUsed/>
    <w:rsid w:val="008860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60D7"/>
    <w:rPr>
      <w:rFonts w:ascii="Segoe UI" w:hAnsi="Segoe UI" w:cs="Segoe UI"/>
      <w:sz w:val="18"/>
      <w:szCs w:val="18"/>
    </w:rPr>
  </w:style>
  <w:style w:type="paragraph" w:styleId="Prrafodelista">
    <w:name w:val="List Paragraph"/>
    <w:basedOn w:val="Normal"/>
    <w:uiPriority w:val="34"/>
    <w:qFormat/>
    <w:rsid w:val="00842F24"/>
    <w:pPr>
      <w:ind w:left="720"/>
      <w:contextualSpacing/>
    </w:pPr>
  </w:style>
  <w:style w:type="paragraph" w:customStyle="1" w:styleId="Default">
    <w:name w:val="Default"/>
    <w:rsid w:val="002B49EE"/>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2753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371"/>
  </w:style>
  <w:style w:type="paragraph" w:styleId="Piedepgina">
    <w:name w:val="footer"/>
    <w:basedOn w:val="Normal"/>
    <w:link w:val="PiedepginaCar"/>
    <w:unhideWhenUsed/>
    <w:rsid w:val="00275371"/>
    <w:pPr>
      <w:tabs>
        <w:tab w:val="center" w:pos="4419"/>
        <w:tab w:val="right" w:pos="8838"/>
      </w:tabs>
      <w:spacing w:after="0" w:line="240" w:lineRule="auto"/>
    </w:pPr>
  </w:style>
  <w:style w:type="character" w:customStyle="1" w:styleId="PiedepginaCar">
    <w:name w:val="Pie de página Car"/>
    <w:basedOn w:val="Fuentedeprrafopredeter"/>
    <w:link w:val="Piedepgina"/>
    <w:rsid w:val="00275371"/>
  </w:style>
  <w:style w:type="character" w:styleId="Textodelmarcadordeposicin">
    <w:name w:val="Placeholder Text"/>
    <w:basedOn w:val="Fuentedeprrafopredeter"/>
    <w:uiPriority w:val="99"/>
    <w:semiHidden/>
    <w:rsid w:val="005076BF"/>
  </w:style>
  <w:style w:type="table" w:styleId="Tablaconcuadrcula">
    <w:name w:val="Table Grid"/>
    <w:basedOn w:val="Tablanormal"/>
    <w:uiPriority w:val="39"/>
    <w:rsid w:val="009A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E5DAF"/>
    <w:rPr>
      <w:color w:val="0563C1" w:themeColor="hyperlink"/>
      <w:u w:val="single"/>
    </w:rPr>
  </w:style>
  <w:style w:type="character" w:styleId="Mencinsinresolver">
    <w:name w:val="Unresolved Mention"/>
    <w:basedOn w:val="Fuentedeprrafopredeter"/>
    <w:uiPriority w:val="99"/>
    <w:semiHidden/>
    <w:unhideWhenUsed/>
    <w:rsid w:val="006E5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639">
      <w:bodyDiv w:val="1"/>
      <w:marLeft w:val="0"/>
      <w:marRight w:val="0"/>
      <w:marTop w:val="0"/>
      <w:marBottom w:val="0"/>
      <w:divBdr>
        <w:top w:val="none" w:sz="0" w:space="0" w:color="auto"/>
        <w:left w:val="none" w:sz="0" w:space="0" w:color="auto"/>
        <w:bottom w:val="none" w:sz="0" w:space="0" w:color="auto"/>
        <w:right w:val="none" w:sz="0" w:space="0" w:color="auto"/>
      </w:divBdr>
      <w:divsChild>
        <w:div w:id="1588807192">
          <w:marLeft w:val="0"/>
          <w:marRight w:val="0"/>
          <w:marTop w:val="0"/>
          <w:marBottom w:val="0"/>
          <w:divBdr>
            <w:top w:val="none" w:sz="0" w:space="0" w:color="auto"/>
            <w:left w:val="none" w:sz="0" w:space="0" w:color="auto"/>
            <w:bottom w:val="none" w:sz="0" w:space="0" w:color="auto"/>
            <w:right w:val="none" w:sz="0" w:space="0" w:color="auto"/>
          </w:divBdr>
        </w:div>
        <w:div w:id="416556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iego616/15390_G6_ACSW"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82BA83E3674944BFD90D2D8F65035A"/>
        <w:category>
          <w:name w:val="General"/>
          <w:gallery w:val="placeholder"/>
        </w:category>
        <w:types>
          <w:type w:val="bbPlcHdr"/>
        </w:types>
        <w:behaviors>
          <w:behavior w:val="content"/>
        </w:behaviors>
        <w:guid w:val="{CC2E15EA-1F90-482C-BE44-D6289AC33290}"/>
      </w:docPartPr>
      <w:docPartBody>
        <w:p w:rsidR="00671660" w:rsidRDefault="008A6B70" w:rsidP="008A6B70">
          <w:pPr>
            <w:pStyle w:val="CD82BA83E3674944BFD90D2D8F65035A"/>
          </w:pPr>
          <w:r w:rsidRPr="00071141">
            <w:rPr>
              <w:rStyle w:val="Textodelmarcadordeposicin"/>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ngsanaUPC">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B70"/>
    <w:rsid w:val="000022E8"/>
    <w:rsid w:val="000572B5"/>
    <w:rsid w:val="001064BD"/>
    <w:rsid w:val="002C3D74"/>
    <w:rsid w:val="00441FB0"/>
    <w:rsid w:val="004D1E6B"/>
    <w:rsid w:val="00671660"/>
    <w:rsid w:val="00784239"/>
    <w:rsid w:val="007B6AD0"/>
    <w:rsid w:val="008759CF"/>
    <w:rsid w:val="008A6B70"/>
    <w:rsid w:val="008D2FE9"/>
    <w:rsid w:val="008E6092"/>
    <w:rsid w:val="009002AE"/>
    <w:rsid w:val="00BA10D3"/>
    <w:rsid w:val="00C563D6"/>
    <w:rsid w:val="00C66272"/>
    <w:rsid w:val="00D5423D"/>
    <w:rsid w:val="00DF046D"/>
    <w:rsid w:val="00E15C3C"/>
    <w:rsid w:val="00E913FB"/>
    <w:rsid w:val="00E97639"/>
    <w:rsid w:val="00EC2139"/>
    <w:rsid w:val="00EC7FA4"/>
    <w:rsid w:val="00F7541C"/>
    <w:rsid w:val="00FB0A0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A6B70"/>
  </w:style>
  <w:style w:type="paragraph" w:customStyle="1" w:styleId="CD82BA83E3674944BFD90D2D8F65035A">
    <w:name w:val="CD82BA83E3674944BFD90D2D8F65035A"/>
    <w:rsid w:val="008A6B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8323D-8B2E-46BB-ADE8-E083987E0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3</Pages>
  <Words>682</Words>
  <Characters>3756</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Almagro Torres Gicela Maribel</dc:creator>
  <cp:lastModifiedBy>maiza4@espe.edu.ec</cp:lastModifiedBy>
  <cp:revision>36</cp:revision>
  <cp:lastPrinted>2024-02-26T12:18:00Z</cp:lastPrinted>
  <dcterms:created xsi:type="dcterms:W3CDTF">2020-02-28T19:49:00Z</dcterms:created>
  <dcterms:modified xsi:type="dcterms:W3CDTF">2024-02-26T16:05:00Z</dcterms:modified>
</cp:coreProperties>
</file>