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Guía de metadatos en el Transfer (Archivematica)</w:t>
      </w:r>
    </w:p>
    <w:p>
      <w:pPr>
        <w:jc w:val="center"/>
      </w:pPr>
      <w:r>
        <w:rPr>
          <w:i/>
          <w:sz w:val="24"/>
        </w:rPr>
        <w:t>Cómo preparar metadata.csv, rights.csv, mets_structmap.xml y EAD 2002 para el laboratorio</w:t>
      </w:r>
    </w:p>
    <w:p/>
    <w:p>
      <w:pPr>
        <w:pStyle w:val="ListBullet"/>
      </w:pPr>
      <w:r>
        <w:t>Dirigido a estudiantes de archivística (laboratorio).</w:t>
      </w:r>
    </w:p>
    <w:p>
      <w:pPr>
        <w:pStyle w:val="ListBullet"/>
      </w:pPr>
      <w:r>
        <w:t>Aplica a transfers estándar con estructura objects/ + metadata/.</w:t>
      </w:r>
    </w:p>
    <w:p>
      <w:pPr>
        <w:pStyle w:val="ListBullet"/>
      </w:pPr>
      <w:r>
        <w:t>Incluye aclaraciones sobre Dublin Core vs EAD (y el estado experimental del XML import avanzado en Archivematica).</w:t>
      </w:r>
    </w:p>
    <w:p/>
    <w:p>
      <w:pPr>
        <w:jc w:val="center"/>
      </w:pPr>
      <w:r>
        <w:rPr>
          <w:sz w:val="20"/>
        </w:rPr>
        <w:t>Versión 1.1 • Fecha: 2026-03-06</w:t>
      </w:r>
    </w:p>
    <w:p>
      <w:r>
        <w:br w:type="page"/>
      </w:r>
    </w:p>
    <w:p>
      <w:pPr>
        <w:pStyle w:val="Heading1"/>
      </w:pPr>
      <w:r>
        <w:t>1. Idea general</w:t>
      </w:r>
    </w:p>
    <w:p>
      <w:r>
        <w:t>Archivematica permite incluir metadatos dentro de cada transferencia (transfer) usando una carpeta llamada “metadata/”. Durante el flujo (Transfer/Ingest), Archivematica puede incorporar al METS del AIP ciertos metadatos descriptivos, de derechos y estructurales.</w:t>
      </w:r>
    </w:p>
    <w:p>
      <w:pPr>
        <w:pStyle w:val="Heading1"/>
      </w:pPr>
      <w:r>
        <w:t>2. ¿Por qué usamos Dublin Core en este laboratorio?</w:t>
      </w:r>
    </w:p>
    <w:p>
      <w:r>
        <w:t>Usamos Dublin Core (DC) porque es el camino más simple y estándar para descripción básica dentro de Archivematica y porque es el conjunto descriptivo que típicamente se usa para interoperabilidad con sistemas de acceso (como AtoM) cuando se sube un DIP. En el laboratorio buscamos un conjunto mínimo: identificador, título, fecha, productor y una descripción breve.</w:t>
      </w:r>
    </w:p>
    <w:p>
      <w:pPr>
        <w:pStyle w:val="ListBullet"/>
      </w:pPr>
      <w:r>
        <w:t>Dublin Core es “suficiente” para documentar el expediente a nivel básico (sin reemplazar una descripción ISAD(G) completa).</w:t>
      </w:r>
    </w:p>
    <w:p>
      <w:pPr>
        <w:pStyle w:val="ListBullet"/>
      </w:pPr>
      <w:r>
        <w:t>Permite aplicar metadatos por carpeta (nivel expediente) y por archivo (nivel ítem).</w:t>
      </w:r>
    </w:p>
    <w:p>
      <w:pPr>
        <w:pStyle w:val="ListBullet"/>
      </w:pPr>
      <w:r>
        <w:t>Se recomienda mantener consistencia: el mismo identificador (p. ej., ED2794-2026) debe repetirse en DC, en AtoM (descripción) y en cualquier EAD.</w:t>
      </w:r>
    </w:p>
    <w:p>
      <w:pPr>
        <w:pStyle w:val="Heading1"/>
      </w:pPr>
      <w:r>
        <w:t>3. Archivos de metadatos usados en el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316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¿Para qué sirve?</w:t>
            </w:r>
          </w:p>
        </w:tc>
      </w:tr>
      <w:tr>
        <w:tc>
          <w:tcPr>
            <w:tcW w:type="dxa" w:w="3168"/>
          </w:tcPr>
          <w:p>
            <w:r>
              <w:t>metadata/metadata.csv</w:t>
            </w:r>
          </w:p>
        </w:tc>
        <w:tc>
          <w:tcPr>
            <w:tcW w:type="dxa" w:w="3168"/>
          </w:tcPr>
          <w:p>
            <w:r>
              <w:t>Descriptivo (Dublin Core)</w:t>
            </w:r>
          </w:p>
        </w:tc>
        <w:tc>
          <w:tcPr>
            <w:tcW w:type="dxa" w:w="4320"/>
          </w:tcPr>
          <w:p>
            <w:r>
              <w:t>Describe expediente y/o archivos (título, fecha, identificador, etc.).</w:t>
            </w:r>
          </w:p>
        </w:tc>
      </w:tr>
      <w:tr>
        <w:tc>
          <w:tcPr>
            <w:tcW w:type="dxa" w:w="3168"/>
          </w:tcPr>
          <w:p>
            <w:r>
              <w:t>metadata/rights.csv</w:t>
            </w:r>
          </w:p>
        </w:tc>
        <w:tc>
          <w:tcPr>
            <w:tcW w:type="dxa" w:w="3168"/>
          </w:tcPr>
          <w:p>
            <w:r>
              <w:t>Derechos (PREMIS Rights)</w:t>
            </w:r>
          </w:p>
        </w:tc>
        <w:tc>
          <w:tcPr>
            <w:tcW w:type="dxa" w:w="4320"/>
          </w:tcPr>
          <w:p>
            <w:r>
              <w:t>Declara restricciones/permisos de uso por objeto digital.</w:t>
            </w:r>
          </w:p>
        </w:tc>
      </w:tr>
      <w:tr>
        <w:tc>
          <w:tcPr>
            <w:tcW w:type="dxa" w:w="3168"/>
          </w:tcPr>
          <w:p>
            <w:r>
              <w:t>metadata/mets_structmap.xml</w:t>
            </w:r>
          </w:p>
        </w:tc>
        <w:tc>
          <w:tcPr>
            <w:tcW w:type="dxa" w:w="3168"/>
          </w:tcPr>
          <w:p>
            <w:r>
              <w:t>Estructural (METS structMap lógico)</w:t>
            </w:r>
          </w:p>
        </w:tc>
        <w:tc>
          <w:tcPr>
            <w:tcW w:type="dxa" w:w="4320"/>
          </w:tcPr>
          <w:p>
            <w:r>
              <w:t>Modela la jerarquía (Fondo→Serie→Expediente→Ítems) y enlaza archivos.</w:t>
            </w:r>
          </w:p>
        </w:tc>
      </w:tr>
      <w:tr>
        <w:tc>
          <w:tcPr>
            <w:tcW w:type="dxa" w:w="3168"/>
          </w:tcPr>
          <w:p>
            <w:r>
              <w:t>metadata/*.ead.xml (EAD 2002)</w:t>
            </w:r>
          </w:p>
        </w:tc>
        <w:tc>
          <w:tcPr>
            <w:tcW w:type="dxa" w:w="3168"/>
          </w:tcPr>
          <w:p>
            <w:r>
              <w:t>Descripción (EAD 2002) — para AtoM</w:t>
            </w:r>
          </w:p>
        </w:tc>
        <w:tc>
          <w:tcPr>
            <w:tcW w:type="dxa" w:w="4320"/>
          </w:tcPr>
          <w:p>
            <w:r>
              <w:t>Se incluye como archivo para preservación y para importarlo manualmente en AtoM.</w:t>
            </w:r>
          </w:p>
        </w:tc>
      </w:tr>
      <w:tr>
        <w:tc>
          <w:tcPr>
            <w:tcW w:type="dxa" w:w="3168"/>
          </w:tcPr>
          <w:p>
            <w:r>
              <w:t>metadata/source-metadata.csv</w:t>
            </w:r>
          </w:p>
        </w:tc>
        <w:tc>
          <w:tcPr>
            <w:tcW w:type="dxa" w:w="3168"/>
          </w:tcPr>
          <w:p>
            <w:r>
              <w:t>XML metadata import (experimental)</w:t>
            </w:r>
          </w:p>
        </w:tc>
        <w:tc>
          <w:tcPr>
            <w:tcW w:type="dxa" w:w="4320"/>
          </w:tcPr>
          <w:p>
            <w:r>
              <w:t>Ejemplo documentado: asociar XML a objetos/carpeta en el METS; requiere habilitación.</w:t>
            </w:r>
          </w:p>
        </w:tc>
      </w:tr>
    </w:tbl>
    <w:p>
      <w:r>
        <w:t>Estructura recomendada del transfer (plantilla):</w:t>
      </w:r>
    </w:p>
    <w:p>
      <w:r>
        <w:rPr>
          <w:rFonts w:ascii="Courier New" w:hAnsi="Courier New" w:eastAsia="Courier New"/>
          <w:sz w:val="18"/>
        </w:rPr>
        <w:t>&lt;EXPEDIENTE&gt;/</w:t>
        <w:br/>
        <w:t xml:space="preserve">  objects/</w:t>
        <w:br/>
        <w:t xml:space="preserve">    UCR/AS/&lt;SERIE&gt;/&lt;EXPEDIENTE&gt;/...</w:t>
        <w:br/>
        <w:t xml:space="preserve">  metadata/</w:t>
        <w:br/>
        <w:t xml:space="preserve">    metadata.csv</w:t>
        <w:br/>
        <w:t xml:space="preserve">    rights.csv</w:t>
        <w:br/>
        <w:t xml:space="preserve">    mets_structmap.xml</w:t>
        <w:br/>
        <w:t xml:space="preserve">    &lt;EXPEDIENTE&gt;.ead.xml   (opcional para import AtoM)</w:t>
        <w:br/>
        <w:t xml:space="preserve">    source-metadata.csv    (solo ejemplo; ver sección 7)</w:t>
        <w:br/>
      </w:r>
    </w:p>
    <w:p>
      <w:pPr>
        <w:pStyle w:val="Heading1"/>
      </w:pPr>
      <w:r>
        <w:t>4. metadata.csv (Dublin Core)</w:t>
      </w:r>
    </w:p>
    <w:p>
      <w:r>
        <w:t>Este CSV importa metadatos descriptivos. Se puede aplicar por archivo (file-level) o por carpeta (directory-level). Para aplicar a una carpeta, se usa la ruta terminada en “/”.</w:t>
      </w:r>
    </w:p>
    <w:p>
      <w:r>
        <w:t>Reglas clave:</w:t>
      </w:r>
    </w:p>
    <w:p>
      <w:pPr>
        <w:pStyle w:val="ListBullet"/>
      </w:pPr>
      <w:r>
        <w:t>Debe estar en UTF‑8.</w:t>
      </w:r>
    </w:p>
    <w:p>
      <w:pPr>
        <w:pStyle w:val="ListBullet"/>
      </w:pPr>
      <w:r>
        <w:t>La primera columna debe ser “filename”.</w:t>
      </w:r>
    </w:p>
    <w:p>
      <w:pPr>
        <w:pStyle w:val="ListBullet"/>
      </w:pPr>
      <w:r>
        <w:t>Las rutas deben iniciar con “objects/…”.</w:t>
      </w:r>
    </w:p>
    <w:p>
      <w:pPr>
        <w:pStyle w:val="ListBullet"/>
      </w:pPr>
      <w:r>
        <w:t>Si el nombre tiene espacios, use comillas dobles en CSV.</w:t>
      </w:r>
    </w:p>
    <w:p>
      <w:r>
        <w:t>Campos usados en el laboratorio (mínimos):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>
              <w:rPr>
                <w:b/>
              </w:rPr>
              <w:t>Qué significa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3744"/>
          </w:tcPr>
          <w:p>
            <w:r>
              <w:t>Ruta del archivo o carpeta dentro del transfer</w:t>
            </w:r>
          </w:p>
        </w:tc>
        <w:tc>
          <w:tcPr>
            <w:tcW w:type="dxa" w:w="5184"/>
          </w:tcPr>
          <w:p>
            <w:r>
              <w:t>objects/UCR/AS/S37/TC739/Circular VAS-12-2024.pdf</w:t>
            </w:r>
          </w:p>
        </w:tc>
      </w:tr>
      <w:tr>
        <w:tc>
          <w:tcPr>
            <w:tcW w:type="dxa" w:w="1728"/>
          </w:tcPr>
          <w:p>
            <w:r>
              <w:t>dc.title</w:t>
            </w:r>
          </w:p>
        </w:tc>
        <w:tc>
          <w:tcPr>
            <w:tcW w:type="dxa" w:w="3744"/>
          </w:tcPr>
          <w:p>
            <w:r>
              <w:t>Título humano legible</w:t>
            </w:r>
          </w:p>
        </w:tc>
        <w:tc>
          <w:tcPr>
            <w:tcW w:type="dxa" w:w="5184"/>
          </w:tcPr>
          <w:p>
            <w:r>
              <w:t>Formación Archivística Continua</w:t>
            </w:r>
          </w:p>
        </w:tc>
      </w:tr>
      <w:tr>
        <w:tc>
          <w:tcPr>
            <w:tcW w:type="dxa" w:w="1728"/>
          </w:tcPr>
          <w:p>
            <w:r>
              <w:t>dc.identifier</w:t>
            </w:r>
          </w:p>
        </w:tc>
        <w:tc>
          <w:tcPr>
            <w:tcW w:type="dxa" w:w="3744"/>
          </w:tcPr>
          <w:p>
            <w:r>
              <w:t>Código/identificador del expediente</w:t>
            </w:r>
          </w:p>
        </w:tc>
        <w:tc>
          <w:tcPr>
            <w:tcW w:type="dxa" w:w="5184"/>
          </w:tcPr>
          <w:p>
            <w:r>
              <w:t>ED2794-2026</w:t>
            </w:r>
          </w:p>
        </w:tc>
      </w:tr>
      <w:tr>
        <w:tc>
          <w:tcPr>
            <w:tcW w:type="dxa" w:w="1728"/>
          </w:tcPr>
          <w:p>
            <w:r>
              <w:t>dc.date</w:t>
            </w:r>
          </w:p>
        </w:tc>
        <w:tc>
          <w:tcPr>
            <w:tcW w:type="dxa" w:w="3744"/>
          </w:tcPr>
          <w:p>
            <w:r>
              <w:t>Fecha (ISO recomendado)</w:t>
            </w:r>
          </w:p>
        </w:tc>
        <w:tc>
          <w:tcPr>
            <w:tcW w:type="dxa" w:w="5184"/>
          </w:tcPr>
          <w:p>
            <w:r>
              <w:t>2026-03-05</w:t>
            </w:r>
          </w:p>
        </w:tc>
      </w:tr>
      <w:tr>
        <w:tc>
          <w:tcPr>
            <w:tcW w:type="dxa" w:w="1728"/>
          </w:tcPr>
          <w:p>
            <w:r>
              <w:t>dc.publisher</w:t>
            </w:r>
          </w:p>
        </w:tc>
        <w:tc>
          <w:tcPr>
            <w:tcW w:type="dxa" w:w="3744"/>
          </w:tcPr>
          <w:p>
            <w:r>
              <w:t>Entidad publicadora/productora</w:t>
            </w:r>
          </w:p>
        </w:tc>
        <w:tc>
          <w:tcPr>
            <w:tcW w:type="dxa" w:w="5184"/>
          </w:tcPr>
          <w:p>
            <w:r>
              <w:t>Universidad de Costa Rica</w:t>
            </w:r>
          </w:p>
        </w:tc>
      </w:tr>
      <w:tr>
        <w:tc>
          <w:tcPr>
            <w:tcW w:type="dxa" w:w="1728"/>
          </w:tcPr>
          <w:p>
            <w:r>
              <w:t>dc.description</w:t>
            </w:r>
          </w:p>
        </w:tc>
        <w:tc>
          <w:tcPr>
            <w:tcW w:type="dxa" w:w="3744"/>
          </w:tcPr>
          <w:p>
            <w:r>
              <w:t>Descripción breve contextual</w:t>
            </w:r>
          </w:p>
        </w:tc>
        <w:tc>
          <w:tcPr>
            <w:tcW w:type="dxa" w:w="5184"/>
          </w:tcPr>
          <w:p>
            <w:r>
              <w:t>Expediente de ejemplo (Serie S35).</w:t>
            </w:r>
          </w:p>
        </w:tc>
      </w:tr>
    </w:tbl>
    <w:p>
      <w:pPr>
        <w:pStyle w:val="Heading2"/>
      </w:pPr>
      <w:r>
        <w:t>4.1 Ejemplos por expediente (metadata.csv)</w:t>
      </w:r>
    </w:p>
    <w:p>
      <w:pPr>
        <w:pStyle w:val="Heading3"/>
      </w:pPr>
      <w:r>
        <w:t>ED2794-2026 (Serie S35)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dc.title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dc.identifier</w:t>
            </w:r>
          </w:p>
        </w:tc>
      </w:tr>
      <w:tr>
        <w:tc>
          <w:tcPr>
            <w:tcW w:type="dxa" w:w="1440"/>
          </w:tcPr>
          <w:p>
            <w:r>
              <w:t>(Carpeta)</w:t>
            </w:r>
          </w:p>
        </w:tc>
        <w:tc>
          <w:tcPr>
            <w:tcW w:type="dxa" w:w="4320"/>
          </w:tcPr>
          <w:p>
            <w:r>
              <w:t>objects/UCR/AS/S35/ED2794-2026/</w:t>
            </w:r>
          </w:p>
        </w:tc>
        <w:tc>
          <w:tcPr>
            <w:tcW w:type="dxa" w:w="3312"/>
          </w:tcPr>
          <w:p>
            <w:r>
              <w:t>Formación Archivística Continua</w:t>
            </w:r>
          </w:p>
        </w:tc>
        <w:tc>
          <w:tcPr>
            <w:tcW w:type="dxa" w:w="2016"/>
          </w:tcPr>
          <w:p>
            <w:r>
              <w:t>ED2794-2026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objects/UCR/AS/S35/ED2794-2026/EH-15-2026.pdf</w:t>
            </w:r>
          </w:p>
        </w:tc>
        <w:tc>
          <w:tcPr>
            <w:tcW w:type="dxa" w:w="3312"/>
          </w:tcPr>
          <w:p>
            <w:r>
              <w:t>EH-15-2026.pdf</w:t>
            </w:r>
          </w:p>
        </w:tc>
        <w:tc>
          <w:tcPr>
            <w:tcW w:type="dxa" w:w="2016"/>
          </w:tcPr>
          <w:p>
            <w:r>
              <w:t>ED2794-2026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objects/UCR/AS/S35/ED2794-2026/ED2794-2026-ficha-xades.xml</w:t>
            </w:r>
          </w:p>
        </w:tc>
        <w:tc>
          <w:tcPr>
            <w:tcW w:type="dxa" w:w="3312"/>
          </w:tcPr>
          <w:p>
            <w:r>
              <w:t>ED2794-2026-ficha-xades.xml</w:t>
            </w:r>
          </w:p>
        </w:tc>
        <w:tc>
          <w:tcPr>
            <w:tcW w:type="dxa" w:w="2016"/>
          </w:tcPr>
          <w:p>
            <w:r>
              <w:t>ED2794-2026</w:t>
            </w:r>
          </w:p>
        </w:tc>
      </w:tr>
    </w:tbl>
    <w:p>
      <w:r>
        <w:t>Nota: la fila de carpeta (termina en /) aplica el metadato a nivel expediente; las filas por archivo describen cada objeto individual.</w:t>
      </w:r>
    </w:p>
    <w:p>
      <w:pPr>
        <w:pStyle w:val="Heading3"/>
      </w:pPr>
      <w:r>
        <w:t>EC608 (Serie S36)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dc.title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dc.identifier</w:t>
            </w:r>
          </w:p>
        </w:tc>
      </w:tr>
      <w:tr>
        <w:tc>
          <w:tcPr>
            <w:tcW w:type="dxa" w:w="1440"/>
          </w:tcPr>
          <w:p>
            <w:r>
              <w:t>(Carpeta)</w:t>
            </w:r>
          </w:p>
        </w:tc>
        <w:tc>
          <w:tcPr>
            <w:tcW w:type="dxa" w:w="4320"/>
          </w:tcPr>
          <w:p>
            <w:r>
              <w:t>objects/UCR/AS/S36/EC608/</w:t>
            </w:r>
          </w:p>
        </w:tc>
        <w:tc>
          <w:tcPr>
            <w:tcW w:type="dxa" w:w="3312"/>
          </w:tcPr>
          <w:p>
            <w:r>
              <w:t>Expediente EC608 (ejemplo)</w:t>
            </w:r>
          </w:p>
        </w:tc>
        <w:tc>
          <w:tcPr>
            <w:tcW w:type="dxa" w:w="2016"/>
          </w:tcPr>
          <w:p>
            <w:r>
              <w:t>EC608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objects/UCR/AS/S36/EC608/EH-220-2024.pdf</w:t>
            </w:r>
          </w:p>
        </w:tc>
        <w:tc>
          <w:tcPr>
            <w:tcW w:type="dxa" w:w="3312"/>
          </w:tcPr>
          <w:p>
            <w:r>
              <w:t>EH-220-2024.pdf</w:t>
            </w:r>
          </w:p>
        </w:tc>
        <w:tc>
          <w:tcPr>
            <w:tcW w:type="dxa" w:w="2016"/>
          </w:tcPr>
          <w:p>
            <w:r>
              <w:t>EC608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objects/UCR/AS/S36/EC608/EC608-ficha-xades.xml</w:t>
            </w:r>
          </w:p>
        </w:tc>
        <w:tc>
          <w:tcPr>
            <w:tcW w:type="dxa" w:w="3312"/>
          </w:tcPr>
          <w:p>
            <w:r>
              <w:t>EC608-ficha-xades.xml</w:t>
            </w:r>
          </w:p>
        </w:tc>
        <w:tc>
          <w:tcPr>
            <w:tcW w:type="dxa" w:w="2016"/>
          </w:tcPr>
          <w:p>
            <w:r>
              <w:t>EC608</w:t>
            </w:r>
          </w:p>
        </w:tc>
      </w:tr>
    </w:tbl>
    <w:p>
      <w:r>
        <w:t>Nota: la fila de carpeta (termina en /) aplica el metadato a nivel expediente; las filas por archivo describen cada objeto individual.</w:t>
      </w:r>
    </w:p>
    <w:p>
      <w:pPr>
        <w:pStyle w:val="Heading3"/>
      </w:pPr>
      <w:r>
        <w:t>TC739 (Serie S37)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dc.title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dc.identifier</w:t>
            </w:r>
          </w:p>
        </w:tc>
      </w:tr>
      <w:tr>
        <w:tc>
          <w:tcPr>
            <w:tcW w:type="dxa" w:w="1440"/>
          </w:tcPr>
          <w:p>
            <w:r>
              <w:t>(Carpeta)</w:t>
            </w:r>
          </w:p>
        </w:tc>
        <w:tc>
          <w:tcPr>
            <w:tcW w:type="dxa" w:w="4320"/>
          </w:tcPr>
          <w:p>
            <w:r>
              <w:t>objects/UCR/AS/S37/TC739/</w:t>
            </w:r>
          </w:p>
        </w:tc>
        <w:tc>
          <w:tcPr>
            <w:tcW w:type="dxa" w:w="3312"/>
          </w:tcPr>
          <w:p>
            <w:r>
              <w:t>Expediente TC739 (ejemplo)</w:t>
            </w:r>
          </w:p>
        </w:tc>
        <w:tc>
          <w:tcPr>
            <w:tcW w:type="dxa" w:w="2016"/>
          </w:tcPr>
          <w:p>
            <w:r>
              <w:t>TC739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objects/UCR/AS/S37/TC739/Circular VAS-12-2024.pdf</w:t>
            </w:r>
          </w:p>
        </w:tc>
        <w:tc>
          <w:tcPr>
            <w:tcW w:type="dxa" w:w="3312"/>
          </w:tcPr>
          <w:p>
            <w:r>
              <w:t>Circular VAS-12-2024.pdf</w:t>
            </w:r>
          </w:p>
        </w:tc>
        <w:tc>
          <w:tcPr>
            <w:tcW w:type="dxa" w:w="2016"/>
          </w:tcPr>
          <w:p>
            <w:r>
              <w:t>TC739</w:t>
            </w:r>
          </w:p>
        </w:tc>
      </w:tr>
      <w:tr>
        <w:tc>
          <w:tcPr>
            <w:tcW w:type="dxa" w:w="1440"/>
          </w:tcPr>
          <w:p>
            <w:r>
              <w:t>(Archivo)</w:t>
            </w:r>
          </w:p>
        </w:tc>
        <w:tc>
          <w:tcPr>
            <w:tcW w:type="dxa" w:w="4320"/>
          </w:tcPr>
          <w:p>
            <w:r>
              <w:t>objects/UCR/AS/S37/TC739/TC739-ficha-xades.xml</w:t>
            </w:r>
          </w:p>
        </w:tc>
        <w:tc>
          <w:tcPr>
            <w:tcW w:type="dxa" w:w="3312"/>
          </w:tcPr>
          <w:p>
            <w:r>
              <w:t>TC739-ficha-xades.xml</w:t>
            </w:r>
          </w:p>
        </w:tc>
        <w:tc>
          <w:tcPr>
            <w:tcW w:type="dxa" w:w="2016"/>
          </w:tcPr>
          <w:p>
            <w:r>
              <w:t>TC739</w:t>
            </w:r>
          </w:p>
        </w:tc>
      </w:tr>
    </w:tbl>
    <w:p>
      <w:r>
        <w:t>Nota: la fila de carpeta (termina en /) aplica el metadato a nivel expediente; las filas por archivo describen cada objeto individual.</w:t>
      </w:r>
    </w:p>
    <w:p>
      <w:pPr>
        <w:pStyle w:val="Heading1"/>
      </w:pPr>
      <w:r>
        <w:t>5. rights.csv (PREMIS Rights)</w:t>
      </w:r>
    </w:p>
    <w:p>
      <w:r>
        <w:t>Este CSV permite declarar metadatos de derechos a nivel de objeto (por archivo). En el laboratorio se usa un ejemplo simple para permitir “uso académico interno”.</w:t>
      </w:r>
    </w:p>
    <w:p>
      <w:r>
        <w:t>Reglas clave:</w:t>
      </w:r>
    </w:p>
    <w:p>
      <w:pPr>
        <w:pStyle w:val="ListBullet"/>
      </w:pPr>
      <w:r>
        <w:t>Debe estar en UTF‑8.</w:t>
      </w:r>
    </w:p>
    <w:p>
      <w:pPr>
        <w:pStyle w:val="ListBullet"/>
      </w:pPr>
      <w:r>
        <w:t>La columna “file” referencia a cada archivo con ruta “objects/…”.</w:t>
      </w:r>
    </w:p>
    <w:p>
      <w:pPr>
        <w:pStyle w:val="ListBullet"/>
      </w:pPr>
      <w:r>
        <w:t>En un entorno real, complete los campos según la política institucional (base legal, restricciones, plazos, etc.).</w:t>
      </w:r>
    </w:p>
    <w:p>
      <w:r>
        <w:t>Campos principales usados (resumen):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7200"/>
          </w:tcPr>
          <w:p>
            <w:r>
              <w:rPr>
                <w:b/>
              </w:rPr>
              <w:t>Descripción corta</w:t>
            </w:r>
          </w:p>
        </w:tc>
      </w:tr>
      <w:tr>
        <w:tc>
          <w:tcPr>
            <w:tcW w:type="dxa" w:w="2736"/>
          </w:tcPr>
          <w:p>
            <w:r>
              <w:t>file</w:t>
            </w:r>
          </w:p>
        </w:tc>
        <w:tc>
          <w:tcPr>
            <w:tcW w:type="dxa" w:w="7200"/>
          </w:tcPr>
          <w:p>
            <w:r>
              <w:t>Ruta del archivo en objects/</w:t>
            </w:r>
          </w:p>
        </w:tc>
      </w:tr>
      <w:tr>
        <w:tc>
          <w:tcPr>
            <w:tcW w:type="dxa" w:w="2736"/>
          </w:tcPr>
          <w:p>
            <w:r>
              <w:t>basis</w:t>
            </w:r>
          </w:p>
        </w:tc>
        <w:tc>
          <w:tcPr>
            <w:tcW w:type="dxa" w:w="7200"/>
          </w:tcPr>
          <w:p>
            <w:r>
              <w:t>Base del derecho (p. ej., copyright)</w:t>
            </w:r>
          </w:p>
        </w:tc>
      </w:tr>
      <w:tr>
        <w:tc>
          <w:tcPr>
            <w:tcW w:type="dxa" w:w="2736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Estado (p. ej., copyrighted)</w:t>
            </w:r>
          </w:p>
        </w:tc>
      </w:tr>
      <w:tr>
        <w:tc>
          <w:tcPr>
            <w:tcW w:type="dxa" w:w="2736"/>
          </w:tcPr>
          <w:p>
            <w:r>
              <w:t>determination_date</w:t>
            </w:r>
          </w:p>
        </w:tc>
        <w:tc>
          <w:tcPr>
            <w:tcW w:type="dxa" w:w="7200"/>
          </w:tcPr>
          <w:p>
            <w:r>
              <w:t>Fecha de determinación (DD/MM/AAAA)</w:t>
            </w:r>
          </w:p>
        </w:tc>
      </w:tr>
      <w:tr>
        <w:tc>
          <w:tcPr>
            <w:tcW w:type="dxa" w:w="2736"/>
          </w:tcPr>
          <w:p>
            <w:r>
              <w:t>jurisdiction</w:t>
            </w:r>
          </w:p>
        </w:tc>
        <w:tc>
          <w:tcPr>
            <w:tcW w:type="dxa" w:w="7200"/>
          </w:tcPr>
          <w:p>
            <w:r>
              <w:t>Jurisdicción (p. ej., cr)</w:t>
            </w:r>
          </w:p>
        </w:tc>
      </w:tr>
      <w:tr>
        <w:tc>
          <w:tcPr>
            <w:tcW w:type="dxa" w:w="2736"/>
          </w:tcPr>
          <w:p>
            <w:r>
              <w:t>terms</w:t>
            </w:r>
          </w:p>
        </w:tc>
        <w:tc>
          <w:tcPr>
            <w:tcW w:type="dxa" w:w="7200"/>
          </w:tcPr>
          <w:p>
            <w:r>
              <w:t>Términos generales (texto libre)</w:t>
            </w:r>
          </w:p>
        </w:tc>
      </w:tr>
      <w:tr>
        <w:tc>
          <w:tcPr>
            <w:tcW w:type="dxa" w:w="2736"/>
          </w:tcPr>
          <w:p>
            <w:r>
              <w:t>grant_act</w:t>
            </w:r>
          </w:p>
        </w:tc>
        <w:tc>
          <w:tcPr>
            <w:tcW w:type="dxa" w:w="7200"/>
          </w:tcPr>
          <w:p>
            <w:r>
              <w:t>Acto (p. ej., use)</w:t>
            </w:r>
          </w:p>
        </w:tc>
      </w:tr>
      <w:tr>
        <w:tc>
          <w:tcPr>
            <w:tcW w:type="dxa" w:w="2736"/>
          </w:tcPr>
          <w:p>
            <w:r>
              <w:t>grant_restriction</w:t>
            </w:r>
          </w:p>
        </w:tc>
        <w:tc>
          <w:tcPr>
            <w:tcW w:type="dxa" w:w="7200"/>
          </w:tcPr>
          <w:p>
            <w:r>
              <w:t>Restricción (Allow/Disallow según política)</w:t>
            </w:r>
          </w:p>
        </w:tc>
      </w:tr>
      <w:tr>
        <w:tc>
          <w:tcPr>
            <w:tcW w:type="dxa" w:w="2736"/>
          </w:tcPr>
          <w:p>
            <w:r>
              <w:t>grant_note</w:t>
            </w:r>
          </w:p>
        </w:tc>
        <w:tc>
          <w:tcPr>
            <w:tcW w:type="dxa" w:w="7200"/>
          </w:tcPr>
          <w:p>
            <w:r>
              <w:t>Nota de la concesión/restricción</w:t>
            </w:r>
          </w:p>
        </w:tc>
      </w:tr>
      <w:tr>
        <w:tc>
          <w:tcPr>
            <w:tcW w:type="dxa" w:w="2736"/>
          </w:tcPr>
          <w:p>
            <w:r>
              <w:t>doc_id_type/doc_id_value</w:t>
            </w:r>
          </w:p>
        </w:tc>
        <w:tc>
          <w:tcPr>
            <w:tcW w:type="dxa" w:w="7200"/>
          </w:tcPr>
          <w:p>
            <w:r>
              <w:t>Identificador interno del expediente/caso</w:t>
            </w:r>
          </w:p>
        </w:tc>
      </w:tr>
    </w:tbl>
    <w:p>
      <w:pPr>
        <w:pStyle w:val="Heading2"/>
      </w:pPr>
      <w:r>
        <w:t>5.1 Ejemplos por expediente (rights.csv)</w:t>
      </w:r>
    </w:p>
    <w:p>
      <w:pPr>
        <w:pStyle w:val="Heading3"/>
      </w:pPr>
      <w:r>
        <w:t>ED2794-2026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46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terms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grant_act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grant_restriction</w:t>
            </w:r>
          </w:p>
        </w:tc>
      </w:tr>
      <w:tr>
        <w:tc>
          <w:tcPr>
            <w:tcW w:type="dxa" w:w="4464"/>
          </w:tcPr>
          <w:p>
            <w:r>
              <w:t>objects/UCR/AS/S35/ED2794-2026/EH-15-2026.pdf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4464"/>
          </w:tcPr>
          <w:p>
            <w:r>
              <w:t>objects/UCR/AS/S35/ED2794-2026/ED2794-2026-ficha-xades.xml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</w:tbl>
    <w:p>
      <w:r>
        <w:t>Nota: en tu CSV real hay más columnas; este cuadro solo muestra las más importantes para comprender el ejemplo.</w:t>
      </w:r>
    </w:p>
    <w:p>
      <w:pPr>
        <w:pStyle w:val="Heading3"/>
      </w:pPr>
      <w:r>
        <w:t>EC608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46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terms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grant_act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grant_restriction</w:t>
            </w:r>
          </w:p>
        </w:tc>
      </w:tr>
      <w:tr>
        <w:tc>
          <w:tcPr>
            <w:tcW w:type="dxa" w:w="4464"/>
          </w:tcPr>
          <w:p>
            <w:r>
              <w:t>objects/UCR/AS/S36/EC608/EH-220-2024.pdf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4464"/>
          </w:tcPr>
          <w:p>
            <w:r>
              <w:t>objects/UCR/AS/S36/EC608/EC608-ficha-xades.xml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</w:tbl>
    <w:p>
      <w:r>
        <w:t>Nota: en tu CSV real hay más columnas; este cuadro solo muestra las más importantes para comprender el ejemplo.</w:t>
      </w:r>
    </w:p>
    <w:p>
      <w:r>
        <w:br/>
      </w:r>
    </w:p>
    <w:p>
      <w:pPr>
        <w:pStyle w:val="Heading3"/>
      </w:pPr>
      <w:r>
        <w:t>TC739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46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terms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grant_act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grant_restriction</w:t>
            </w:r>
          </w:p>
        </w:tc>
      </w:tr>
      <w:tr>
        <w:tc>
          <w:tcPr>
            <w:tcW w:type="dxa" w:w="4464"/>
          </w:tcPr>
          <w:p>
            <w:r>
              <w:t>objects/UCR/AS/S37/TC739/Circular VAS-12-2024.pdf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4464"/>
          </w:tcPr>
          <w:p>
            <w:r>
              <w:t>objects/UCR/AS/S37/TC739/TC739-ficha-xades.xml</w:t>
            </w:r>
          </w:p>
        </w:tc>
        <w:tc>
          <w:tcPr>
            <w:tcW w:type="dxa" w:w="1440"/>
          </w:tcPr>
          <w:p>
            <w:r>
              <w:t>copyright</w:t>
            </w:r>
          </w:p>
        </w:tc>
        <w:tc>
          <w:tcPr>
            <w:tcW w:type="dxa" w:w="1584"/>
          </w:tcPr>
          <w:p>
            <w:r>
              <w:t>copyrighted</w:t>
            </w:r>
          </w:p>
        </w:tc>
        <w:tc>
          <w:tcPr>
            <w:tcW w:type="dxa" w:w="2304"/>
          </w:tcPr>
          <w:p>
            <w:r>
              <w:t>Uso académico interno</w:t>
            </w:r>
          </w:p>
        </w:tc>
        <w:tc>
          <w:tcPr>
            <w:tcW w:type="dxa" w:w="1296"/>
          </w:tcPr>
          <w:p>
            <w:r>
              <w:t>use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</w:tbl>
    <w:p>
      <w:r>
        <w:t>Nota: en tu CSV real hay más columnas; este cuadro solo muestra las más importantes para comprender el ejemplo.</w:t>
      </w:r>
    </w:p>
    <w:p>
      <w:pPr>
        <w:pStyle w:val="Heading1"/>
      </w:pPr>
      <w:r>
        <w:t>6. mets_structmap.xml (estructura lógica)</w:t>
      </w:r>
    </w:p>
    <w:p>
      <w:r>
        <w:t>Este archivo contiene una estructura lógica (METS structMap) que modela la jerarquía del contenido. Archivematica puede fusionar este structMap en el METS final del AIP y vincular cada ítem con el archivo real usando punteros (mets:fptr) con CONTENTIDS.</w:t>
      </w:r>
    </w:p>
    <w:p>
      <w:r>
        <w:t>Reglas clave:</w:t>
      </w:r>
    </w:p>
    <w:p>
      <w:pPr>
        <w:pStyle w:val="ListBullet"/>
      </w:pPr>
      <w:r>
        <w:t>Debe ubicarse en metadata/mets_structmap.xml.</w:t>
      </w:r>
    </w:p>
    <w:p>
      <w:pPr>
        <w:pStyle w:val="ListBullet"/>
      </w:pPr>
      <w:r>
        <w:t>Cada mets:fptr debe usar CONTENTIDS con prefijo “objects/…”.</w:t>
      </w:r>
    </w:p>
    <w:p>
      <w:pPr>
        <w:pStyle w:val="ListBullet"/>
      </w:pPr>
      <w:r>
        <w:t>El structMap lógico permite representar Fondo → Función/Proceso → Serie → Expediente → Ítems.</w:t>
      </w:r>
    </w:p>
    <w:p>
      <w:r>
        <w:t>Ejemplo (extracto simplificado):</w:t>
      </w:r>
    </w:p>
    <w:p>
      <w:r>
        <w:rPr>
          <w:rFonts w:ascii="Courier New" w:hAnsi="Courier New" w:eastAsia="Courier New"/>
          <w:sz w:val="18"/>
        </w:rPr>
        <w:t>&lt;mets:structMap TYPE="logical"&gt;</w:t>
        <w:br/>
        <w:t xml:space="preserve">  &lt;mets:div TYPE="fonds" LABEL="Universidad de Costa Rica (UCR)"&gt;</w:t>
        <w:br/>
        <w:t xml:space="preserve">    &lt;mets:div TYPE="function" LABEL="Acción Social (AS)"&gt;</w:t>
        <w:br/>
        <w:t xml:space="preserve">      &lt;mets:div TYPE="series" LABEL="S37"&gt;</w:t>
        <w:br/>
        <w:t xml:space="preserve">        &lt;mets:div TYPE="file" LABEL="TC739 — Expediente TC739 (ejemplo)"&gt;</w:t>
        <w:br/>
        <w:t xml:space="preserve">          &lt;mets:div TYPE="item" LABEL="Circular VAS-12-2024.pdf"&gt;</w:t>
        <w:br/>
        <w:t xml:space="preserve">            &lt;mets:fptr CONTENTIDS="objects/UCR/AS/S37/TC739/Circular VAS-12-2024.pdf"/&gt;</w:t>
        <w:br/>
        <w:t xml:space="preserve">          &lt;/mets:div&gt;</w:t>
        <w:br/>
        <w:t xml:space="preserve">        &lt;/mets:div&gt;</w:t>
        <w:br/>
        <w:t xml:space="preserve">      &lt;/mets:div&gt;</w:t>
        <w:br/>
        <w:t xml:space="preserve">    &lt;/mets:div&gt;</w:t>
        <w:br/>
        <w:t xml:space="preserve">  &lt;/mets:div&gt;</w:t>
        <w:br/>
        <w:t>&lt;/mets:structMap&gt;</w:t>
      </w:r>
    </w:p>
    <w:p>
      <w:pPr>
        <w:pStyle w:val="Heading1"/>
      </w:pPr>
      <w:r>
        <w:t>7. EAD 2002 en este laboratorio (Opción 1)</w:t>
      </w:r>
    </w:p>
    <w:p>
      <w:r>
        <w:t>En este curso usaremos la opción simple: incluir un archivo EAD 2002 (por ejemplo, &lt;EXPEDIENTE&gt;.ead.xml) dentro de metadata/ para preservarlo junto con el paquete. Este EAD NO se “convierte” automáticamente a Dublin Core dentro de Archivematica.</w:t>
      </w:r>
    </w:p>
    <w:p>
      <w:pPr>
        <w:pStyle w:val="ListBullet"/>
      </w:pPr>
      <w:r>
        <w:t>Objetivo: conservar el EAD como insumo documental y, más adelante, importarlo manualmente en AtoM.</w:t>
      </w:r>
    </w:p>
    <w:p>
      <w:pPr>
        <w:pStyle w:val="ListBullet"/>
      </w:pPr>
      <w:r>
        <w:t>En la integración Archivematica → AtoM (carga de DIP), el metadato descriptivo operativo se basa en Dublin Core.</w:t>
      </w:r>
    </w:p>
    <w:p>
      <w:r>
        <w:t>Estructura sugerida:</w:t>
      </w:r>
    </w:p>
    <w:p>
      <w:r>
        <w:rPr>
          <w:rFonts w:ascii="Courier New" w:hAnsi="Courier New" w:eastAsia="Courier New"/>
          <w:sz w:val="18"/>
        </w:rPr>
        <w:t>&lt;EXPEDIENTE&gt;/</w:t>
        <w:br/>
        <w:t xml:space="preserve">  objects/...</w:t>
        <w:br/>
        <w:t xml:space="preserve">  metadata/</w:t>
        <w:br/>
        <w:t xml:space="preserve">    metadata.csv</w:t>
        <w:br/>
        <w:t xml:space="preserve">    rights.csv</w:t>
        <w:br/>
        <w:t xml:space="preserve">    mets_structmap.xml</w:t>
        <w:br/>
        <w:t xml:space="preserve">    &lt;EXPEDIENTE&gt;.ead.xml</w:t>
        <w:br/>
      </w:r>
    </w:p>
    <w:p>
      <w:pPr>
        <w:pStyle w:val="Heading2"/>
      </w:pPr>
      <w:r>
        <w:t>7.1 Importar EAD 2002 en AtoM (manual)</w:t>
      </w:r>
    </w:p>
    <w:p>
      <w:r>
        <w:t>Pasos recomendados (resumen):</w:t>
      </w:r>
    </w:p>
    <w:p>
      <w:pPr>
        <w:pStyle w:val="ListNumber"/>
      </w:pPr>
      <w:r>
        <w:t>En AtoM, vaya al menú Import y seleccione XML.</w:t>
      </w:r>
    </w:p>
    <w:p>
      <w:pPr>
        <w:pStyle w:val="ListNumber"/>
      </w:pPr>
      <w:r>
        <w:t>Seleccione el tipo de importación EAD 2002.</w:t>
      </w:r>
    </w:p>
    <w:p>
      <w:pPr>
        <w:pStyle w:val="ListNumber"/>
      </w:pPr>
      <w:r>
        <w:t>Cargue el archivo &lt;EXPEDIENTE&gt;.ead.xml y ejecute la importación.</w:t>
      </w:r>
    </w:p>
    <w:p>
      <w:pPr>
        <w:pStyle w:val="ListNumber"/>
      </w:pPr>
      <w:r>
        <w:t>Verifique que la descripción fue creada y revise/ajuste niveles jerárquicos, títulos e identificadores.</w:t>
      </w:r>
    </w:p>
    <w:p>
      <w:pPr>
        <w:pStyle w:val="Heading1"/>
      </w:pPr>
      <w:r>
        <w:t>8. source-metadata.csv (solo ejemplo; función experimental)</w:t>
      </w:r>
    </w:p>
    <w:p>
      <w:r>
        <w:t>Archivematica tiene una funcionalidad para asociar XML (como EAD u otros) a objetos/carpeta usando metadata/source-metadata.csv y opcionalmente validarlos contra esquemas. Esta función está deshabilitada por defecto y se considera experimental: requiere configurar variables de validación XML en el MCPClient antes de usarla.</w:t>
      </w:r>
    </w:p>
    <w:p>
      <w:r>
        <w:t>Ejemplo documentado de source-metadata.csv (NO requerido en el laboratorio):</w:t>
      </w:r>
    </w:p>
    <w:p>
      <w:r>
        <w:rPr>
          <w:rFonts w:ascii="Courier New" w:hAnsi="Courier New" w:eastAsia="Courier New"/>
          <w:sz w:val="18"/>
        </w:rPr>
        <w:t>filename,metadata,type</w:t>
        <w:br/>
        <w:t>objects/UCR/AS/S35/ED2794-2026/,ED2794-2026.ead.xml,ead2002</w:t>
        <w:br/>
      </w:r>
    </w:p>
    <w:p>
      <w:r>
        <w:t>En este curso lo dejamos únicamente como referencia (para que el estudiante conozca el mecanismo), pero no lo activamos ni lo exigimos para la práctica.</w:t>
      </w:r>
    </w:p>
    <w:p>
      <w:pPr>
        <w:pStyle w:val="Heading1"/>
      </w:pPr>
      <w:r>
        <w:t>9. Ficha digital XAdES (simulada)</w:t>
      </w:r>
    </w:p>
    <w:p>
      <w:r>
        <w:t>En cada expediente se incluyó un archivo XML adicional en objects/ llamado “&lt;expediente&gt;-ficha-xades.xml”. Este XML simula una firma XAdES para fines didácticos: sirve para mostrar cómo un paquete puede incluir una “ficha digital” o comprobante de firma como un objeto más del expediente.</w:t>
      </w:r>
    </w:p>
    <w:p>
      <w:pPr>
        <w:pStyle w:val="ListBullet"/>
      </w:pPr>
      <w:r>
        <w:t>El archivo es un ejemplo; NO es una firma criptográficamente válida.</w:t>
      </w:r>
    </w:p>
    <w:p>
      <w:pPr>
        <w:pStyle w:val="ListBullet"/>
      </w:pPr>
      <w:r>
        <w:t>En preservación digital, este tipo de evidencia puede conservarse junto con los documentos firmados.</w:t>
      </w:r>
    </w:p>
    <w:p>
      <w:pPr>
        <w:pStyle w:val="Heading1"/>
      </w:pPr>
      <w:r>
        <w:t>10. Cómo validar que Archivematica procesó los metadatos</w:t>
      </w:r>
    </w:p>
    <w:p>
      <w:r>
        <w:t>Después de procesar el transfer y almacenar el AIP:</w:t>
      </w:r>
    </w:p>
    <w:p>
      <w:pPr>
        <w:pStyle w:val="ListNumber"/>
      </w:pPr>
      <w:r>
        <w:t>Descargue el AIP desde Archival Storage.</w:t>
      </w:r>
    </w:p>
    <w:p>
      <w:pPr>
        <w:pStyle w:val="ListNumber"/>
      </w:pPr>
      <w:r>
        <w:t>Ubique el archivo METS del AIP (XML).</w:t>
      </w:r>
    </w:p>
    <w:p>
      <w:pPr>
        <w:pStyle w:val="ListNumber"/>
      </w:pPr>
      <w:r>
        <w:t>Verifique que aparezcan: (a) metadatos descriptivos (Dublin Core), (b) secciones de derechos (PREMIS Rights) y (c) la estructura lógica (structMap).</w:t>
      </w:r>
    </w:p>
    <w:p>
      <w:pPr>
        <w:pStyle w:val="ListNumber"/>
      </w:pPr>
      <w:r>
        <w:t>Busque cadenas como el identificador del expediente (p. ej., ED2794-2026) o el título (p. ej., Formación Archivística Continua).</w:t>
      </w:r>
    </w:p>
    <w:p>
      <w:r>
        <w:t>Guía rápida de “qué buscar” en el METS: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Elemento en METS</w:t>
            </w:r>
          </w:p>
        </w:tc>
        <w:tc>
          <w:tcPr>
            <w:tcW w:type="dxa" w:w="3744"/>
          </w:tcPr>
          <w:p>
            <w:r>
              <w:rPr>
                <w:b/>
              </w:rPr>
              <w:t>Qué confirma</w:t>
            </w:r>
          </w:p>
        </w:tc>
        <w:tc>
          <w:tcPr>
            <w:tcW w:type="dxa" w:w="4752"/>
          </w:tcPr>
          <w:p>
            <w:r>
              <w:rPr>
                <w:b/>
              </w:rPr>
              <w:t>Ejemplo de búsqueda</w:t>
            </w:r>
          </w:p>
        </w:tc>
      </w:tr>
      <w:tr>
        <w:tc>
          <w:tcPr>
            <w:tcW w:type="dxa" w:w="2160"/>
          </w:tcPr>
          <w:p>
            <w:r>
              <w:t>dmdSec</w:t>
            </w:r>
          </w:p>
        </w:tc>
        <w:tc>
          <w:tcPr>
            <w:tcW w:type="dxa" w:w="3744"/>
          </w:tcPr>
          <w:p>
            <w:r>
              <w:t>Descriptivos importados (DC)</w:t>
            </w:r>
          </w:p>
        </w:tc>
        <w:tc>
          <w:tcPr>
            <w:tcW w:type="dxa" w:w="4752"/>
          </w:tcPr>
          <w:p>
            <w:r>
              <w:t>dc:title / dc:identifier</w:t>
            </w:r>
          </w:p>
        </w:tc>
      </w:tr>
      <w:tr>
        <w:tc>
          <w:tcPr>
            <w:tcW w:type="dxa" w:w="2160"/>
          </w:tcPr>
          <w:p>
            <w:r>
              <w:t>rightsMD</w:t>
            </w:r>
          </w:p>
        </w:tc>
        <w:tc>
          <w:tcPr>
            <w:tcW w:type="dxa" w:w="3744"/>
          </w:tcPr>
          <w:p>
            <w:r>
              <w:t>Derechos importados (PREMIS)</w:t>
            </w:r>
          </w:p>
        </w:tc>
        <w:tc>
          <w:tcPr>
            <w:tcW w:type="dxa" w:w="4752"/>
          </w:tcPr>
          <w:p>
            <w:r>
              <w:t>premis:rightsStatement</w:t>
            </w:r>
          </w:p>
        </w:tc>
      </w:tr>
      <w:tr>
        <w:tc>
          <w:tcPr>
            <w:tcW w:type="dxa" w:w="2160"/>
          </w:tcPr>
          <w:p>
            <w:r>
              <w:t>structMap (logical)</w:t>
            </w:r>
          </w:p>
        </w:tc>
        <w:tc>
          <w:tcPr>
            <w:tcW w:type="dxa" w:w="3744"/>
          </w:tcPr>
          <w:p>
            <w:r>
              <w:t>Jerarquía importada</w:t>
            </w:r>
          </w:p>
        </w:tc>
        <w:tc>
          <w:tcPr>
            <w:tcW w:type="dxa" w:w="4752"/>
          </w:tcPr>
          <w:p>
            <w:r>
              <w:t>LABEL="Universidad de Costa Rica (UCR)"</w:t>
            </w:r>
          </w:p>
        </w:tc>
      </w:tr>
    </w:tbl>
    <w:p>
      <w:pPr>
        <w:pStyle w:val="Heading1"/>
      </w:pPr>
      <w:r>
        <w:t>11. Preguntas de repaso (para el laboratorio)</w:t>
      </w:r>
    </w:p>
    <w:p>
      <w:pPr>
        <w:pStyle w:val="ListNumber"/>
      </w:pPr>
      <w:r>
        <w:t>¿Qué diferencia hay entre metadatos por carpeta (directory-level) y por archivo (file-level) en metadata.csv?</w:t>
      </w:r>
    </w:p>
    <w:p>
      <w:pPr>
        <w:pStyle w:val="ListNumber"/>
      </w:pPr>
      <w:r>
        <w:t>¿Por qué las rutas deben iniciar con objects/ en los CSV y en CONTENTIDS del mets_structmap.xml?</w:t>
      </w:r>
    </w:p>
    <w:p>
      <w:pPr>
        <w:pStyle w:val="ListNumber"/>
      </w:pPr>
      <w:r>
        <w:t>¿Qué información de derechos es indispensable documentar en tu institución y cómo la mapearías a rights.csv?</w:t>
      </w:r>
    </w:p>
    <w:p>
      <w:pPr>
        <w:pStyle w:val="ListNumber"/>
      </w:pPr>
      <w:r>
        <w:t>¿Cuándo usarías EAD 2002 (AtoM) y cuándo Dublin Core (Archivematica)?</w:t>
      </w:r>
    </w:p>
    <w:p>
      <w:pPr>
        <w:pStyle w:val="ListNumber"/>
      </w:pPr>
      <w:r>
        <w:t>¿Qué ventaja aporta incluir una ficha digital (p. ej., XAdES) dentro del AIP?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