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tyle"/>
        <w:jc w:val="center"/>
      </w:pPr>
      <w:r>
        <w:t>Configurazione operativa di Sysmon, Wazuh Agent e Wazuh Server</w:t>
      </w:r>
    </w:p>
    <w:p>
      <w:pPr>
        <w:pStyle w:val="SubTitleStyle"/>
        <w:jc w:val="center"/>
      </w:pPr>
      <w:r>
        <w:t>Report strutturato delle fasi di configurazione, verifica, raccolta log e visualizzazione eventi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B"/>
          </w:tcPr>
          <w:p>
            <w:r>
              <w:rPr>
                <w:b/>
              </w:rPr>
              <w:t>Progetto</w:t>
            </w:r>
          </w:p>
        </w:tc>
        <w:tc>
          <w:tcPr>
            <w:tcW w:type="dxa" w:w="4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Laboratorio CALDERA - Sysmon - Wazuh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B"/>
          </w:tcPr>
          <w:p>
            <w:r>
              <w:rPr>
                <w:b/>
              </w:rPr>
              <w:t>Ambiente</w:t>
            </w:r>
          </w:p>
        </w:tc>
        <w:tc>
          <w:tcPr>
            <w:tcW w:type="dxa" w:w="4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Windows 10 target, Wazuh Agent, Wazuh Server, dashboard web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B"/>
          </w:tcPr>
          <w:p>
            <w:r>
              <w:rPr>
                <w:b/>
              </w:rPr>
              <w:t>Obiettivo</w:t>
            </w:r>
          </w:p>
        </w:tc>
        <w:tc>
          <w:tcPr>
            <w:tcW w:type="dxa" w:w="4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Rendere ripetibile la configurazione e la verifica end-to-end della raccolta e visualizzazione eventi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B"/>
          </w:tcPr>
          <w:p>
            <w:r>
              <w:rPr>
                <w:b/>
              </w:rPr>
              <w:t>Autore / Team</w:t>
            </w:r>
          </w:p>
        </w:tc>
        <w:tc>
          <w:tcPr>
            <w:tcW w:type="dxa" w:w="4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........................................................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B"/>
          </w:tcPr>
          <w:p>
            <w:r>
              <w:rPr>
                <w:b/>
              </w:rPr>
              <w:t>Data / Versione</w:t>
            </w:r>
          </w:p>
        </w:tc>
        <w:tc>
          <w:tcPr>
            <w:tcW w:type="dxa" w:w="4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........................................................</w:t>
            </w:r>
          </w:p>
        </w:tc>
      </w:tr>
    </w:tbl>
    <w:p/>
    <w:p>
      <w:pPr>
        <w:pStyle w:val="Heading1"/>
      </w:pPr>
      <w:r>
        <w:t>1. Scopo del documento</w:t>
      </w:r>
    </w:p>
    <w:p>
      <w:pPr>
        <w:spacing w:after="80"/>
      </w:pPr>
      <w:r>
        <w:t>Questo documento raccoglie in forma ordinata e modificabile le fasi operative discusse per configurare Sysmon sul sistema Windows target, fare acquisire i relativi eventi a Wazuh Agent, riceverli e archiviarli sul Wazuh Server e, infine, visualizzarli correttamente nella dashboard web.</w:t>
      </w:r>
    </w:p>
    <w:p>
      <w:pPr>
        <w:spacing w:after="80"/>
      </w:pPr>
      <w:r>
        <w:t>Il report è pensato come traccia di lavoro: può essere aggiornato, corretto e completato con note del team, screenshot, esiti di prova e dati dell’ambiente reale.</w:t>
      </w:r>
    </w:p>
    <w:p>
      <w:pPr>
        <w:pStyle w:val="Heading1"/>
      </w:pPr>
      <w:r>
        <w:t>2. Architettura logica del flusso</w:t>
      </w:r>
    </w:p>
    <w:p>
      <w:pPr>
        <w:spacing w:after="40"/>
        <w:ind w:left="283"/>
      </w:pPr>
      <w:r>
        <w:t>• CALDERA genera attività sul sistema Windows target.</w:t>
      </w:r>
    </w:p>
    <w:p>
      <w:pPr>
        <w:spacing w:after="40"/>
        <w:ind w:left="283"/>
      </w:pPr>
      <w:r>
        <w:t>• Sysmon registra gli eventi nel canale Microsoft-Windows-Sysmon/Operational.</w:t>
      </w:r>
    </w:p>
    <w:p>
      <w:pPr>
        <w:spacing w:after="40"/>
        <w:ind w:left="283"/>
      </w:pPr>
      <w:r>
        <w:t>• Wazuh Agent legge il canale Sysmon e inoltra i log al Wazuh Server.</w:t>
      </w:r>
    </w:p>
    <w:p>
      <w:pPr>
        <w:spacing w:after="40"/>
        <w:ind w:left="283"/>
      </w:pPr>
      <w:r>
        <w:t>• Il Wazuh Server archivia gli eventi e, tramite Filebeat, li invia all’indexer.</w:t>
      </w:r>
    </w:p>
    <w:p>
      <w:pPr>
        <w:spacing w:after="40"/>
        <w:ind w:left="283"/>
      </w:pPr>
      <w:r>
        <w:t>• La dashboard web interroga l’indice wazuh-archives-* e mostra i documenti in Discover.</w:t>
      </w:r>
    </w:p>
    <w:p>
      <w:pPr>
        <w:pStyle w:val="Heading1"/>
      </w:pPr>
      <w:r>
        <w:t>3. Prerequisiti</w:t>
      </w:r>
    </w:p>
    <w:p>
      <w:pPr>
        <w:spacing w:after="40"/>
        <w:ind w:left="283"/>
      </w:pPr>
      <w:r>
        <w:t>• Macchina Windows 10 con privilegi amministrativi.</w:t>
      </w:r>
    </w:p>
    <w:p>
      <w:pPr>
        <w:spacing w:after="40"/>
        <w:ind w:left="283"/>
      </w:pPr>
      <w:r>
        <w:t>• Pacchetto Sysmon disponibile sul target.</w:t>
      </w:r>
    </w:p>
    <w:p>
      <w:pPr>
        <w:spacing w:after="40"/>
        <w:ind w:left="283"/>
      </w:pPr>
      <w:r>
        <w:t>• Wazuh Agent installato sul target Windows.</w:t>
      </w:r>
    </w:p>
    <w:p>
      <w:pPr>
        <w:spacing w:after="40"/>
        <w:ind w:left="283"/>
      </w:pPr>
      <w:r>
        <w:t>• Wazuh Server raggiungibile in rete.</w:t>
      </w:r>
    </w:p>
    <w:p>
      <w:pPr>
        <w:spacing w:after="40"/>
        <w:ind w:left="283"/>
      </w:pPr>
      <w:r>
        <w:t>• Accesso alla dashboard Wazuh / OpenSearch Dashboards.</w:t>
      </w:r>
    </w:p>
    <w:p>
      <w:pPr>
        <w:spacing w:after="40"/>
        <w:ind w:left="283"/>
      </w:pPr>
      <w:r>
        <w:t>• Possibilità di riavviare i servizi wazuh-manager e filebeat sul server.</w:t>
      </w:r>
    </w:p>
    <w:p>
      <w:pPr>
        <w:pStyle w:val="Heading1"/>
      </w:pPr>
      <w:r>
        <w:t>4. Configurazione di Sysmon sul sistema Windows</w:t>
      </w:r>
    </w:p>
    <w:p>
      <w:pPr>
        <w:pStyle w:val="Heading2"/>
      </w:pPr>
      <w:r>
        <w:t>4.1 File di configurazione</w:t>
      </w:r>
    </w:p>
    <w:p>
      <w:pPr>
        <w:spacing w:after="80"/>
      </w:pPr>
      <w:r>
        <w:t>Predisporre un file XML di configurazione di Sysmon. La configurazione minima usata per il laboratorio deve almeno includere la raccolta di processi, rete, file, registro e DNS.</w:t>
      </w:r>
    </w:p>
    <w:p>
      <w:pPr>
        <w:spacing w:after="120"/>
        <w:ind w:left="340"/>
      </w:pPr>
      <w:r>
        <w:rPr>
          <w:rFonts w:ascii="Consolas" w:hAnsi="Consolas"/>
          <w:sz w:val="18"/>
        </w:rPr>
        <w:t>&lt;Sysmon schemaversion="4.90"&gt;</w:t>
        <w:br/>
        <w:t xml:space="preserve">  &lt;HashAlgorithms&gt;sha256,imphash&lt;/HashAlgorithms&gt;</w:t>
        <w:br/>
        <w:t xml:space="preserve">  &lt;EventFiltering&gt;</w:t>
        <w:br/>
        <w:t xml:space="preserve">    &lt;ProcessCreate onmatch="include" /&gt;</w:t>
        <w:br/>
        <w:t xml:space="preserve">    &lt;NetworkConnect onmatch="include" /&gt;</w:t>
        <w:br/>
        <w:t xml:space="preserve">    &lt;FileCreate onmatch="include" /&gt;</w:t>
        <w:br/>
        <w:t xml:space="preserve">    &lt;RegistryEvent onmatch="include" /&gt;</w:t>
        <w:br/>
        <w:t xml:space="preserve">    &lt;DnsQuery onmatch="include" /&gt;</w:t>
        <w:br/>
        <w:t xml:space="preserve">  &lt;/EventFiltering&gt;</w:t>
        <w:br/>
        <w:t>&lt;/Sysmon&gt;</w:t>
      </w:r>
    </w:p>
    <w:p>
      <w:pPr>
        <w:pStyle w:val="Heading2"/>
      </w:pPr>
      <w:r>
        <w:t>4.2 Installazione</w:t>
      </w:r>
    </w:p>
    <w:p>
      <w:pPr>
        <w:spacing w:after="40"/>
        <w:ind w:left="283"/>
      </w:pPr>
      <w:r>
        <w:t>• Copiare sysmon64.exe e il file XML nella stessa cartella.</w:t>
      </w:r>
    </w:p>
    <w:p>
      <w:pPr>
        <w:spacing w:after="40"/>
        <w:ind w:left="283"/>
      </w:pPr>
      <w:r>
        <w:t>• Aprire PowerShell o Prompt dei comandi come amministratore.</w:t>
      </w:r>
    </w:p>
    <w:p>
      <w:pPr>
        <w:spacing w:after="40"/>
        <w:ind w:left="283"/>
      </w:pPr>
      <w:r>
        <w:t>• Eseguire il comando di installazione:</w:t>
      </w:r>
    </w:p>
    <w:p>
      <w:pPr>
        <w:ind w:left="454"/>
      </w:pPr>
      <w:r>
        <w:rPr>
          <w:rFonts w:ascii="Consolas" w:hAnsi="Consolas"/>
          <w:sz w:val="18"/>
        </w:rPr>
        <w:t>sysmon64.exe -accepteula -i .\sysmonconfig_windows10_lab.xml</w:t>
      </w:r>
    </w:p>
    <w:p>
      <w:pPr>
        <w:spacing w:after="40"/>
        <w:ind w:left="283"/>
      </w:pPr>
      <w:r>
        <w:t>• Per aggiornare la configurazione successivamente, usare:</w:t>
      </w:r>
    </w:p>
    <w:p>
      <w:pPr>
        <w:ind w:left="454"/>
      </w:pPr>
      <w:r>
        <w:rPr>
          <w:rFonts w:ascii="Consolas" w:hAnsi="Consolas"/>
          <w:sz w:val="18"/>
        </w:rPr>
        <w:t>sysmon64.exe -c .\sysmonconfig_windows10_lab.xml</w:t>
      </w:r>
    </w:p>
    <w:p>
      <w:pPr>
        <w:pStyle w:val="Heading2"/>
      </w:pPr>
      <w:r>
        <w:t>4.3 Verifica immediata</w:t>
      </w:r>
    </w:p>
    <w:p>
      <w:pPr>
        <w:spacing w:after="40"/>
        <w:ind w:left="283"/>
      </w:pPr>
      <w:r>
        <w:t>• Aprire Visualizzatore eventi.</w:t>
      </w:r>
    </w:p>
    <w:p>
      <w:pPr>
        <w:spacing w:after="40"/>
        <w:ind w:left="283"/>
      </w:pPr>
      <w:r>
        <w:t>• Raggiungere: Applications and Services Logs &gt; Microsoft &gt; Windows &gt; Sysmon &gt; Operational.</w:t>
      </w:r>
    </w:p>
    <w:p>
      <w:pPr>
        <w:spacing w:after="40"/>
        <w:ind w:left="283"/>
      </w:pPr>
      <w:r>
        <w:t>• Eseguire un comando semplice, per esempio ipconfig o nslookup example.com.</w:t>
      </w:r>
    </w:p>
    <w:p>
      <w:pPr>
        <w:spacing w:after="40"/>
        <w:ind w:left="283"/>
      </w:pPr>
      <w:r>
        <w:t>• Verificare la presenza di eventi nuovi.</w:t>
      </w:r>
    </w:p>
    <w:p>
      <w:pPr>
        <w:spacing w:after="80"/>
      </w:pPr>
      <w:r>
        <w:t>Eventi prioritari da leggere: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fill="EAF1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Event ID</w:t>
            </w:r>
          </w:p>
        </w:tc>
        <w:tc>
          <w:tcPr>
            <w:tcW w:type="dxa" w:w="3249"/>
            <w:shd w:fill="EAF1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Nome evento</w:t>
            </w:r>
          </w:p>
        </w:tc>
        <w:tc>
          <w:tcPr>
            <w:tcW w:type="dxa" w:w="3249"/>
            <w:shd w:fill="EAF1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Cosa leggere</w:t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Process Create</w:t>
            </w:r>
          </w:p>
        </w:tc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Image, CommandLine, ParentImage, User, Hashes</w:t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Network Connect</w:t>
            </w:r>
          </w:p>
        </w:tc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Image, DestinationIp, DestinationPort, Protocol</w:t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11</w:t>
            </w:r>
          </w:p>
        </w:tc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File Create</w:t>
            </w:r>
          </w:p>
        </w:tc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Image, TargetFilename</w:t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12/13/14</w:t>
            </w:r>
          </w:p>
        </w:tc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Registry</w:t>
            </w:r>
          </w:p>
        </w:tc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TargetObject, Details, processo che modifica</w:t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22</w:t>
            </w:r>
          </w:p>
        </w:tc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DNS Query</w:t>
            </w:r>
          </w:p>
        </w:tc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QueryName, QueryStatus, QueryResults, processo sorgente</w:t>
            </w:r>
          </w:p>
        </w:tc>
      </w:tr>
    </w:tbl>
    <w:p>
      <w:pPr>
        <w:pStyle w:val="Heading1"/>
      </w:pPr>
      <w:r>
        <w:t>5. Configurazione di Wazuh Agent sul sistema Windows</w:t>
      </w:r>
    </w:p>
    <w:p>
      <w:pPr>
        <w:pStyle w:val="Heading2"/>
      </w:pPr>
      <w:r>
        <w:t>5.1 File da modificare</w:t>
      </w:r>
    </w:p>
    <w:p>
      <w:pPr>
        <w:spacing w:after="80"/>
      </w:pPr>
      <w:r>
        <w:t>Modificare il file C:\Program Files (x86)\ossec-agent\ossec.conf sul sistema Windows target.</w:t>
      </w:r>
    </w:p>
    <w:p>
      <w:pPr>
        <w:pStyle w:val="Heading2"/>
      </w:pPr>
      <w:r>
        <w:t>5.2 Blocco minimo per leggere Sysmon</w:t>
      </w:r>
    </w:p>
    <w:p>
      <w:pPr>
        <w:ind w:left="340"/>
      </w:pPr>
      <w:r>
        <w:rPr>
          <w:rFonts w:ascii="Consolas" w:hAnsi="Consolas"/>
          <w:sz w:val="18"/>
        </w:rPr>
        <w:t>&lt;localfile&gt;</w:t>
        <w:br/>
        <w:t xml:space="preserve">  &lt;location&gt;Microsoft-Windows-Sysmon/Operational&lt;/location&gt;</w:t>
        <w:br/>
        <w:t xml:space="preserve">  &lt;log_format&gt;eventchannel&lt;/log_format&gt;</w:t>
        <w:br/>
        <w:t>&lt;/localfile&gt;</w:t>
      </w:r>
    </w:p>
    <w:p>
      <w:pPr>
        <w:spacing w:after="40"/>
        <w:ind w:left="283"/>
      </w:pPr>
      <w:r>
        <w:t>• Verificare che l’indirizzo del manager Wazuh sia corretto nel blocco &lt;server&gt;.</w:t>
      </w:r>
    </w:p>
    <w:p>
      <w:pPr>
        <w:spacing w:after="40"/>
        <w:ind w:left="283"/>
      </w:pPr>
      <w:r>
        <w:t>• Salvare il file.</w:t>
      </w:r>
    </w:p>
    <w:p>
      <w:pPr>
        <w:spacing w:after="40"/>
        <w:ind w:left="283"/>
      </w:pPr>
      <w:r>
        <w:t>• Riavviare il servizio Wazuh Agent.</w:t>
      </w:r>
    </w:p>
    <w:p>
      <w:pPr>
        <w:pStyle w:val="Heading2"/>
      </w:pPr>
      <w:r>
        <w:t>5.3 Verifica del percorso dati</w:t>
      </w:r>
    </w:p>
    <w:p>
      <w:pPr>
        <w:spacing w:after="40"/>
        <w:ind w:left="283"/>
      </w:pPr>
      <w:r>
        <w:t>• Generare un nuovo evento Sysmon sul target, per esempio con nslookup example.com.</w:t>
      </w:r>
    </w:p>
    <w:p>
      <w:pPr>
        <w:spacing w:after="40"/>
        <w:ind w:left="283"/>
      </w:pPr>
      <w:r>
        <w:t>• Controllare che il sistema Windows continui a visualizzare l’evento nel canale Sysmon.</w:t>
      </w:r>
    </w:p>
    <w:p>
      <w:pPr>
        <w:spacing w:after="40"/>
        <w:ind w:left="283"/>
      </w:pPr>
      <w:r>
        <w:t>• Passare al server e verificare che il manager stia ricevendo eventi dall’agent.</w:t>
      </w:r>
    </w:p>
    <w:p>
      <w:pPr>
        <w:pStyle w:val="Heading1"/>
      </w:pPr>
      <w:r>
        <w:t>6. Configurazione del Wazuh Server</w:t>
      </w:r>
    </w:p>
    <w:p>
      <w:pPr>
        <w:pStyle w:val="Heading2"/>
      </w:pPr>
      <w:r>
        <w:t>6.1 Abilitazione archiviazione eventi</w:t>
      </w:r>
    </w:p>
    <w:p>
      <w:pPr>
        <w:spacing w:after="80"/>
      </w:pPr>
      <w:r>
        <w:t>Nel file /var/ossec/etc/ossec.conf del server, all’interno del blocco &lt;global&gt;, abilitare logall e logall_json.</w:t>
      </w:r>
    </w:p>
    <w:p>
      <w:pPr>
        <w:ind w:left="340"/>
      </w:pPr>
      <w:r>
        <w:rPr>
          <w:rFonts w:ascii="Consolas" w:hAnsi="Consolas"/>
          <w:sz w:val="18"/>
        </w:rPr>
        <w:t>&lt;global&gt;</w:t>
        <w:br/>
        <w:t xml:space="preserve">  &lt;jsonout_output&gt;yes&lt;/jsonout_output&gt;</w:t>
        <w:br/>
        <w:t xml:space="preserve">  &lt;alerts_log&gt;yes&lt;/alerts_log&gt;</w:t>
        <w:br/>
        <w:t xml:space="preserve">  &lt;logall&gt;yes&lt;/logall&gt;</w:t>
        <w:br/>
        <w:t xml:space="preserve">  &lt;logall_json&gt;yes&lt;/logall_json&gt;</w:t>
        <w:br/>
        <w:t>&lt;/global&gt;</w:t>
      </w:r>
    </w:p>
    <w:p>
      <w:pPr>
        <w:spacing w:after="40"/>
        <w:ind w:left="283"/>
      </w:pPr>
      <w:r>
        <w:t>• Riavviare il manager:</w:t>
      </w:r>
    </w:p>
    <w:p>
      <w:pPr>
        <w:ind w:left="454"/>
      </w:pPr>
      <w:r>
        <w:rPr>
          <w:rFonts w:ascii="Consolas" w:hAnsi="Consolas"/>
          <w:sz w:val="18"/>
        </w:rPr>
        <w:t>sudo systemctl restart wazuh-manager</w:t>
      </w:r>
    </w:p>
    <w:p>
      <w:pPr>
        <w:pStyle w:val="Heading2"/>
      </w:pPr>
      <w:r>
        <w:t>6.2 Verifica archivi sul server</w:t>
      </w:r>
    </w:p>
    <w:p>
      <w:pPr>
        <w:spacing w:after="40"/>
        <w:ind w:left="283"/>
      </w:pPr>
      <w:r>
        <w:t>• Controllare la presenza della cartella /var/ossec/logs/archives/.</w:t>
      </w:r>
    </w:p>
    <w:p>
      <w:pPr>
        <w:spacing w:after="40"/>
        <w:ind w:left="283"/>
      </w:pPr>
      <w:r>
        <w:t>• Verificare la creazione e l’aggiornamento di archives.json.</w:t>
      </w:r>
    </w:p>
    <w:p>
      <w:pPr>
        <w:ind w:left="454"/>
      </w:pPr>
      <w:r>
        <w:rPr>
          <w:rFonts w:ascii="Consolas" w:hAnsi="Consolas"/>
          <w:sz w:val="18"/>
        </w:rPr>
        <w:t>tail -f /var/ossec/logs/archives/archives.json</w:t>
      </w:r>
    </w:p>
    <w:p>
      <w:pPr>
        <w:pStyle w:val="Heading2"/>
      </w:pPr>
      <w:r>
        <w:t>6.3 Filebeat e invio verso l’indexer</w:t>
      </w:r>
    </w:p>
    <w:p>
      <w:pPr>
        <w:spacing w:after="80"/>
      </w:pPr>
      <w:r>
        <w:t>Nel file /etc/filebeat/filebeat.yml verificare che sia abilitato l’invio degli archivi.</w:t>
      </w:r>
    </w:p>
    <w:p>
      <w:pPr>
        <w:ind w:left="340"/>
      </w:pPr>
      <w:r>
        <w:rPr>
          <w:rFonts w:ascii="Consolas" w:hAnsi="Consolas"/>
          <w:sz w:val="18"/>
        </w:rPr>
        <w:t>filebeat.modules:</w:t>
        <w:br/>
        <w:t xml:space="preserve">  - module: wazuh</w:t>
        <w:br/>
        <w:t xml:space="preserve">    alerts:</w:t>
        <w:br/>
        <w:t xml:space="preserve">      enabled: true</w:t>
        <w:br/>
        <w:t xml:space="preserve">    archives:</w:t>
        <w:br/>
        <w:t xml:space="preserve">      enabled: true</w:t>
      </w:r>
    </w:p>
    <w:p>
      <w:pPr>
        <w:spacing w:after="40"/>
        <w:ind w:left="283"/>
      </w:pPr>
      <w:r>
        <w:t>• Testare la configurazione:</w:t>
      </w:r>
    </w:p>
    <w:p>
      <w:pPr>
        <w:ind w:left="454"/>
      </w:pPr>
      <w:r>
        <w:rPr>
          <w:rFonts w:ascii="Consolas" w:hAnsi="Consolas"/>
          <w:sz w:val="18"/>
        </w:rPr>
        <w:t>sudo filebeat test config</w:t>
      </w:r>
    </w:p>
    <w:p>
      <w:pPr>
        <w:ind w:left="454"/>
      </w:pPr>
      <w:r>
        <w:rPr>
          <w:rFonts w:ascii="Consolas" w:hAnsi="Consolas"/>
          <w:sz w:val="18"/>
        </w:rPr>
        <w:t>sudo filebeat test output</w:t>
      </w:r>
    </w:p>
    <w:p>
      <w:pPr>
        <w:spacing w:after="40"/>
        <w:ind w:left="283"/>
      </w:pPr>
      <w:r>
        <w:t>• Riavviare Filebeat:</w:t>
      </w:r>
    </w:p>
    <w:p>
      <w:pPr>
        <w:ind w:left="454"/>
      </w:pPr>
      <w:r>
        <w:rPr>
          <w:rFonts w:ascii="Consolas" w:hAnsi="Consolas"/>
          <w:sz w:val="18"/>
        </w:rPr>
        <w:t>sudo systemctl restart filebeat</w:t>
      </w:r>
    </w:p>
    <w:p>
      <w:pPr>
        <w:pStyle w:val="Heading2"/>
      </w:pPr>
      <w:r>
        <w:t>6.4 Verifica degli indici</w:t>
      </w:r>
    </w:p>
    <w:p>
      <w:pPr>
        <w:spacing w:after="40"/>
        <w:ind w:left="283"/>
      </w:pPr>
      <w:r>
        <w:t>• Controllare la presenza dell’indice wazuh-archives-*.</w:t>
      </w:r>
    </w:p>
    <w:p>
      <w:pPr>
        <w:ind w:left="454"/>
      </w:pPr>
      <w:r>
        <w:rPr>
          <w:rFonts w:ascii="Consolas" w:hAnsi="Consolas"/>
          <w:sz w:val="18"/>
        </w:rPr>
        <w:t>curl -k -u admin:admin https://127.0.0.1:9200/_cat/indices?v | grep wazuh-archives</w:t>
      </w:r>
    </w:p>
    <w:p>
      <w:pPr>
        <w:pStyle w:val="Heading1"/>
      </w:pPr>
      <w:r>
        <w:t>7. Visualizzazione in dashboard web</w:t>
      </w:r>
    </w:p>
    <w:p>
      <w:pPr>
        <w:pStyle w:val="Heading2"/>
      </w:pPr>
      <w:r>
        <w:t>7.1 Creazione del data view</w:t>
      </w:r>
    </w:p>
    <w:p>
      <w:pPr>
        <w:spacing w:after="40"/>
        <w:ind w:left="283"/>
      </w:pPr>
      <w:r>
        <w:t>• Aprire la dashboard web.</w:t>
      </w:r>
    </w:p>
    <w:p>
      <w:pPr>
        <w:spacing w:after="40"/>
        <w:ind w:left="283"/>
      </w:pPr>
      <w:r>
        <w:t>• Creare il data view / index pattern wazuh-archives-*.</w:t>
      </w:r>
    </w:p>
    <w:p>
      <w:pPr>
        <w:spacing w:after="40"/>
        <w:ind w:left="283"/>
      </w:pPr>
      <w:r>
        <w:t>• Verificare il campo tempo usato dal data view.</w:t>
      </w:r>
    </w:p>
    <w:p>
      <w:pPr>
        <w:spacing w:after="80"/>
      </w:pPr>
      <w:r>
        <w:t>Nota operativa: se Discover non mostra risultati pur in presenza di documenti nell’indice, ricreare il data view e verificare che il filtro temporale non escluda i documenti.</w:t>
      </w:r>
    </w:p>
    <w:p>
      <w:pPr>
        <w:pStyle w:val="Heading2"/>
      </w:pPr>
      <w:r>
        <w:t>7.2 Verifica con Dev Tools</w:t>
      </w:r>
    </w:p>
    <w:p>
      <w:pPr>
        <w:spacing w:after="40"/>
        <w:ind w:left="283"/>
      </w:pPr>
      <w:r>
        <w:t>• Usare Dev Tools per confermare che i documenti esistano realmente nell’indice.</w:t>
      </w:r>
    </w:p>
    <w:p>
      <w:pPr>
        <w:ind w:left="340"/>
      </w:pPr>
      <w:r>
        <w:rPr>
          <w:rFonts w:ascii="Consolas" w:hAnsi="Consolas"/>
          <w:sz w:val="17"/>
        </w:rPr>
        <w:t>GET wazuh-archives-*/_count</w:t>
      </w:r>
    </w:p>
    <w:p>
      <w:pPr>
        <w:ind w:left="340"/>
      </w:pPr>
      <w:r>
        <w:rPr>
          <w:rFonts w:ascii="Consolas" w:hAnsi="Consolas"/>
          <w:sz w:val="17"/>
        </w:rPr>
        <w:t>GET wazuh-archives-*/_search</w:t>
        <w:br/>
        <w:t>{</w:t>
        <w:br/>
        <w:t xml:space="preserve">  "size": 5,</w:t>
        <w:br/>
        <w:t xml:space="preserve">  "sort": [</w:t>
        <w:br/>
        <w:t xml:space="preserve">    { "timestamp": { "order": "desc" } }</w:t>
        <w:br/>
        <w:t xml:space="preserve">  ]</w:t>
        <w:br/>
        <w:t>}</w:t>
      </w:r>
    </w:p>
    <w:p>
      <w:pPr>
        <w:ind w:left="340"/>
      </w:pPr>
      <w:r>
        <w:rPr>
          <w:rFonts w:ascii="Consolas" w:hAnsi="Consolas"/>
          <w:sz w:val="17"/>
        </w:rPr>
        <w:t>GET wazuh-archives-*/_mapping</w:t>
      </w:r>
    </w:p>
    <w:p>
      <w:pPr>
        <w:pStyle w:val="Heading2"/>
      </w:pPr>
      <w:r>
        <w:t>7.3 Query pratiche in Discover</w:t>
      </w:r>
    </w:p>
    <w:p>
      <w:pPr>
        <w:ind w:left="454"/>
      </w:pPr>
      <w:r>
        <w:rPr>
          <w:rFonts w:ascii="Consolas" w:hAnsi="Consolas"/>
          <w:sz w:val="18"/>
        </w:rPr>
        <w:t>agent.name: "WIN10-LAB"</w:t>
      </w:r>
    </w:p>
    <w:p>
      <w:pPr>
        <w:ind w:left="454"/>
      </w:pPr>
      <w:r>
        <w:rPr>
          <w:rFonts w:ascii="Consolas" w:hAnsi="Consolas"/>
          <w:sz w:val="18"/>
        </w:rPr>
        <w:t>agent.name: "caldera"</w:t>
      </w:r>
    </w:p>
    <w:p>
      <w:pPr>
        <w:ind w:left="454"/>
      </w:pPr>
      <w:r>
        <w:rPr>
          <w:rFonts w:ascii="Consolas" w:hAnsi="Consolas"/>
          <w:sz w:val="18"/>
        </w:rPr>
        <w:t>rule.groups~sysmon and data.win.system.eventID=1</w:t>
      </w:r>
    </w:p>
    <w:p>
      <w:pPr>
        <w:ind w:left="454"/>
      </w:pPr>
      <w:r>
        <w:rPr>
          <w:rFonts w:ascii="Consolas" w:hAnsi="Consolas"/>
          <w:sz w:val="18"/>
        </w:rPr>
        <w:t>rule.groups~sysmon and data.win.system.eventID=3</w:t>
      </w:r>
    </w:p>
    <w:p>
      <w:pPr>
        <w:ind w:left="454"/>
      </w:pPr>
      <w:r>
        <w:rPr>
          <w:rFonts w:ascii="Consolas" w:hAnsi="Consolas"/>
          <w:sz w:val="18"/>
        </w:rPr>
        <w:t>rule.groups~sysmon and data.win.system.eventID=22</w:t>
      </w:r>
    </w:p>
    <w:p>
      <w:pPr>
        <w:pStyle w:val="Heading1"/>
      </w:pPr>
      <w:r>
        <w:t>8. Sequenza di troubleshooting consigliata</w:t>
      </w:r>
    </w:p>
    <w:p>
      <w:pPr>
        <w:spacing w:after="40"/>
        <w:ind w:left="283"/>
      </w:pPr>
      <w:r>
        <w:t>• Se gli eventi si vedono in Windows ma non nel server, controllare il blocco localfile dell’agent e il riavvio del servizio.</w:t>
      </w:r>
    </w:p>
    <w:p>
      <w:pPr>
        <w:spacing w:after="40"/>
        <w:ind w:left="283"/>
      </w:pPr>
      <w:r>
        <w:t>• Se archives.json non si crea, controllare logall/logall_json nel manager e riavviare wazuh-manager.</w:t>
      </w:r>
    </w:p>
    <w:p>
      <w:pPr>
        <w:spacing w:after="40"/>
        <w:ind w:left="283"/>
      </w:pPr>
      <w:r>
        <w:t>• Se archives.json si crea ma l’indice non esiste, controllare Filebeat e archives.enabled: true.</w:t>
      </w:r>
    </w:p>
    <w:p>
      <w:pPr>
        <w:spacing w:after="40"/>
        <w:ind w:left="283"/>
      </w:pPr>
      <w:r>
        <w:t>• Se l’indice esiste ma Discover è vuoto, verificare data view, campo tempo, time range e filtri residui.</w:t>
      </w:r>
    </w:p>
    <w:p>
      <w:pPr>
        <w:spacing w:after="40"/>
        <w:ind w:left="283"/>
      </w:pPr>
      <w:r>
        <w:t>• Se Dev Tools mostra documenti ma Discover no, il problema è nella configurazione della vista, non nella pipeline dati.</w:t>
      </w:r>
    </w:p>
    <w:p>
      <w:pPr>
        <w:pStyle w:val="Heading1"/>
      </w:pPr>
      <w:r>
        <w:t>9. Check-list finale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shd w:fill="EAF1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Voce di verifica</w:t>
            </w:r>
          </w:p>
        </w:tc>
        <w:tc>
          <w:tcPr>
            <w:tcW w:type="dxa" w:w="2436"/>
            <w:shd w:fill="EAF1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Esito</w:t>
            </w:r>
          </w:p>
        </w:tc>
        <w:tc>
          <w:tcPr>
            <w:tcW w:type="dxa" w:w="2436"/>
            <w:shd w:fill="EAF1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Responsabile</w:t>
            </w:r>
          </w:p>
        </w:tc>
        <w:tc>
          <w:tcPr>
            <w:tcW w:type="dxa" w:w="2436"/>
            <w:shd w:fill="EAF1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4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Sysmon installato e operativo</w:t>
            </w:r>
          </w:p>
        </w:tc>
        <w:tc>
          <w:tcPr>
            <w:tcW w:type="dxa" w:w="24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........</w:t>
            </w:r>
          </w:p>
        </w:tc>
        <w:tc>
          <w:tcPr>
            <w:tcW w:type="dxa" w:w="24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........................</w:t>
            </w:r>
          </w:p>
        </w:tc>
        <w:tc>
          <w:tcPr>
            <w:tcW w:type="dxa" w:w="24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........................................</w:t>
            </w:r>
          </w:p>
        </w:tc>
      </w:tr>
      <w:tr>
        <w:tc>
          <w:tcPr>
            <w:tcW w:type="dxa" w:w="24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Wazuh Agent configurato per Sysmon</w:t>
            </w:r>
          </w:p>
        </w:tc>
        <w:tc>
          <w:tcPr>
            <w:tcW w:type="dxa" w:w="24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........</w:t>
            </w:r>
          </w:p>
        </w:tc>
        <w:tc>
          <w:tcPr>
            <w:tcW w:type="dxa" w:w="24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........................</w:t>
            </w:r>
          </w:p>
        </w:tc>
        <w:tc>
          <w:tcPr>
            <w:tcW w:type="dxa" w:w="24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........................................</w:t>
            </w:r>
          </w:p>
        </w:tc>
      </w:tr>
      <w:tr>
        <w:tc>
          <w:tcPr>
            <w:tcW w:type="dxa" w:w="24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archives.json creato sul server</w:t>
            </w:r>
          </w:p>
        </w:tc>
        <w:tc>
          <w:tcPr>
            <w:tcW w:type="dxa" w:w="24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........</w:t>
            </w:r>
          </w:p>
        </w:tc>
        <w:tc>
          <w:tcPr>
            <w:tcW w:type="dxa" w:w="24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........................</w:t>
            </w:r>
          </w:p>
        </w:tc>
        <w:tc>
          <w:tcPr>
            <w:tcW w:type="dxa" w:w="24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........................................</w:t>
            </w:r>
          </w:p>
        </w:tc>
      </w:tr>
      <w:tr>
        <w:tc>
          <w:tcPr>
            <w:tcW w:type="dxa" w:w="24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Filebeat inoltra gli archivi</w:t>
            </w:r>
          </w:p>
        </w:tc>
        <w:tc>
          <w:tcPr>
            <w:tcW w:type="dxa" w:w="24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........</w:t>
            </w:r>
          </w:p>
        </w:tc>
        <w:tc>
          <w:tcPr>
            <w:tcW w:type="dxa" w:w="24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........................</w:t>
            </w:r>
          </w:p>
        </w:tc>
        <w:tc>
          <w:tcPr>
            <w:tcW w:type="dxa" w:w="24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........................................</w:t>
            </w:r>
          </w:p>
        </w:tc>
      </w:tr>
      <w:tr>
        <w:tc>
          <w:tcPr>
            <w:tcW w:type="dxa" w:w="24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Indice wazuh-archives-* presente</w:t>
            </w:r>
          </w:p>
        </w:tc>
        <w:tc>
          <w:tcPr>
            <w:tcW w:type="dxa" w:w="24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........</w:t>
            </w:r>
          </w:p>
        </w:tc>
        <w:tc>
          <w:tcPr>
            <w:tcW w:type="dxa" w:w="24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........................</w:t>
            </w:r>
          </w:p>
        </w:tc>
        <w:tc>
          <w:tcPr>
            <w:tcW w:type="dxa" w:w="24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........................................</w:t>
            </w:r>
          </w:p>
        </w:tc>
      </w:tr>
      <w:tr>
        <w:tc>
          <w:tcPr>
            <w:tcW w:type="dxa" w:w="24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Discover mostra i documenti</w:t>
            </w:r>
          </w:p>
        </w:tc>
        <w:tc>
          <w:tcPr>
            <w:tcW w:type="dxa" w:w="24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........</w:t>
            </w:r>
          </w:p>
        </w:tc>
        <w:tc>
          <w:tcPr>
            <w:tcW w:type="dxa" w:w="24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........................</w:t>
            </w:r>
          </w:p>
        </w:tc>
        <w:tc>
          <w:tcPr>
            <w:tcW w:type="dxa" w:w="24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........................................</w:t>
            </w:r>
          </w:p>
        </w:tc>
      </w:tr>
    </w:tbl>
    <w:p>
      <w:pPr>
        <w:pStyle w:val="Heading1"/>
      </w:pPr>
      <w:r>
        <w:t>10. Note del team / integrazioni</w:t>
      </w:r>
    </w:p>
    <w:p>
      <w:pPr>
        <w:spacing w:after="100"/>
      </w:pPr>
      <w:r>
        <w:t>........................................................................................................................</w:t>
      </w:r>
    </w:p>
    <w:p>
      <w:pPr>
        <w:spacing w:after="100"/>
      </w:pPr>
      <w:r>
        <w:t>........................................................................................................................</w:t>
      </w:r>
    </w:p>
    <w:p>
      <w:pPr>
        <w:spacing w:after="100"/>
      </w:pPr>
      <w:r>
        <w:t>........................................................................................................................</w:t>
      </w:r>
    </w:p>
    <w:p>
      <w:pPr>
        <w:spacing w:after="100"/>
      </w:pPr>
      <w:r>
        <w:t>........................................................................................................................</w:t>
      </w:r>
    </w:p>
    <w:p>
      <w:pPr>
        <w:spacing w:after="100"/>
      </w:pPr>
      <w:r>
        <w:t>........................................................................................................................</w:t>
      </w:r>
    </w:p>
    <w:p>
      <w:pPr>
        <w:spacing w:after="100"/>
      </w:pPr>
      <w:r>
        <w:t>........................................................................................................................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4"/>
        <w:sz w:val="18"/>
      </w:rPr>
      <w:t>Documento di lavoro modificabile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774"/>
        <w:sz w:val="18"/>
      </w:rPr>
      <w:t>Report operativo - Sysmon / Wazuh / Wazuh Server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44F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44F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pPr>
      <w:spacing w:after="120" w:before="160"/>
    </w:pPr>
    <w:rPr>
      <w:rFonts w:ascii="Aptos" w:hAnsi="Aptos" w:eastAsia="Aptos"/>
      <w:b/>
      <w:color w:val="173B63"/>
      <w:sz w:val="44"/>
    </w:rPr>
  </w:style>
  <w:style w:type="paragraph" w:customStyle="1" w:styleId="SubTitleStyle">
    <w:name w:val="SubTitleStyle"/>
    <w:pPr>
      <w:spacing w:after="120" w:before="160"/>
    </w:pPr>
    <w:rPr>
      <w:rFonts w:ascii="Aptos" w:hAnsi="Aptos" w:eastAsia="Aptos"/>
      <w:b/>
      <w:color w:val="5B6774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