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2B5C86"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B5C86"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B5C86"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B5C86"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B5C86"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tr w:rsidR="002B5C86" w:rsidRPr="002B5C86" w14:paraId="4FDC5D11" w14:textId="77777777" w:rsidTr="004C76B1">
        <w:trPr>
          <w:trHeight w:val="536"/>
        </w:trPr>
        <w:tc>
          <w:tcPr>
            <w:tcW w:w="2460" w:type="dxa"/>
            <w:vAlign w:val="center"/>
          </w:tcPr>
          <w:p w14:paraId="31B8BC26" w14:textId="5D34007A"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06/02/2023</w:t>
            </w:r>
          </w:p>
        </w:tc>
        <w:tc>
          <w:tcPr>
            <w:tcW w:w="1516" w:type="dxa"/>
            <w:vAlign w:val="center"/>
          </w:tcPr>
          <w:p w14:paraId="1716D8D8" w14:textId="23AEA787"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6289A48B" w14:textId="2BF782CB" w:rsidR="002B5C86" w:rsidRDefault="002B5C86"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Revisione del documento ed aggiunta delle sezioni mancanti e di autori all’interno delle tabelle</w:t>
            </w:r>
          </w:p>
        </w:tc>
        <w:tc>
          <w:tcPr>
            <w:tcW w:w="2043" w:type="dxa"/>
            <w:vAlign w:val="center"/>
          </w:tcPr>
          <w:p w14:paraId="557A4CAD" w14:textId="235FFB10" w:rsidR="002B5C86" w:rsidRDefault="002B5C86"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SalernArte. </w:t>
      </w:r>
      <w:r>
        <w:rPr>
          <w:rFonts w:ascii="Garamond" w:hAnsi="Garamond"/>
          <w:szCs w:val="24"/>
          <w:lang w:val="it-IT"/>
        </w:rPr>
        <w:t>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TestCase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lastRenderedPageBreak/>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Pass/Fail criteria</w:t>
      </w:r>
      <w:bookmarkEnd w:id="10"/>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Sulla base dei requisiti individuati nella fase di analisi verranno scritti i casi di test (Test cases),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(fail)</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branch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Possiamo dividere le fasi di Test del sistema rappresentato dalla piattaforma SalernArte in 3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lla stesura del Requirements Analysis Document</w:t>
      </w:r>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r>
        <w:rPr>
          <w:rFonts w:ascii="Garamond" w:hAnsi="Garamond"/>
          <w:lang w:val="it-IT"/>
        </w:rPr>
        <w:t>D</w:t>
      </w:r>
      <w:r w:rsidR="00365305">
        <w:rPr>
          <w:rFonts w:ascii="Garamond" w:hAnsi="Garamond"/>
          <w:lang w:val="it-IT"/>
        </w:rPr>
        <w:t xml:space="preserve">ocument ed alla conseguente divisione dell’architettura del sistema in sottosistemi e layer,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dall’intero team </w:t>
      </w:r>
      <w:r w:rsidR="00743CB5">
        <w:rPr>
          <w:rFonts w:ascii="Garamond" w:hAnsi="Garamond"/>
          <w:lang w:val="it-IT"/>
        </w:rPr>
        <w:t>tramite meet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lastRenderedPageBreak/>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Selenium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errà fatto il deploy del sistema in localhost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r w:rsidRPr="00743CB5">
        <w:rPr>
          <w:lang w:val="it-IT"/>
        </w:rPr>
        <w:t>Acceptance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L’obiettivo di del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 xml:space="preserve">Per l’esecuzione del Test di Integrazione verrà utilizzato un approccio di tipo Bottom Up, scelto perché è la strategia che meglio si adatta a sistemi di tipo Object-oriented come il nostro. </w:t>
      </w:r>
      <w:r>
        <w:rPr>
          <w:rFonts w:hint="eastAsia"/>
          <w:lang w:val="it-IT"/>
        </w:rPr>
        <w:t>L</w:t>
      </w:r>
      <w:r>
        <w:rPr>
          <w:lang w:val="it-IT"/>
        </w:rPr>
        <w:t xml:space="preserve">a scrittura delle classi di test avverrà tramite l’utilizzo del framework </w:t>
      </w:r>
      <w:r>
        <w:rPr>
          <w:i/>
          <w:iCs/>
          <w:lang w:val="it-IT"/>
        </w:rPr>
        <w:t xml:space="preserve">JUnit, </w:t>
      </w:r>
      <w:r>
        <w:rPr>
          <w:lang w:val="it-IT"/>
        </w:rPr>
        <w:t xml:space="preserve">mentre per effettuare lo Stub delle componenti si utilizzerà la funzionalità di Mock fornita dalla libreria </w:t>
      </w:r>
      <w:r w:rsidRPr="00390B5F">
        <w:rPr>
          <w:i/>
          <w:iCs/>
          <w:lang w:val="it-IT"/>
        </w:rPr>
        <w:t>Mockito</w:t>
      </w:r>
      <w:r>
        <w:rPr>
          <w:i/>
          <w:iCs/>
          <w:lang w:val="it-IT"/>
        </w:rPr>
        <w:t xml:space="preserve"> </w:t>
      </w:r>
      <w:r>
        <w:rPr>
          <w:lang w:val="it-IT"/>
        </w:rPr>
        <w:t xml:space="preserve">. Verrà utilizzato </w:t>
      </w:r>
      <w:r>
        <w:rPr>
          <w:i/>
          <w:iCs/>
          <w:lang w:val="it-IT"/>
        </w:rPr>
        <w:t xml:space="preserve">Maven </w:t>
      </w:r>
      <w:r>
        <w:rPr>
          <w:lang w:val="it-IT"/>
        </w:rPr>
        <w:t xml:space="preserve">per l’esecuzione automatizzata delle classi di test ed infine per il calcolo della coverage del sistema verrà utilizzato </w:t>
      </w:r>
      <w:r>
        <w:rPr>
          <w:i/>
          <w:iCs/>
          <w:lang w:val="it-IT"/>
        </w:rPr>
        <w:t>JaCoCo</w:t>
      </w:r>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Document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l Test di Integrazione verrà effettuato a partire dal layer Storage dove verrà effettuata l’integrazione della classe service con la rispettiva componente DAO da cui dipende, dopodichè si salirà fino al layer Application dove verrà testata la classe controller integrando la componente service da cui dipende. La chiamata alla classe controller (e quindi la generazione della request che chiama la classe controller) verrà simulata utilizzando Mockito.</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seguiranno la seguente regola: Presa una classe di nome </w:t>
      </w:r>
      <w:r w:rsidRPr="00384EB4">
        <w:rPr>
          <w:i/>
          <w:iCs/>
          <w:lang w:val="it-IT"/>
        </w:rPr>
        <w:t>NomeClasse</w:t>
      </w:r>
      <w:r>
        <w:rPr>
          <w:lang w:val="it-IT"/>
        </w:rPr>
        <w:t xml:space="preserve"> , la rispettiva classe che effettuerà il test di integrazione sarà nominata </w:t>
      </w:r>
      <w:r w:rsidRPr="00384EB4">
        <w:rPr>
          <w:i/>
          <w:iCs/>
          <w:lang w:val="it-IT"/>
        </w:rPr>
        <w:t>NomeClasseTestIntegrazione</w:t>
      </w:r>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Per l’esecuzione del Test di Unità si è deciso di utilizzare un approccio di tipo BlackBox,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TestCaseID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r w:rsidRPr="00A317AF">
        <w:rPr>
          <w:lang w:val="it-IT"/>
        </w:rPr>
        <w:t xml:space="preserve">TestCaseID: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firma metodo: void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seguiranno la seguente regola: Presa una classe di nome </w:t>
      </w:r>
      <w:r w:rsidRPr="00384EB4">
        <w:rPr>
          <w:i/>
          <w:iCs/>
          <w:lang w:val="it-IT"/>
        </w:rPr>
        <w:t>NomeClasse</w:t>
      </w:r>
      <w:r>
        <w:rPr>
          <w:lang w:val="it-IT"/>
        </w:rPr>
        <w:t xml:space="preserve"> , la rispettiva classe che effettuerà il test di Unità sarà nominata </w:t>
      </w:r>
      <w:r w:rsidRPr="00384EB4">
        <w:rPr>
          <w:i/>
          <w:iCs/>
          <w:lang w:val="it-IT"/>
        </w:rPr>
        <w:t>NomeClasseTest</w:t>
      </w:r>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Seguendo sempre la logica del Testing di tipo Bottom Up, verranno testate per unità le classi all’interno di ogni layer, prima di essere integrate. Verrà escluso il testing delle interfacce e delle classi di tipo Entity</w:t>
      </w:r>
      <w:r w:rsidR="000421D9">
        <w:rPr>
          <w:lang w:val="it-IT"/>
        </w:rPr>
        <w:t>, queste ultime poiché fornite solo di metodi come getters, setters e toString.</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r w:rsidRPr="000421D9">
        <w:rPr>
          <w:i/>
          <w:iCs/>
          <w:lang w:val="it-IT"/>
        </w:rPr>
        <w:t>JUnit;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r w:rsidRPr="000421D9">
        <w:rPr>
          <w:i/>
          <w:iCs/>
          <w:lang w:val="it-IT"/>
        </w:rPr>
        <w:t xml:space="preserve">Mockito </w:t>
      </w:r>
      <w:r w:rsidRPr="000421D9">
        <w:rPr>
          <w:lang w:val="it-IT"/>
        </w:rPr>
        <w:t>per isolare la componente testata generando opportuni stub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r w:rsidRPr="000421D9">
        <w:rPr>
          <w:i/>
          <w:iCs/>
          <w:lang w:val="it-IT"/>
        </w:rPr>
        <w:t>Maven</w:t>
      </w:r>
      <w:r>
        <w:rPr>
          <w:lang w:val="it-IT"/>
        </w:rPr>
        <w:t xml:space="preserve"> e </w:t>
      </w:r>
      <w:r w:rsidRPr="000421D9">
        <w:rPr>
          <w:i/>
          <w:iCs/>
          <w:lang w:val="it-IT"/>
        </w:rPr>
        <w:t>JaCoCo</w:t>
      </w:r>
      <w:r>
        <w:rPr>
          <w:lang w:val="it-IT"/>
        </w:rPr>
        <w:t xml:space="preserve"> per l’esecuzione automatizzata dei test e la generazione del file di report e della branch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failure. Solo nel caso in cui un errore nella definizione della classe di test dovesse generare un interruzione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Test cases</w:t>
      </w:r>
      <w:bookmarkEnd w:id="16"/>
    </w:p>
    <w:p w14:paraId="4437C469" w14:textId="101C9F1D" w:rsidR="00F33A23" w:rsidRDefault="00794BB2" w:rsidP="001269CE">
      <w:pPr>
        <w:jc w:val="both"/>
        <w:rPr>
          <w:rFonts w:ascii="Garamond" w:hAnsi="Garamond"/>
          <w:lang w:val="it-IT"/>
        </w:rPr>
      </w:pPr>
      <w:r>
        <w:rPr>
          <w:rFonts w:ascii="Garamond" w:hAnsi="Garamond"/>
          <w:lang w:val="it-IT"/>
        </w:rPr>
        <w:t>Per la definizione dei Test Frame sarà utilizzato l’approccio di Category Partition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9.1.1 Registrazione Utente</w:t>
      </w:r>
      <w:bookmarkEnd w:id="18"/>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2B5C86"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B5C86"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2B5C86"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EF4EC1" w:rsidRPr="002B5C86"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2"/>
      <w:tr w:rsidR="00E16977" w:rsidRPr="002B5C86"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2B5C86"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2B5C86"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2B5C86"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2B5C86"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2B5C86"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2B5C86"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2B5C86"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2B5C86"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2B5C86"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2B5C86"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2B5C86"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w:t>
            </w:r>
            <w:r w:rsidR="00313245">
              <w:rPr>
                <w:rFonts w:ascii="Century Gothic" w:hAnsi="Century Gothic"/>
                <w:color w:val="auto"/>
                <w:lang w:val="en-GB"/>
              </w:rPr>
              <w:t>o</w:t>
            </w:r>
          </w:p>
        </w:tc>
      </w:tr>
      <w:bookmarkEnd w:id="20"/>
    </w:tbl>
    <w:p w14:paraId="1AE15025" w14:textId="77777777" w:rsidR="00804C08" w:rsidRDefault="00804C08" w:rsidP="00804C08">
      <w:pPr>
        <w:pStyle w:val="Titolo3"/>
      </w:pPr>
    </w:p>
    <w:p w14:paraId="1EAE728E" w14:textId="75D581CB" w:rsidR="000474BE" w:rsidRDefault="000474BE" w:rsidP="00804C08">
      <w:pPr>
        <w:pStyle w:val="Titolo3"/>
      </w:pPr>
      <w:bookmarkStart w:id="23" w:name="_Toc126090975"/>
      <w:r>
        <w:t>9.1.2 Modifica profilo utente</w:t>
      </w:r>
      <w:bookmarkEnd w:id="23"/>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D20C345" w14:textId="4E80F868" w:rsidR="00804C08" w:rsidRPr="00804C08"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804C08" w:rsidRPr="002B5C86"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[error]</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804C08" w:rsidRPr="002B5C86"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804C08" w:rsidRPr="002B5C86"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804C08" w:rsidRPr="002B5C86"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VecchiaPassword</w:t>
            </w:r>
          </w:p>
        </w:tc>
      </w:tr>
      <w:tr w:rsidR="00804C08" w:rsidRPr="002B5C86"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Paramentro: NuovaPassword</w:t>
            </w:r>
          </w:p>
        </w:tc>
      </w:tr>
      <w:tr w:rsidR="00804C08" w:rsidRPr="002B5C86"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77777777" w:rsidR="00804C08" w:rsidRPr="00630A3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2B5C86"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ConfermaNuovaPassword</w:t>
            </w:r>
          </w:p>
        </w:tc>
      </w:tr>
      <w:tr w:rsidR="00804C08" w:rsidRPr="002B5C86"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2B5C86"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2B5C86"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2B5C86"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2B5C86"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2B5C86"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VecchiaPassword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NuovaPassword non valida </w:t>
            </w:r>
          </w:p>
        </w:tc>
      </w:tr>
      <w:tr w:rsidR="00804C08" w:rsidRPr="002B5C86"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2B5C86"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r>
              <w:rPr>
                <w:rFonts w:ascii="Century Gothic" w:hAnsi="Century Gothic"/>
                <w:color w:val="auto"/>
                <w:lang w:val="en-GB"/>
              </w:rPr>
              <w:t>Corretto</w:t>
            </w:r>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r w:rsidRPr="00234EA5">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CF43B08" w14:textId="7C197763" w:rsidR="00804C08" w:rsidRPr="00234EA5"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2B5C86"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B5C86"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B5C86"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2B5C86"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699D2F8" w14:textId="77777777" w:rsidR="00804C08" w:rsidRDefault="00804C08" w:rsidP="00804C08">
      <w:pPr>
        <w:pStyle w:val="Titolo3"/>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Modifica Profilo Organizzatore</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r w:rsidRPr="00DE78DF">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36ED17E" w14:textId="610CF5C2" w:rsidR="00804C08" w:rsidRPr="00DE78DF"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2B5C86"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2B5C86"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2B5C86"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2B5C86"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2B5C86"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2B5C86"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2B5C86"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2B5C86"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2B5C86"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B5C86"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B5C86"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2B5C86"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2B5C86"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2B5C86"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2B5C86"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2B5C86"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2B5C86"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Registrazione Organizzatore</w:t>
      </w:r>
      <w:bookmarkEnd w:id="26"/>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6DE145" w14:textId="4570FFAB" w:rsidR="00BD4739" w:rsidRPr="00804C0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2B5C86"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B5C86"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2B5C86"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B5C86"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2B5C86"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2B5C86"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2B5C86"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F55E98" w:rsidRPr="002B5C86"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2B5C86"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B5C86"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2B5C86"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2B5C86"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2B5C86"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2B5C86"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2B5C86"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2B5C86"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D4859" w:rsidRPr="002B5C86"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2B5C86"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2B5C86"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2B5C86"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2B5C86"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2B5C86"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2B5C86"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Modifica Profilo Amministratore</w:t>
      </w:r>
      <w:bookmarkEnd w:id="27"/>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08"/>
        <w:gridCol w:w="5854"/>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r w:rsidRPr="007873A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E7DB729" w14:textId="0DA72373" w:rsidR="00BD4739" w:rsidRPr="007873A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2B5C86"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B76025">
        <w:trPr>
          <w:trHeight w:val="525"/>
        </w:trPr>
        <w:tc>
          <w:tcPr>
            <w:tcW w:w="4523"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5A4F62AE" w14:textId="77777777" w:rsidTr="00B76025">
        <w:trPr>
          <w:trHeight w:val="843"/>
        </w:trPr>
        <w:tc>
          <w:tcPr>
            <w:tcW w:w="4523"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39"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2B5C86"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B76025">
        <w:trPr>
          <w:trHeight w:val="525"/>
        </w:trPr>
        <w:tc>
          <w:tcPr>
            <w:tcW w:w="4523"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1CBF0203" w14:textId="77777777" w:rsidTr="00B76025">
        <w:trPr>
          <w:trHeight w:val="525"/>
        </w:trPr>
        <w:tc>
          <w:tcPr>
            <w:tcW w:w="4523"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B76025">
        <w:trPr>
          <w:trHeight w:val="525"/>
        </w:trPr>
        <w:tc>
          <w:tcPr>
            <w:tcW w:w="9962" w:type="dxa"/>
            <w:gridSpan w:val="2"/>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B76025">
        <w:trPr>
          <w:trHeight w:val="525"/>
        </w:trPr>
        <w:tc>
          <w:tcPr>
            <w:tcW w:w="9962" w:type="dxa"/>
            <w:gridSpan w:val="2"/>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B76025">
        <w:trPr>
          <w:trHeight w:val="525"/>
        </w:trPr>
        <w:tc>
          <w:tcPr>
            <w:tcW w:w="4523" w:type="dxa"/>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00FD8732" w14:textId="77777777" w:rsidTr="00B76025">
        <w:trPr>
          <w:trHeight w:val="525"/>
        </w:trPr>
        <w:tc>
          <w:tcPr>
            <w:tcW w:w="4523" w:type="dxa"/>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5477082C"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B76025">
        <w:trPr>
          <w:trHeight w:val="525"/>
        </w:trPr>
        <w:tc>
          <w:tcPr>
            <w:tcW w:w="9962" w:type="dxa"/>
            <w:gridSpan w:val="2"/>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B76025">
        <w:trPr>
          <w:trHeight w:val="525"/>
        </w:trPr>
        <w:tc>
          <w:tcPr>
            <w:tcW w:w="9962" w:type="dxa"/>
            <w:gridSpan w:val="2"/>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B76025">
        <w:trPr>
          <w:trHeight w:val="525"/>
        </w:trPr>
        <w:tc>
          <w:tcPr>
            <w:tcW w:w="4523" w:type="dxa"/>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0CA723A2" w14:textId="77777777" w:rsidTr="00B76025">
        <w:trPr>
          <w:trHeight w:val="1213"/>
        </w:trPr>
        <w:tc>
          <w:tcPr>
            <w:tcW w:w="4523" w:type="dxa"/>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39" w:type="dxa"/>
            <w:shd w:val="clear" w:color="auto" w:fill="B4C6E7" w:themeFill="accent1" w:themeFillTint="66"/>
            <w:vAlign w:val="center"/>
          </w:tcPr>
          <w:p w14:paraId="202B5C3A" w14:textId="77777777" w:rsidR="00093AF3" w:rsidRPr="00E16977" w:rsidRDefault="00093AF3">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2B5C86" w14:paraId="27FC31C4" w14:textId="77777777" w:rsidTr="00B76025">
        <w:trPr>
          <w:trHeight w:val="525"/>
        </w:trPr>
        <w:tc>
          <w:tcPr>
            <w:tcW w:w="4523" w:type="dxa"/>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9" w:type="dxa"/>
            <w:shd w:val="clear" w:color="auto" w:fill="D9E2F3" w:themeFill="accent1" w:themeFillTint="33"/>
            <w:vAlign w:val="center"/>
          </w:tcPr>
          <w:p w14:paraId="5BE60F5B"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093AF3" w:rsidRPr="002B5C86"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B76025">
        <w:trPr>
          <w:trHeight w:val="525"/>
        </w:trPr>
        <w:tc>
          <w:tcPr>
            <w:tcW w:w="4523"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4B85E01A" w14:textId="77777777" w:rsidTr="00B76025">
        <w:trPr>
          <w:trHeight w:val="525"/>
        </w:trPr>
        <w:tc>
          <w:tcPr>
            <w:tcW w:w="4523"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2B5C86"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B76025">
        <w:trPr>
          <w:trHeight w:val="525"/>
        </w:trPr>
        <w:tc>
          <w:tcPr>
            <w:tcW w:w="4523"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B5C86" w14:paraId="323D63BC" w14:textId="77777777" w:rsidTr="00B76025">
        <w:trPr>
          <w:trHeight w:val="525"/>
        </w:trPr>
        <w:tc>
          <w:tcPr>
            <w:tcW w:w="4523"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093AF3" w:rsidRPr="002B5C86"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B76025">
        <w:trPr>
          <w:trHeight w:val="525"/>
        </w:trPr>
        <w:tc>
          <w:tcPr>
            <w:tcW w:w="4523"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B76025">
        <w:trPr>
          <w:trHeight w:val="1213"/>
        </w:trPr>
        <w:tc>
          <w:tcPr>
            <w:tcW w:w="4523"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39"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2B5C86" w14:paraId="4ADC1B4D" w14:textId="77777777" w:rsidTr="00B76025">
        <w:trPr>
          <w:trHeight w:val="1213"/>
        </w:trPr>
        <w:tc>
          <w:tcPr>
            <w:tcW w:w="4523"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39"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B76025">
        <w:trPr>
          <w:trHeight w:val="525"/>
          <w:jc w:val="center"/>
        </w:trPr>
        <w:tc>
          <w:tcPr>
            <w:tcW w:w="2398" w:type="dxa"/>
            <w:shd w:val="clear" w:color="auto" w:fill="B4C6E7" w:themeFill="accent1" w:themeFillTint="66"/>
            <w:vAlign w:val="center"/>
          </w:tcPr>
          <w:p w14:paraId="605BF934" w14:textId="2FD17A8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_3</w:t>
            </w:r>
          </w:p>
        </w:tc>
        <w:tc>
          <w:tcPr>
            <w:tcW w:w="4337" w:type="dxa"/>
            <w:shd w:val="clear" w:color="auto" w:fill="B4C6E7" w:themeFill="accent1" w:themeFillTint="66"/>
            <w:vAlign w:val="center"/>
          </w:tcPr>
          <w:p w14:paraId="43741742" w14:textId="45047025"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FS</w:t>
            </w:r>
            <w:r w:rsidR="00FC6345">
              <w:rPr>
                <w:rFonts w:ascii="Century Gothic" w:hAnsi="Century Gothic"/>
                <w:color w:val="auto"/>
              </w:rPr>
              <w:t>3</w:t>
            </w:r>
          </w:p>
        </w:tc>
        <w:tc>
          <w:tcPr>
            <w:tcW w:w="3227"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2B5C86" w14:paraId="1B8BB66A" w14:textId="77777777" w:rsidTr="00B76025">
        <w:trPr>
          <w:trHeight w:val="525"/>
          <w:jc w:val="center"/>
        </w:trPr>
        <w:tc>
          <w:tcPr>
            <w:tcW w:w="2398" w:type="dxa"/>
            <w:shd w:val="clear" w:color="auto" w:fill="B4C6E7" w:themeFill="accent1" w:themeFillTint="66"/>
            <w:vAlign w:val="center"/>
          </w:tcPr>
          <w:p w14:paraId="67D67D8F" w14:textId="30CE3CB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_4</w:t>
            </w:r>
          </w:p>
        </w:tc>
        <w:tc>
          <w:tcPr>
            <w:tcW w:w="4337" w:type="dxa"/>
            <w:shd w:val="clear" w:color="auto" w:fill="B4C6E7" w:themeFill="accent1" w:themeFillTint="66"/>
            <w:vAlign w:val="center"/>
          </w:tcPr>
          <w:p w14:paraId="2A9BCA31" w14:textId="201D193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3</w:t>
            </w:r>
          </w:p>
        </w:tc>
        <w:tc>
          <w:tcPr>
            <w:tcW w:w="3227"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2B5C86" w14:paraId="2217E056" w14:textId="77777777" w:rsidTr="00B76025">
        <w:trPr>
          <w:trHeight w:val="525"/>
          <w:jc w:val="center"/>
        </w:trPr>
        <w:tc>
          <w:tcPr>
            <w:tcW w:w="2398" w:type="dxa"/>
            <w:shd w:val="clear" w:color="auto" w:fill="B4C6E7" w:themeFill="accent1" w:themeFillTint="66"/>
            <w:vAlign w:val="center"/>
          </w:tcPr>
          <w:p w14:paraId="59E1B448" w14:textId="61C4033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_5</w:t>
            </w:r>
          </w:p>
        </w:tc>
        <w:tc>
          <w:tcPr>
            <w:tcW w:w="4337" w:type="dxa"/>
            <w:shd w:val="clear" w:color="auto" w:fill="B4C6E7" w:themeFill="accent1" w:themeFillTint="66"/>
            <w:vAlign w:val="center"/>
          </w:tcPr>
          <w:p w14:paraId="42CE1BB4" w14:textId="3EF0441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5</w:t>
            </w:r>
          </w:p>
        </w:tc>
        <w:tc>
          <w:tcPr>
            <w:tcW w:w="3227"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2B5C86" w14:paraId="663D68C5" w14:textId="77777777" w:rsidTr="00B76025">
        <w:trPr>
          <w:trHeight w:val="525"/>
          <w:jc w:val="center"/>
        </w:trPr>
        <w:tc>
          <w:tcPr>
            <w:tcW w:w="2398" w:type="dxa"/>
            <w:shd w:val="clear" w:color="auto" w:fill="B4C6E7" w:themeFill="accent1" w:themeFillTint="66"/>
            <w:vAlign w:val="center"/>
          </w:tcPr>
          <w:p w14:paraId="090600E9" w14:textId="2F502C0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_6</w:t>
            </w:r>
          </w:p>
        </w:tc>
        <w:tc>
          <w:tcPr>
            <w:tcW w:w="4337" w:type="dxa"/>
            <w:shd w:val="clear" w:color="auto" w:fill="B4C6E7" w:themeFill="accent1" w:themeFillTint="66"/>
            <w:vAlign w:val="center"/>
          </w:tcPr>
          <w:p w14:paraId="465DB0ED" w14:textId="7AC72AF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6</w:t>
            </w:r>
          </w:p>
        </w:tc>
        <w:tc>
          <w:tcPr>
            <w:tcW w:w="3227"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2B5C86" w14:paraId="22E4101E" w14:textId="77777777" w:rsidTr="00B76025">
        <w:trPr>
          <w:trHeight w:val="525"/>
          <w:jc w:val="center"/>
        </w:trPr>
        <w:tc>
          <w:tcPr>
            <w:tcW w:w="2398" w:type="dxa"/>
            <w:shd w:val="clear" w:color="auto" w:fill="B4C6E7" w:themeFill="accent1" w:themeFillTint="66"/>
            <w:vAlign w:val="center"/>
          </w:tcPr>
          <w:p w14:paraId="5CE92D19" w14:textId="07C3DE94"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_7</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0AEEF24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66</w:t>
            </w:r>
            <w:r>
              <w:rPr>
                <w:rFonts w:ascii="Century Gothic" w:eastAsia="Century Gothic" w:hAnsi="Century Gothic" w:cs="Century Gothic"/>
                <w:color w:val="auto"/>
              </w:rPr>
              <w:t>_8</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2B5C86" w14:paraId="2917C74C" w14:textId="77777777" w:rsidTr="00B76025">
        <w:trPr>
          <w:trHeight w:val="525"/>
          <w:jc w:val="center"/>
        </w:trPr>
        <w:tc>
          <w:tcPr>
            <w:tcW w:w="2398" w:type="dxa"/>
            <w:shd w:val="clear" w:color="auto" w:fill="B4C6E7" w:themeFill="accent1" w:themeFillTint="66"/>
            <w:vAlign w:val="center"/>
          </w:tcPr>
          <w:p w14:paraId="650EC85F" w14:textId="4C75616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_9</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2B5C86" w14:paraId="4FE9FE95" w14:textId="77777777" w:rsidTr="00B76025">
        <w:trPr>
          <w:trHeight w:val="525"/>
          <w:jc w:val="center"/>
        </w:trPr>
        <w:tc>
          <w:tcPr>
            <w:tcW w:w="2398" w:type="dxa"/>
            <w:shd w:val="clear" w:color="auto" w:fill="B4C6E7" w:themeFill="accent1" w:themeFillTint="66"/>
            <w:vAlign w:val="center"/>
          </w:tcPr>
          <w:p w14:paraId="10457113" w14:textId="31B8202D"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_10</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2EB4CBF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_11</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Registrazione Scolaresca</w:t>
      </w:r>
      <w:bookmarkEnd w:id="29"/>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r w:rsidRPr="00672E7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2F3FF572" w14:textId="1F3D0BE7" w:rsidR="00BD4739" w:rsidRPr="00672E7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D4D">
              <w:rPr>
                <w:rFonts w:ascii="Century Gothic" w:eastAsia="Times New Roman" w:hAnsi="Century Gothic" w:cs="Calibri"/>
                <w:b/>
                <w:bCs/>
                <w:color w:val="FFFFFF" w:themeColor="background1"/>
                <w:szCs w:val="24"/>
                <w:lang w:eastAsia="it-IT"/>
              </w:rPr>
              <w:t>Istituto</w:t>
            </w:r>
          </w:p>
        </w:tc>
      </w:tr>
      <w:tr w:rsidR="003F3442" w:rsidRPr="002B5C86"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B5C86"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2B5C86"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B5C86"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2B5C86"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B5C86"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2B5C86"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2B5C86"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Email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2B5C86"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2B5C86"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Modifica profilo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r w:rsidRPr="00533F8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583086CC" w14:textId="4F19DBF5" w:rsidR="00BD4739" w:rsidRPr="00533F8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r>
              <w:rPr>
                <w:rFonts w:ascii="Century Gothic" w:eastAsia="Times New Roman" w:hAnsi="Century Gothic" w:cs="Calibri"/>
                <w:b/>
                <w:bCs/>
                <w:color w:val="FFFFFF" w:themeColor="background1"/>
                <w:szCs w:val="24"/>
                <w:lang w:eastAsia="it-IT"/>
              </w:rPr>
              <w:t>Parametro: Istituto</w:t>
            </w:r>
          </w:p>
        </w:tc>
      </w:tr>
      <w:tr w:rsidR="00615771" w:rsidRPr="002B5C86"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615771" w:rsidRPr="002B5C86"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615771" w:rsidRPr="002B5C86"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615771" w:rsidRPr="002B5C86"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2B5C86"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2B5C86"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2B5C86"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43140D">
      <w:pPr>
        <w:pStyle w:val="GpsTitolo"/>
      </w:pPr>
    </w:p>
    <w:p w14:paraId="5CA56328" w14:textId="417AC49C" w:rsidR="00EF4EC1" w:rsidRDefault="004E7B4A" w:rsidP="006902A7">
      <w:pPr>
        <w:pStyle w:val="Titolo2"/>
      </w:pPr>
      <w:bookmarkStart w:id="32" w:name="_Toc126090982"/>
      <w:r>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r w:rsidR="00D401EB">
        <w:t>Richiesta inserimento Evento</w:t>
      </w:r>
      <w:bookmarkEnd w:id="33"/>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2B5C86"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2B5C86"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5"/>
      <w:tr w:rsidR="00FF23EC" w:rsidRPr="002B5C86"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2B5C86"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2B5C86"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2B5C86"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2B5C86"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2B5C86"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2B5C86"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4678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2B5C86"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2B5C86"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2B5C86"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2B5C86"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2B5C86"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2B5C86"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2B5C86"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2B5C86"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2B5C86"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2B5C86"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2B5C86"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2B5C86"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2B5C86"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2B5C86"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2B5C86"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r w:rsidR="00D401EB">
        <w:t>Richiesta modifica Evento</w:t>
      </w:r>
      <w:bookmarkEnd w:id="3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r w:rsidRPr="001265E9">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2B5C86"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2B5C86"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9"/>
      <w:tr w:rsidR="008A60AF" w:rsidRPr="002B5C86"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B5C86"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B5C86"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2B5C86"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B5C86"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B5C86"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46780"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B5C86"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2B5C86"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2B5C86"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2B5C86"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2B5C86"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2B5C86"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2B5C86"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2B5C86"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2B5C86"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2B5C86"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2B5C86"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2B5C86"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2B5C86"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2B5C86"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t xml:space="preserve">9.2.3 </w:t>
      </w:r>
      <w:r w:rsidR="00D401EB">
        <w:t>Ricerca Evento</w:t>
      </w:r>
      <w:bookmarkEnd w:id="40"/>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r w:rsidRPr="00820B0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B5C86"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2B5C86"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Aggiungi al carrello</w:t>
      </w:r>
      <w:bookmarkEnd w:id="43"/>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r w:rsidRPr="00F50B42">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B5C86"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9.3.2 Modifica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r w:rsidRPr="000274BB">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2B5C86"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D300" w14:textId="77777777" w:rsidR="00283E16" w:rsidRDefault="00283E16" w:rsidP="003036F1">
      <w:pPr>
        <w:rPr>
          <w:rFonts w:hint="eastAsia"/>
        </w:rPr>
      </w:pPr>
      <w:r>
        <w:separator/>
      </w:r>
    </w:p>
  </w:endnote>
  <w:endnote w:type="continuationSeparator" w:id="0">
    <w:p w14:paraId="0343030E" w14:textId="77777777" w:rsidR="00283E16" w:rsidRDefault="00283E1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B372A" w14:textId="77777777" w:rsidR="00283E16" w:rsidRDefault="00283E16" w:rsidP="003036F1">
      <w:pPr>
        <w:rPr>
          <w:rFonts w:hint="eastAsia"/>
        </w:rPr>
      </w:pPr>
      <w:r>
        <w:separator/>
      </w:r>
    </w:p>
  </w:footnote>
  <w:footnote w:type="continuationSeparator" w:id="0">
    <w:p w14:paraId="0DB17A45" w14:textId="77777777" w:rsidR="00283E16" w:rsidRDefault="00283E1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3E16"/>
    <w:rsid w:val="00285A2E"/>
    <w:rsid w:val="00285EBC"/>
    <w:rsid w:val="002876EE"/>
    <w:rsid w:val="00291548"/>
    <w:rsid w:val="00291792"/>
    <w:rsid w:val="0029251C"/>
    <w:rsid w:val="00296115"/>
    <w:rsid w:val="002A1A38"/>
    <w:rsid w:val="002A656A"/>
    <w:rsid w:val="002B4B11"/>
    <w:rsid w:val="002B5C86"/>
    <w:rsid w:val="002C5F2C"/>
    <w:rsid w:val="002D3A2B"/>
    <w:rsid w:val="002D3A74"/>
    <w:rsid w:val="002D54E7"/>
    <w:rsid w:val="002E06ED"/>
    <w:rsid w:val="002E28DE"/>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5E8F"/>
    <w:rsid w:val="00B96CED"/>
    <w:rsid w:val="00B97968"/>
    <w:rsid w:val="00BA1C3F"/>
    <w:rsid w:val="00BA2E3B"/>
    <w:rsid w:val="00BB5A33"/>
    <w:rsid w:val="00BC3C24"/>
    <w:rsid w:val="00BD263B"/>
    <w:rsid w:val="00BD39C4"/>
    <w:rsid w:val="00BD4739"/>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6399</Words>
  <Characters>36476</Characters>
  <Application>Microsoft Office Word</Application>
  <DocSecurity>0</DocSecurity>
  <Lines>303</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209</cp:revision>
  <dcterms:created xsi:type="dcterms:W3CDTF">2020-02-24T09:50:00Z</dcterms:created>
  <dcterms:modified xsi:type="dcterms:W3CDTF">2023-02-06T11:50:00Z</dcterms:modified>
  <dc:language>it-IT</dc:language>
</cp:coreProperties>
</file>