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Specification</w:t>
            </w:r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3A53BB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3A53BB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0546877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3A53BB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3A53BB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3A53BB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0546878"/>
      <w:r w:rsidRPr="009D6912">
        <w:rPr>
          <w:rFonts w:eastAsia="Droid Sans"/>
          <w:u w:val="single"/>
        </w:rPr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>Prima stesura test case 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24FBDF1D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</w:tbl>
    <w:p w14:paraId="1EF41686" w14:textId="1510E46E" w:rsidR="003036F1" w:rsidRPr="00E31631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2568CA1E" w14:textId="1199BACE" w:rsidR="005D07E4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877" w:history="1">
            <w:r w:rsidR="005D07E4" w:rsidRPr="00F13036">
              <w:rPr>
                <w:rStyle w:val="Collegamentoipertestuale"/>
                <w:noProof/>
              </w:rPr>
              <w:t>Membri del Team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_Toc120546877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401EAFA6" w14:textId="76703123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8" w:history="1">
            <w:r w:rsidR="005D07E4" w:rsidRPr="00F13036">
              <w:rPr>
                <w:rStyle w:val="Collegamentoipertestuale"/>
                <w:rFonts w:eastAsia="Droid Sans"/>
                <w:noProof/>
              </w:rPr>
              <w:t>Revision</w:t>
            </w:r>
            <w:r w:rsidR="005D07E4" w:rsidRPr="00F1303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5D07E4" w:rsidRPr="00F13036">
              <w:rPr>
                <w:rStyle w:val="Collegamentoipertestuale"/>
                <w:rFonts w:eastAsia="Droid Sans"/>
                <w:noProof/>
              </w:rPr>
              <w:t>History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_Toc120546878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4454978" w14:textId="71AA8178" w:rsidR="005D07E4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9" w:history="1">
            <w:r w:rsidR="005D07E4" w:rsidRPr="00F13036">
              <w:rPr>
                <w:rStyle w:val="Collegamentoipertestuale"/>
                <w:noProof/>
              </w:rPr>
              <w:t>1.</w:t>
            </w:r>
            <w:r w:rsidR="005D07E4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5D07E4" w:rsidRPr="00F13036">
              <w:rPr>
                <w:rStyle w:val="Collegamentoipertestuale"/>
                <w:noProof/>
              </w:rPr>
              <w:t>Test Case di sistema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_Toc120546879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1207C74" w14:textId="32A94EF7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0" w:history="1">
            <w:r w:rsidR="005D07E4" w:rsidRPr="00F13036">
              <w:rPr>
                <w:rStyle w:val="Collegamentoipertestuale"/>
                <w:noProof/>
              </w:rPr>
              <w:t>1.1 Gestione Utente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_Toc120546880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6532B5B" w14:textId="6DB15DCA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1" w:history="1">
            <w:r w:rsidR="005D07E4" w:rsidRPr="00F13036">
              <w:rPr>
                <w:rStyle w:val="Collegamentoipertestuale"/>
                <w:noProof/>
              </w:rPr>
              <w:t>1.2 Gestione Eventi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_Toc120546881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4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6FB32B41" w14:textId="138D47BF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2" w:history="1">
            <w:r w:rsidR="005D07E4" w:rsidRPr="00F13036">
              <w:rPr>
                <w:rStyle w:val="Collegamentoipertestuale"/>
                <w:noProof/>
              </w:rPr>
              <w:t>1.3 Gestione Acquisti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_Toc120546882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5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273E577" w14:textId="478F5DB7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0546879"/>
      <w:r>
        <w:lastRenderedPageBreak/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DE740E">
      <w:pPr>
        <w:pStyle w:val="GpsTitolo"/>
        <w:numPr>
          <w:ilvl w:val="1"/>
          <w:numId w:val="28"/>
        </w:numPr>
      </w:pPr>
      <w:bookmarkStart w:id="3" w:name="_Toc120546880"/>
      <w:r>
        <w:t>Gestione Utente</w:t>
      </w:r>
      <w:bookmarkEnd w:id="3"/>
    </w:p>
    <w:p w14:paraId="5C6B8C90" w14:textId="1CBB1151" w:rsidR="00DE740E" w:rsidRDefault="00DE740E" w:rsidP="00DE740E">
      <w:pPr>
        <w:pStyle w:val="Stile1"/>
        <w:numPr>
          <w:ilvl w:val="2"/>
          <w:numId w:val="28"/>
        </w:numPr>
      </w:pPr>
      <w:r>
        <w:t>Registrazione Utente</w:t>
      </w:r>
    </w:p>
    <w:p w14:paraId="23F4D300" w14:textId="280D3AC8" w:rsidR="00DE740E" w:rsidRDefault="00DE740E" w:rsidP="00DE740E">
      <w:pPr>
        <w:pStyle w:val="Stile1"/>
        <w:numPr>
          <w:ilvl w:val="2"/>
          <w:numId w:val="28"/>
        </w:numPr>
      </w:pPr>
      <w:r>
        <w:t>Login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476636EF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05A4DA" w14:textId="280D3AC8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91F1EB" w14:textId="52EAB79F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FAC373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28EF04" w14:textId="346D9C8C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DE740E" w14:paraId="0199512E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56376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A53BB" w14:paraId="392F6849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CBF97F" w14:textId="5DAA7E98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7900A1FD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C094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A53BB" w14:paraId="1F437C5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853507C" w14:textId="4EBBF67E" w:rsidR="00DE740E" w:rsidRPr="005D07E4" w:rsidRDefault="00DE740E" w:rsidP="005F35EB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A53BB" w14:paraId="495ED05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76966736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05E088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83B3D3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0B0267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302805A" w14:textId="474A3374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02A862" w14:textId="2B48F95F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</w:p>
              </w:tc>
            </w:tr>
            <w:tr w:rsidR="00DE740E" w14:paraId="37E4CA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CA7EF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75590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3A53BB" w14:paraId="4AD17D2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8B38A67" w14:textId="302BC06E" w:rsidR="00DE740E" w:rsidRPr="005D07E4" w:rsidRDefault="00DE740E" w:rsidP="005F35EB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746C598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BB95BD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A53BB" w14:paraId="60DD7ED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BB4C459" w14:textId="54325953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l’email non è corretta o non valida</w:t>
                  </w:r>
                </w:p>
              </w:tc>
            </w:tr>
          </w:tbl>
          <w:p w14:paraId="2C580FB1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E94E579" w14:textId="01820B9E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57EEB9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15B03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8F97C7" w14:textId="74C43A18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BE99A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8F514" w14:textId="5CC43CC2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MP1</w:t>
            </w:r>
          </w:p>
        </w:tc>
      </w:tr>
      <w:tr w:rsidR="00DE740E" w14:paraId="7CAF1B98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11FD15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A53BB" w14:paraId="17E940C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C2955F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1E9C92C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677912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A53BB" w14:paraId="4669B5A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7B719E7" w14:textId="77777777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A53BB" w14:paraId="479032CD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F2403FE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06B399C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8E035F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51F17E6E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3B9EEC1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946E4" w14:textId="58DD0C2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1E3840C7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8C277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3C4F8" w14:textId="633B94E5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</w:t>
                  </w:r>
                </w:p>
              </w:tc>
            </w:tr>
            <w:tr w:rsidR="00DE740E" w:rsidRPr="003A53BB" w14:paraId="4C0C997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19CE4F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598AB790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A696D16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A53BB" w14:paraId="53E483B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B0EF99" w14:textId="7C7C7EF6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la password non è corretta</w:t>
                  </w:r>
                </w:p>
              </w:tc>
            </w:tr>
          </w:tbl>
          <w:p w14:paraId="009DFA19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0E80C172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06AECA0B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MP2</w:t>
            </w:r>
          </w:p>
        </w:tc>
      </w:tr>
      <w:tr w:rsidR="00DE740E" w14:paraId="5361953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A53BB" w14:paraId="17757EE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A53BB" w14:paraId="4580E87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A53BB" w14:paraId="065665B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3A53BB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A53BB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250A70E8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va a buon fine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254685C3" w:rsidR="00DE740E" w:rsidRDefault="00DE740E" w:rsidP="00DE740E">
      <w:pPr>
        <w:pStyle w:val="Stile1"/>
        <w:numPr>
          <w:ilvl w:val="2"/>
          <w:numId w:val="28"/>
        </w:numPr>
      </w:pPr>
      <w:r>
        <w:t>Modifica profilo Organizzatore</w:t>
      </w:r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CFD4BED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32BFBD3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0BB3D9EA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LN1</w:t>
            </w:r>
          </w:p>
        </w:tc>
      </w:tr>
      <w:tr w:rsidR="00DE740E" w14:paraId="5ED8970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Pre-condizione</w:t>
            </w:r>
          </w:p>
        </w:tc>
      </w:tr>
      <w:tr w:rsidR="00DE740E" w:rsidRPr="003A53BB" w14:paraId="619716C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A53BB" w14:paraId="0754892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A53BB" w14:paraId="7261CEF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41FF49A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704FC2B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4ACF4B" w14:textId="7777777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di telefono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4EDEF3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14:paraId="33D0981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Nazione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505350B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Provincia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DE740E" w14:paraId="02F96946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4E2EAC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residenza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1760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DE740E" w14:paraId="50C3C1F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85289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Città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931CC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DE740E" w:rsidRPr="003A53BB" w14:paraId="401DE9E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A53BB" w14:paraId="284FDF3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77777777" w:rsidR="00DE740E" w:rsidRPr="00DE740E" w:rsidRDefault="00DE740E" w:rsidP="00DE740E">
      <w:pPr>
        <w:rPr>
          <w:rFonts w:hint="eastAsia"/>
          <w:lang w:val="it-IT"/>
        </w:rPr>
      </w:pPr>
    </w:p>
    <w:p w14:paraId="7288B0C3" w14:textId="5DE0B635" w:rsidR="00DE740E" w:rsidRDefault="00DE740E" w:rsidP="00DE740E">
      <w:pPr>
        <w:pStyle w:val="Stile1"/>
        <w:numPr>
          <w:ilvl w:val="2"/>
          <w:numId w:val="28"/>
        </w:numPr>
      </w:pPr>
      <w:r>
        <w:lastRenderedPageBreak/>
        <w:t>Registrazione Organizzatore</w:t>
      </w:r>
    </w:p>
    <w:p w14:paraId="1879923A" w14:textId="2AED9CB5" w:rsidR="00DE740E" w:rsidRDefault="00DE740E" w:rsidP="00DE740E">
      <w:pPr>
        <w:pStyle w:val="Stile1"/>
        <w:numPr>
          <w:ilvl w:val="2"/>
          <w:numId w:val="28"/>
        </w:numPr>
      </w:pPr>
      <w:r>
        <w:t>Modifica profilo Amministratore</w:t>
      </w:r>
    </w:p>
    <w:p w14:paraId="78A1A60A" w14:textId="4FABA304" w:rsidR="00DE740E" w:rsidRDefault="00DE740E" w:rsidP="00DE740E">
      <w:pPr>
        <w:pStyle w:val="Stile1"/>
        <w:numPr>
          <w:ilvl w:val="2"/>
          <w:numId w:val="28"/>
        </w:numPr>
      </w:pPr>
      <w:r>
        <w:t>Registrazione Scolaresca</w:t>
      </w:r>
    </w:p>
    <w:p w14:paraId="5F6EB806" w14:textId="30BCA63C" w:rsidR="00EF4EC1" w:rsidRPr="005D07E4" w:rsidRDefault="00EF4EC1" w:rsidP="00EF4EC1">
      <w:pPr>
        <w:rPr>
          <w:rFonts w:hint="eastAsia"/>
          <w:lang w:val="it-IT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 w:rsidP="002A461F">
      <w:pPr>
        <w:pStyle w:val="GpsTitolo"/>
        <w:numPr>
          <w:ilvl w:val="1"/>
          <w:numId w:val="28"/>
        </w:numPr>
      </w:pPr>
      <w:bookmarkStart w:id="4" w:name="_Toc120546881"/>
      <w:r>
        <w:t>Gestione Eventi</w:t>
      </w:r>
      <w:bookmarkEnd w:id="4"/>
    </w:p>
    <w:p w14:paraId="4EF7A65B" w14:textId="4CC4DE1A" w:rsidR="002A461F" w:rsidRDefault="002A461F" w:rsidP="002A461F">
      <w:pPr>
        <w:pStyle w:val="GpsTitolo"/>
        <w:numPr>
          <w:ilvl w:val="2"/>
          <w:numId w:val="28"/>
        </w:numPr>
      </w:pPr>
      <w:r>
        <w:t>Richiesta inserimento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336FB91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3A53BB" w14:paraId="1590F2C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3A53BB" w14:paraId="16758CF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 w:rsidP="001D3D25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5D07E4" w:rsidRPr="003A53BB" w14:paraId="444C2DEE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1D3D25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1D3D25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1D3D25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5D07E4" w:rsidRPr="004E56B0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3A53BB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 w:rsidP="001D3D25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3A53BB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4FDEEDC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 stato selezionato il tipo evento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7FB94A52" w:rsidR="00EF4EC1" w:rsidRDefault="00EF4EC1" w:rsidP="00EF4EC1">
      <w:pPr>
        <w:rPr>
          <w:rFonts w:hint="eastAsia"/>
          <w:lang w:val="it-IT"/>
        </w:rPr>
      </w:pPr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3D4C197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A53BB" w14:paraId="26D28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A53BB" w14:paraId="29B3E0F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 w:rsidP="004E56B0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A53BB" w14:paraId="670F7DF5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1D3D25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verde. Uno spettacolo di Carlo Buccirosso</w:t>
                  </w:r>
                </w:p>
              </w:tc>
            </w:tr>
            <w:tr w:rsidR="004E56B0" w:rsidRPr="001D3D25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attrazione si trasforma in invidia malsana, e di lì a poco in un’irrefrenabile follia omicida.</w:t>
                  </w:r>
                </w:p>
              </w:tc>
            </w:tr>
            <w:tr w:rsidR="004E56B0" w:rsidRPr="001D3D25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E56B0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A53BB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 w:rsidP="004E56B0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A53BB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6A03ECAE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inserito è troppo lungo , quindi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339BC17A" w:rsidR="00EF4EC1" w:rsidRDefault="00EF4EC1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776CC5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4E56B0" w14:paraId="10D05FD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A53BB" w14:paraId="67828F0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A53BB" w14:paraId="78847B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 w:rsidP="004E56B0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A53BB" w14:paraId="56F8CB4A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1D3D25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1D3D25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E56B0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A53BB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 w:rsidP="004E56B0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A53BB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544085FC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dell’evento deve contenere almeno un carattere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4A60FA60" w:rsidR="004E56B0" w:rsidRDefault="004E56B0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1D67E8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A53BB" w14:paraId="7B2531C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A53BB" w14:paraId="7E43EA6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 w:rsidP="004E56B0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A53BB" w14:paraId="3FF0A192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1D3D25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1D3D25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E56B0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A53BB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 w:rsidP="004E56B0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A53BB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78353248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80289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inserito ha una dimensione maggiore di 15 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2BD6DA96" w:rsidR="004E56B0" w:rsidRDefault="004E56B0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480289" w14:paraId="7C8695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</w:t>
            </w: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A53BB" w14:paraId="5EBDFF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A53BB" w14:paraId="319E1CF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 w:rsidP="00480289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A53BB" w14:paraId="11A5A89D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1D3D25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1D3D25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1D3D25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E56B0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A53BB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 w:rsidP="00480289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3A53BB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3F04D46E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37565202" w:rsidR="00480289" w:rsidRDefault="00480289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480289" w14:paraId="3F4B4D3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</w:t>
            </w: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A53BB" w14:paraId="76278E4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A53BB" w14:paraId="2C9DFFA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 w:rsidP="00480289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A53BB" w14:paraId="7423B1C1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1D3D25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1D3D25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1D3D25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E56B0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A53BB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 w:rsidP="00480289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3A53BB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16ABF92D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inserito è un decimale e quindi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74740038" w:rsidR="00480289" w:rsidRDefault="00480289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1D3081" w14:paraId="08814BB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A53BB" w14:paraId="6123993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A53BB" w14:paraId="1137751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 w:rsidP="00480289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A53BB" w14:paraId="453622B4" w14:textId="77777777" w:rsidTr="001D3081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1D3D25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1D3D25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1D3D25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E56B0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A53BB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 w:rsidP="00480289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65D3F936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prezzo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biglietti inserito è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negativo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e quindi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4C522653" w:rsidR="00480289" w:rsidRDefault="00480289" w:rsidP="00EF4EC1">
      <w:pPr>
        <w:rPr>
          <w:lang w:val="it-IT"/>
        </w:rPr>
      </w:pPr>
    </w:p>
    <w:p w14:paraId="06952D5A" w14:textId="23F97817" w:rsidR="00480289" w:rsidRDefault="00480289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422A72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3AF8DF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223211D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7DC6BB4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attrazione si trasforma in invidia malsana, e di lì a poco in un’irrefrenabile follia omicida.</w:t>
                  </w:r>
                </w:p>
              </w:tc>
            </w:tr>
            <w:tr w:rsidR="001D3081" w:rsidRPr="001D3D25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6C9A8B7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7777777" w:rsidR="00480289" w:rsidRDefault="00480289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99F746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3615D09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3BE088E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9FD0CCB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25CC347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In continua ricerca di nuove esperienze di vita, Marcello guarda il mondo e le persone che lo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</w:t>
                  </w:r>
                  <w:r>
                    <w:rPr>
                      <w:rFonts w:ascii="Century Gothic" w:eastAsia="Droid Sans" w:hAnsi="Century Gothic" w:cs="Miriam Fixed"/>
                    </w:rPr>
                    <w:t>202</w:t>
                  </w:r>
                  <w:r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3AA9A959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inizio inserita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è antecedente alla data odierna (03/12/2022)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19D28BA8" w:rsidR="00480289" w:rsidRDefault="00480289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1A7EEC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3A22441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5FF45DE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56DBDE87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32CE85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fine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37F05474" w:rsidR="001D3081" w:rsidRDefault="001D3081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C73783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Pre-condizione</w:t>
            </w:r>
          </w:p>
        </w:tc>
      </w:tr>
      <w:tr w:rsidR="001D3081" w:rsidRPr="003A53BB" w14:paraId="6696A4F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17CFB84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72FC0116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08C8BD9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lastRenderedPageBreak/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fine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è antecedente  alla data di inizio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181CEF11" w:rsidR="001D3081" w:rsidRDefault="001D3081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C5F68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1164CCA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33C0BD4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0AC55488" w14:textId="77777777" w:rsidTr="001D3081">
        <w:trPr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4E56B0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4B4EB8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26168FD6" w:rsidR="001D3081" w:rsidRDefault="001D3081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A3B56D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3474B8B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4F6AD37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00164BC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3A53BB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FDAA4E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71F5E32C" w:rsidR="001D3081" w:rsidRDefault="001D3081" w:rsidP="00EF4EC1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AD8EAE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A53BB" w14:paraId="42EA95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A53BB" w14:paraId="2D0A970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 w:rsidP="001D3081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A53BB" w14:paraId="5232A21D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1D3D25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1D3D25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1D3D25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 w:hint="eastAsia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A53BB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 w:rsidP="001D3081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5D07E4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1D729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di inserimento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va a buon fine 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lang w:val="it-IT"/>
        </w:rPr>
      </w:pPr>
    </w:p>
    <w:p w14:paraId="2C55DAD3" w14:textId="70DA8C01" w:rsidR="002A461F" w:rsidRDefault="002A461F" w:rsidP="002A461F">
      <w:pPr>
        <w:pStyle w:val="GpsTitolo"/>
        <w:numPr>
          <w:ilvl w:val="2"/>
          <w:numId w:val="28"/>
        </w:numPr>
      </w:pPr>
      <w:r>
        <w:t>Richiesta modifica Evento</w:t>
      </w:r>
    </w:p>
    <w:p w14:paraId="0B39FA07" w14:textId="77777777" w:rsidR="002A461F" w:rsidRDefault="002A461F" w:rsidP="002A461F">
      <w:pPr>
        <w:pStyle w:val="Gpstesto"/>
      </w:pPr>
    </w:p>
    <w:p w14:paraId="4EDEEE7D" w14:textId="4A412951" w:rsidR="002A461F" w:rsidRDefault="002A461F" w:rsidP="002A461F">
      <w:pPr>
        <w:pStyle w:val="GpsTitolo"/>
        <w:numPr>
          <w:ilvl w:val="2"/>
          <w:numId w:val="28"/>
        </w:numPr>
      </w:pPr>
      <w:r>
        <w:t>Ricerca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7AD77A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3A53BB" w14:paraId="2A77BA4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1AB8716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3A53BB" w14:paraId="2EB8A1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 w:rsidP="002A461F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lastRenderedPageBreak/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3A53BB" w14:paraId="365CB995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3A53BB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 w:rsidP="002A461F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5D07E4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2EEF9C68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non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fine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perché il campo di testo è vuoto e 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4C2DD5FB" w:rsidR="002A461F" w:rsidRDefault="002A461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64AE8C0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</w:t>
            </w:r>
            <w:r>
              <w:rPr>
                <w:rFonts w:ascii="Century Gothic" w:hAnsi="Century Gothic"/>
                <w:color w:val="auto"/>
              </w:rPr>
              <w:t>2</w:t>
            </w:r>
          </w:p>
        </w:tc>
      </w:tr>
      <w:tr w:rsidR="002A461F" w14:paraId="0E49EBA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3A53BB" w14:paraId="5FE934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3246C1E7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3A53BB" w14:paraId="39062BB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 w:rsidP="002A461F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3A53BB" w14:paraId="18011E6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3A53BB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 w:rsidP="002A461F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5D07E4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49EDD57B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fine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rFonts w:hint="eastAsia"/>
          <w:lang w:val="it-IT"/>
        </w:rPr>
      </w:pPr>
    </w:p>
    <w:p w14:paraId="514FD0C1" w14:textId="2583934E" w:rsidR="00EF4EC1" w:rsidRDefault="005D07E4" w:rsidP="00EF4EC1">
      <w:pPr>
        <w:pStyle w:val="GpsTitolo"/>
        <w:ind w:firstLine="720"/>
      </w:pPr>
      <w:bookmarkStart w:id="5" w:name="_Toc120546882"/>
      <w:r>
        <w:t>1</w:t>
      </w:r>
      <w:r w:rsidR="00EF4EC1">
        <w:t>.3 Gestione Acquisti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Pre-condizione</w:t>
            </w:r>
          </w:p>
        </w:tc>
      </w:tr>
      <w:tr w:rsidR="005D07E4" w:rsidRPr="003A53BB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3A53BB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77777777" w:rsidR="005D07E4" w:rsidRPr="005D07E4" w:rsidRDefault="005D07E4" w:rsidP="005D07E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3A53BB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34387AC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9A244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6FC07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15F9DB9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CB6920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F75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3B0C0949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69E38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4BA52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1D4E9F6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D04DE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40A0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605C902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468C1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8F50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1B8BA47F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1382C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di telefono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8E1A1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3C758D0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262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EDEBA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262DC62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023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Nazione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601C6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5EFBBFC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7850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Provincia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576C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214A789D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FA22A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residenza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FE17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70433EA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01F0B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Città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7C2926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3A53BB" w14:paraId="3797015B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77777777" w:rsidR="005D07E4" w:rsidRPr="005D07E4" w:rsidRDefault="005D07E4" w:rsidP="005D07E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423581B8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3A53BB" w14:paraId="3379B79E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77777777" w:rsidR="00463846" w:rsidRPr="005D07E4" w:rsidRDefault="00463846" w:rsidP="00EF4EC1">
      <w:pPr>
        <w:pStyle w:val="Stile1"/>
        <w:numPr>
          <w:ilvl w:val="0"/>
          <w:numId w:val="0"/>
        </w:numPr>
        <w:rPr>
          <w:lang w:val="it-IT"/>
        </w:rPr>
      </w:pPr>
    </w:p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A452" w14:textId="77777777" w:rsidR="004258FE" w:rsidRDefault="004258FE" w:rsidP="003036F1">
      <w:pPr>
        <w:rPr>
          <w:rFonts w:hint="eastAsia"/>
        </w:rPr>
      </w:pPr>
      <w:r>
        <w:separator/>
      </w:r>
    </w:p>
  </w:endnote>
  <w:endnote w:type="continuationSeparator" w:id="0">
    <w:p w14:paraId="6650E7AD" w14:textId="77777777" w:rsidR="004258FE" w:rsidRDefault="004258FE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C7EA" w14:textId="77777777" w:rsidR="004258FE" w:rsidRDefault="004258FE" w:rsidP="003036F1">
      <w:pPr>
        <w:rPr>
          <w:rFonts w:hint="eastAsia"/>
        </w:rPr>
      </w:pPr>
      <w:r>
        <w:separator/>
      </w:r>
    </w:p>
  </w:footnote>
  <w:footnote w:type="continuationSeparator" w:id="0">
    <w:p w14:paraId="6F47A0DF" w14:textId="77777777" w:rsidR="004258FE" w:rsidRDefault="004258FE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AB59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403C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1B8A"/>
    <w:multiLevelType w:val="multilevel"/>
    <w:tmpl w:val="61205ED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74E74"/>
    <w:multiLevelType w:val="hybridMultilevel"/>
    <w:tmpl w:val="FB14E306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E1FF3"/>
    <w:multiLevelType w:val="hybridMultilevel"/>
    <w:tmpl w:val="BE18425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244E6F31"/>
    <w:multiLevelType w:val="hybridMultilevel"/>
    <w:tmpl w:val="2AB81ACA"/>
    <w:lvl w:ilvl="0" w:tplc="44DC40AA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4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27E5593"/>
    <w:multiLevelType w:val="hybridMultilevel"/>
    <w:tmpl w:val="7ECA94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224B2"/>
    <w:multiLevelType w:val="hybridMultilevel"/>
    <w:tmpl w:val="FEA6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562FE"/>
    <w:multiLevelType w:val="hybridMultilevel"/>
    <w:tmpl w:val="895633C2"/>
    <w:lvl w:ilvl="0" w:tplc="5E16CDB8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775A2"/>
    <w:multiLevelType w:val="hybridMultilevel"/>
    <w:tmpl w:val="3236A04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3BD21547"/>
    <w:multiLevelType w:val="hybridMultilevel"/>
    <w:tmpl w:val="0E1C8F68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481A3F2B"/>
    <w:multiLevelType w:val="hybridMultilevel"/>
    <w:tmpl w:val="994A4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F41CB"/>
    <w:multiLevelType w:val="hybridMultilevel"/>
    <w:tmpl w:val="AA9A762C"/>
    <w:lvl w:ilvl="0" w:tplc="7870DD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B522F"/>
    <w:multiLevelType w:val="hybridMultilevel"/>
    <w:tmpl w:val="3B9C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F5E1A"/>
    <w:multiLevelType w:val="hybridMultilevel"/>
    <w:tmpl w:val="F9445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A4C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642D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66D80"/>
    <w:multiLevelType w:val="hybridMultilevel"/>
    <w:tmpl w:val="8F6468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71A3D"/>
    <w:multiLevelType w:val="multilevel"/>
    <w:tmpl w:val="8398EB1E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42393C"/>
    <w:multiLevelType w:val="hybridMultilevel"/>
    <w:tmpl w:val="F7B8F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27B87"/>
    <w:multiLevelType w:val="hybridMultilevel"/>
    <w:tmpl w:val="8828DC02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57AF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7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27"/>
  </w:num>
  <w:num w:numId="2" w16cid:durableId="176382892">
    <w:abstractNumId w:val="42"/>
  </w:num>
  <w:num w:numId="3" w16cid:durableId="647168133">
    <w:abstractNumId w:val="26"/>
  </w:num>
  <w:num w:numId="4" w16cid:durableId="387530249">
    <w:abstractNumId w:val="15"/>
  </w:num>
  <w:num w:numId="5" w16cid:durableId="1090472268">
    <w:abstractNumId w:val="20"/>
  </w:num>
  <w:num w:numId="6" w16cid:durableId="1169325414">
    <w:abstractNumId w:val="43"/>
  </w:num>
  <w:num w:numId="7" w16cid:durableId="1663698757">
    <w:abstractNumId w:val="11"/>
  </w:num>
  <w:num w:numId="8" w16cid:durableId="1187213253">
    <w:abstractNumId w:val="38"/>
  </w:num>
  <w:num w:numId="9" w16cid:durableId="1685091797">
    <w:abstractNumId w:val="17"/>
  </w:num>
  <w:num w:numId="10" w16cid:durableId="1052540682">
    <w:abstractNumId w:val="5"/>
  </w:num>
  <w:num w:numId="11" w16cid:durableId="1562206679">
    <w:abstractNumId w:val="28"/>
  </w:num>
  <w:num w:numId="12" w16cid:durableId="2108307914">
    <w:abstractNumId w:val="34"/>
  </w:num>
  <w:num w:numId="13" w16cid:durableId="1985232021">
    <w:abstractNumId w:val="1"/>
  </w:num>
  <w:num w:numId="14" w16cid:durableId="1525438621">
    <w:abstractNumId w:val="32"/>
  </w:num>
  <w:num w:numId="15" w16cid:durableId="1031297681">
    <w:abstractNumId w:val="16"/>
  </w:num>
  <w:num w:numId="16" w16cid:durableId="284581967">
    <w:abstractNumId w:val="7"/>
  </w:num>
  <w:num w:numId="17" w16cid:durableId="403796955">
    <w:abstractNumId w:val="44"/>
  </w:num>
  <w:num w:numId="18" w16cid:durableId="1524904617">
    <w:abstractNumId w:val="21"/>
  </w:num>
  <w:num w:numId="19" w16cid:durableId="2013868732">
    <w:abstractNumId w:val="0"/>
  </w:num>
  <w:num w:numId="20" w16cid:durableId="948778399">
    <w:abstractNumId w:val="18"/>
  </w:num>
  <w:num w:numId="21" w16cid:durableId="1708263149">
    <w:abstractNumId w:val="12"/>
  </w:num>
  <w:num w:numId="22" w16cid:durableId="1619800402">
    <w:abstractNumId w:val="33"/>
  </w:num>
  <w:num w:numId="23" w16cid:durableId="1413506887">
    <w:abstractNumId w:val="29"/>
  </w:num>
  <w:num w:numId="24" w16cid:durableId="1420559237">
    <w:abstractNumId w:val="37"/>
  </w:num>
  <w:num w:numId="25" w16cid:durableId="1131898136">
    <w:abstractNumId w:val="36"/>
  </w:num>
  <w:num w:numId="26" w16cid:durableId="850488288">
    <w:abstractNumId w:val="45"/>
  </w:num>
  <w:num w:numId="27" w16cid:durableId="2074814477">
    <w:abstractNumId w:val="19"/>
  </w:num>
  <w:num w:numId="28" w16cid:durableId="1638489325">
    <w:abstractNumId w:val="13"/>
  </w:num>
  <w:num w:numId="29" w16cid:durableId="1030257389">
    <w:abstractNumId w:val="41"/>
  </w:num>
  <w:num w:numId="30" w16cid:durableId="1740060488">
    <w:abstractNumId w:val="39"/>
  </w:num>
  <w:num w:numId="31" w16cid:durableId="701976195">
    <w:abstractNumId w:val="3"/>
  </w:num>
  <w:num w:numId="32" w16cid:durableId="327177416">
    <w:abstractNumId w:val="10"/>
  </w:num>
  <w:num w:numId="33" w16cid:durableId="1944679052">
    <w:abstractNumId w:val="4"/>
  </w:num>
  <w:num w:numId="34" w16cid:durableId="478961994">
    <w:abstractNumId w:val="22"/>
  </w:num>
  <w:num w:numId="35" w16cid:durableId="794369735">
    <w:abstractNumId w:val="25"/>
  </w:num>
  <w:num w:numId="36" w16cid:durableId="1486628143">
    <w:abstractNumId w:val="23"/>
  </w:num>
  <w:num w:numId="37" w16cid:durableId="829640472">
    <w:abstractNumId w:val="24"/>
  </w:num>
  <w:num w:numId="38" w16cid:durableId="1336106791">
    <w:abstractNumId w:val="35"/>
  </w:num>
  <w:num w:numId="39" w16cid:durableId="178399211">
    <w:abstractNumId w:val="14"/>
  </w:num>
  <w:num w:numId="40" w16cid:durableId="384721307">
    <w:abstractNumId w:val="6"/>
  </w:num>
  <w:num w:numId="41" w16cid:durableId="2095514185">
    <w:abstractNumId w:val="30"/>
  </w:num>
  <w:num w:numId="42" w16cid:durableId="822622731">
    <w:abstractNumId w:val="31"/>
  </w:num>
  <w:num w:numId="43" w16cid:durableId="861212926">
    <w:abstractNumId w:val="9"/>
  </w:num>
  <w:num w:numId="44" w16cid:durableId="1637760363">
    <w:abstractNumId w:val="8"/>
  </w:num>
  <w:num w:numId="45" w16cid:durableId="1727876235">
    <w:abstractNumId w:val="47"/>
  </w:num>
  <w:num w:numId="46" w16cid:durableId="494419106">
    <w:abstractNumId w:val="46"/>
  </w:num>
  <w:num w:numId="47" w16cid:durableId="1348288210">
    <w:abstractNumId w:val="2"/>
  </w:num>
  <w:num w:numId="48" w16cid:durableId="1237352276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7EDD"/>
    <w:rsid w:val="0026038F"/>
    <w:rsid w:val="00267E2B"/>
    <w:rsid w:val="00275D70"/>
    <w:rsid w:val="00280524"/>
    <w:rsid w:val="00285A2E"/>
    <w:rsid w:val="00285EBC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58FE"/>
    <w:rsid w:val="00427CA2"/>
    <w:rsid w:val="0043067E"/>
    <w:rsid w:val="004441AE"/>
    <w:rsid w:val="00455510"/>
    <w:rsid w:val="00456F56"/>
    <w:rsid w:val="00463759"/>
    <w:rsid w:val="00463846"/>
    <w:rsid w:val="0046491F"/>
    <w:rsid w:val="00470842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67D7"/>
    <w:rsid w:val="00707483"/>
    <w:rsid w:val="0073144C"/>
    <w:rsid w:val="00735EA7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2B12"/>
    <w:rsid w:val="00AF03F3"/>
    <w:rsid w:val="00AF4CEF"/>
    <w:rsid w:val="00B04B39"/>
    <w:rsid w:val="00B062D1"/>
    <w:rsid w:val="00B15813"/>
    <w:rsid w:val="00B16C5C"/>
    <w:rsid w:val="00B257F7"/>
    <w:rsid w:val="00B35D41"/>
    <w:rsid w:val="00B4669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740E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36D8"/>
    <w:rsid w:val="00E57806"/>
    <w:rsid w:val="00E649D3"/>
    <w:rsid w:val="00E7114F"/>
    <w:rsid w:val="00E713A9"/>
    <w:rsid w:val="00E768BB"/>
    <w:rsid w:val="00E94B62"/>
    <w:rsid w:val="00E973D5"/>
    <w:rsid w:val="00EA408E"/>
    <w:rsid w:val="00EB3F4B"/>
    <w:rsid w:val="00EB5CAD"/>
    <w:rsid w:val="00EB5CE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70406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0A88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4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Alessia</cp:lastModifiedBy>
  <cp:revision>153</cp:revision>
  <dcterms:created xsi:type="dcterms:W3CDTF">2020-02-24T09:50:00Z</dcterms:created>
  <dcterms:modified xsi:type="dcterms:W3CDTF">2022-12-04T00:19:00Z</dcterms:modified>
  <dc:language>it-IT</dc:language>
</cp:coreProperties>
</file>