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Análise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—</w:t>
      </w:r>
      <w:r>
        <w:t xml:space="preserve"> </w:t>
      </w:r>
      <w:r>
        <w:t xml:space="preserve">Guia</w:t>
      </w:r>
      <w:r>
        <w:t xml:space="preserve"> </w:t>
      </w:r>
      <w:r>
        <w:t xml:space="preserve">de</w:t>
      </w:r>
      <w:r>
        <w:t xml:space="preserve"> </w:t>
      </w:r>
      <w:r>
        <w:t xml:space="preserve">estudo</w:t>
      </w:r>
      <w:r>
        <w:t xml:space="preserve"> </w:t>
      </w:r>
      <w:r>
        <w:t xml:space="preserve">para</w:t>
      </w:r>
      <w:r>
        <w:t xml:space="preserve"> </w:t>
      </w:r>
      <w:r>
        <w:t xml:space="preserve">o</w:t>
      </w:r>
      <w:r>
        <w:t xml:space="preserve"> </w:t>
      </w:r>
      <w:r>
        <w:t xml:space="preserve">exame</w:t>
      </w:r>
      <w:r>
        <w:t xml:space="preserve"> </w:t>
      </w:r>
      <w:r>
        <w:t xml:space="preserve">de</w:t>
      </w:r>
      <w:r>
        <w:t xml:space="preserve"> </w:t>
      </w:r>
      <w:r>
        <w:t xml:space="preserve">2</w:t>
      </w:r>
      <w:r>
        <w:t xml:space="preserve"> </w:t>
      </w:r>
      <w:r>
        <w:t xml:space="preserve">de</w:t>
      </w:r>
      <w:r>
        <w:t xml:space="preserve"> </w:t>
      </w:r>
      <w:r>
        <w:t xml:space="preserve">novembro</w:t>
      </w:r>
    </w:p>
    <w:p>
      <w:pPr>
        <w:pStyle w:val="Subtitle"/>
      </w:pPr>
      <w:r>
        <w:t xml:space="preserve">Teste-modelo</w:t>
      </w:r>
      <w:r>
        <w:t xml:space="preserve"> </w:t>
      </w:r>
      <w:r>
        <w:t xml:space="preserve">resolvido</w:t>
      </w:r>
      <w:r>
        <w:t xml:space="preserve"> </w:t>
      </w:r>
      <w:r>
        <w:t xml:space="preserve">e</w:t>
      </w:r>
      <w:r>
        <w:t xml:space="preserve"> </w:t>
      </w:r>
      <w:r>
        <w:t xml:space="preserve">explicado,</w:t>
      </w:r>
      <w:r>
        <w:t xml:space="preserve"> </w:t>
      </w:r>
      <w:r>
        <w:t xml:space="preserve">com</w:t>
      </w:r>
      <w:r>
        <w:t xml:space="preserve"> </w:t>
      </w:r>
      <w:r>
        <w:t xml:space="preserve">exemplos</w:t>
      </w:r>
      <w:r>
        <w:t xml:space="preserve"> </w:t>
      </w:r>
      <w:r>
        <w:t xml:space="preserve">e</w:t>
      </w:r>
      <w:r>
        <w:t xml:space="preserve"> </w:t>
      </w:r>
      <w:r>
        <w:t xml:space="preserve">variações</w:t>
      </w:r>
      <w:r>
        <w:t xml:space="preserve"> </w:t>
      </w:r>
      <w:r>
        <w:t xml:space="preserve">possíveis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como-usar-este-guia"/>
    <w:p>
      <w:pPr>
        <w:pStyle w:val="Heading1"/>
      </w:pPr>
      <w:r>
        <w:t xml:space="preserve">0. Como usar este guia</w:t>
      </w:r>
    </w:p>
    <w:p>
      <w:pPr>
        <w:pStyle w:val="FirstParagraph"/>
      </w:pPr>
      <w:r>
        <w:rPr>
          <w:bCs/>
          <w:b/>
        </w:rPr>
        <w:t xml:space="preserve">Formato do exame (email da professora):</w:t>
      </w:r>
      <w:r>
        <w:t xml:space="preserve"> </w:t>
      </w:r>
      <w:r>
        <w:t xml:space="preserve">60 minutos, cotado para 20 valores, uma folha A4 manuscrita (frente e verso). Pode ter escolha múltipla, resposta aberta, cálculos, interpretação de resultados e justificação. Depois do exame há uma discussão oral individual do trabalho (5 a 10 minutos).</w:t>
      </w:r>
    </w:p>
    <w:p>
      <w:pPr>
        <w:pStyle w:val="BodyText"/>
      </w:pPr>
      <w:r>
        <w:rPr>
          <w:bCs/>
          <w:b/>
        </w:rPr>
        <w:t xml:space="preserve">Estrutura de cada questão</w:t>
      </w:r>
    </w:p>
    <w:p>
      <w:pPr>
        <w:numPr>
          <w:ilvl w:val="0"/>
          <w:numId w:val="1001"/>
        </w:numPr>
        <w:pStyle w:val="Compact"/>
      </w:pPr>
      <w:r>
        <w:t xml:space="preserve">O</w:t>
      </w:r>
      <w:r>
        <w:t xml:space="preserve"> </w:t>
      </w:r>
      <w:r>
        <w:rPr>
          <w:bCs/>
          <w:b/>
        </w:rPr>
        <w:t xml:space="preserve">enunciado do teste-modelo</w:t>
      </w:r>
      <w:r>
        <w:t xml:space="preserve"> </w:t>
      </w:r>
      <w:r>
        <w:t xml:space="preserve">aparece em citação no início.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resposta</w:t>
      </w:r>
      <w:r>
        <w:t xml:space="preserve"> </w:t>
      </w:r>
      <w:r>
        <w:t xml:space="preserve">e, indentada por baixo, a</w:t>
      </w:r>
      <w:r>
        <w:t xml:space="preserve"> </w:t>
      </w:r>
      <w:r>
        <w:rPr>
          <w:bCs/>
          <w:b/>
        </w:rPr>
        <w:t xml:space="preserve">razão</w:t>
      </w:r>
      <w:r>
        <w:t xml:space="preserve"> </w:t>
      </w:r>
      <w:r>
        <w:t xml:space="preserve">(com o documento e a página onde a matéria está).</w:t>
      </w:r>
    </w:p>
    <w:p>
      <w:pPr>
        <w:numPr>
          <w:ilvl w:val="0"/>
          <w:numId w:val="1001"/>
        </w:numPr>
        <w:pStyle w:val="Compact"/>
      </w:pPr>
      <w:r>
        <w:t xml:space="preserve">As</w:t>
      </w:r>
      <w:r>
        <w:t xml:space="preserve"> </w:t>
      </w:r>
      <w:r>
        <w:rPr>
          <w:bCs/>
          <w:b/>
        </w:rPr>
        <w:t xml:space="preserve">variações possíveis</w:t>
      </w:r>
      <w:r>
        <w:t xml:space="preserve">: cada pergunta tem por baixo, indentadas, a</w:t>
      </w:r>
      <w:r>
        <w:t xml:space="preserve"> </w:t>
      </w:r>
      <w:r>
        <w:rPr>
          <w:bCs/>
          <w:b/>
        </w:rPr>
        <w:t xml:space="preserve">resposta</w:t>
      </w:r>
      <w:r>
        <w:t xml:space="preserve"> </w:t>
      </w:r>
      <w:r>
        <w:t xml:space="preserve">e a</w:t>
      </w:r>
      <w:r>
        <w:t xml:space="preserve"> </w:t>
      </w:r>
      <w:r>
        <w:rPr>
          <w:bCs/>
          <w:b/>
        </w:rPr>
        <w:t xml:space="preserve">justificação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Como estão indicadas as fontes</w:t>
      </w:r>
    </w:p>
    <w:p>
      <w:pPr>
        <w:numPr>
          <w:ilvl w:val="0"/>
          <w:numId w:val="1002"/>
        </w:numPr>
        <w:pStyle w:val="Compact"/>
      </w:pPr>
      <w:r>
        <w:t xml:space="preserve">Entre parênteses retos aparece o</w:t>
      </w:r>
      <w:r>
        <w:t xml:space="preserve"> </w:t>
      </w:r>
      <w:r>
        <w:rPr>
          <w:bCs/>
          <w:b/>
        </w:rPr>
        <w:t xml:space="preserve">nome do documento e a página</w:t>
      </w:r>
      <w:r>
        <w:t xml:space="preserve">, por exemplo [Análise Preliminar, p. 29]. As páginas são as do PDF (nos PDFs com rodapé</w:t>
      </w:r>
      <w:r>
        <w:t xml:space="preserve"> </w:t>
      </w:r>
      <w:r>
        <w:t xml:space="preserve">“</w:t>
      </w:r>
      <w:r>
        <w:t xml:space="preserve">n / N</w:t>
      </w:r>
      <w:r>
        <w:t xml:space="preserve">”</w:t>
      </w:r>
      <w:r>
        <w:t xml:space="preserve"> </w:t>
      </w:r>
      <w:r>
        <w:t xml:space="preserve">coincidem com o número do slide).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[complemento]</w:t>
      </w:r>
      <w:r>
        <w:t xml:space="preserve"> </w:t>
      </w:r>
      <w:r>
        <w:t xml:space="preserve">= conhecimento geral útil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está nos documentos da professora. Na prova, usa de preferência o vocabulário dos documentos.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 usado no guia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da 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0_Apresentação_da_UC.pdf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1_Analise_Preliminar_de_Dados.pdf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Slides 18/09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Slides_Aula_20260918.pdf (medidas de associação, em inglês)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ACS_ACM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ACS_ACM.pdf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Classificatória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Análise_Classificatória.pdf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Discriminante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Análise_Discriminante.pdf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overview.pdf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Teste-modelo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Modelo.pdf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Ideia que atravessa a UC inteira:</w:t>
      </w:r>
      <w:r>
        <w:t xml:space="preserve"> </w:t>
      </w:r>
      <w:r>
        <w:rPr>
          <w:iCs/>
          <w:i/>
        </w:rPr>
        <w:t xml:space="preserve">não começamos pelo método, começamos pela pergunta.</w:t>
      </w:r>
      <w:r>
        <w:t xml:space="preserve"> </w:t>
      </w:r>
      <w:r>
        <w:t xml:space="preserve">Antes de escolher uma técnica, pergunta-te: que tipo de variáveis tenho? Qual é a pergunta de investigação? Tenho grupos previamente definidos? [Overview, p. 15]</w:t>
      </w:r>
    </w:p>
    <w:bookmarkStart w:id="20" w:name="X6f7eab33f0b76effad7b4652406f8495c62cd0e"/>
    <w:p>
      <w:pPr>
        <w:pStyle w:val="Heading2"/>
      </w:pPr>
      <w:r>
        <w:t xml:space="preserve">0.1 Mapa de decisão: pergunta → método [Overview, p. 13]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Como resumir muitas variáveis quantitativas?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PCA / ACP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 associações existem entre categorias?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Análise de Correspondências</w:t>
            </w:r>
            <w:r>
              <w:t xml:space="preserve"> </w:t>
            </w:r>
            <w:r>
              <w:t xml:space="preserve">(ACS com 2 variáveis, ACM com várias)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 grupos semelhantes existem (grupos desconhecidos)?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Análise Classificatória</w:t>
            </w:r>
            <w:r>
              <w:t xml:space="preserve"> </w:t>
            </w:r>
            <w:r>
              <w:t xml:space="preserve">(clustering, não supervisionada)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que grupo pertence uma nova observação (grupos conhecidos)?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Análise Discriminante</w:t>
            </w:r>
            <w:r>
              <w:t xml:space="preserve"> </w:t>
            </w:r>
            <w:r>
              <w:t xml:space="preserve">(supervisionada)</w:t>
            </w:r>
          </w:p>
        </w:tc>
      </w:tr>
    </w:tbl>
    <w:bookmarkEnd w:id="20"/>
    <w:bookmarkStart w:id="21" w:name="X891ba5a79886f7c956fc632dd92e6e1ba897974"/>
    <w:p>
      <w:pPr>
        <w:pStyle w:val="Heading2"/>
      </w:pPr>
      <w:r>
        <w:t xml:space="preserve">0.2 Mapa de decisão: tipos de variáveis → medida de associação [Slides 18/09, p. 45]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Variável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Variável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Pearson</w:t>
            </w:r>
            <w:r>
              <w:t xml:space="preserve"> </w:t>
            </w:r>
            <w:r>
              <w:t xml:space="preserve">(associação linear)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Spearman</w:t>
            </w:r>
            <w:r>
              <w:t xml:space="preserve"> </w:t>
            </w:r>
            <w:r>
              <w:t xml:space="preserve">(associação monótona, usa ordens/ranks)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Binária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Correlação ponto-bisserial</w:t>
            </w:r>
            <w:r>
              <w:t xml:space="preserve"> </w:t>
            </w:r>
            <w:r>
              <w:t xml:space="preserve">(Pearson com a binária codificada 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Categórica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Qui-quadrado</w:t>
            </w:r>
            <w:r>
              <w:t xml:space="preserve"> </w:t>
            </w:r>
            <w:r>
              <w:t xml:space="preserve">de independência</w:t>
            </w:r>
            <w:r>
              <w:t xml:space="preserve"> </w:t>
            </w:r>
            <w:r>
              <w:rPr>
                <w:bCs/>
                <w:b/>
              </w:rPr>
              <w:t xml:space="preserve">+ V de Cramér</w:t>
            </w:r>
          </w:p>
        </w:tc>
      </w:tr>
    </w:tbl>
    <w:p>
      <w:pPr>
        <w:pStyle w:val="BodyText"/>
      </w:pPr>
      <w:r>
        <w:t xml:space="preserve">Regras de bolso [Slides 18/09, p. 23]: quantitativas → Pearson; rankings → Spearman; outliers extremos → Spearman pode ser mais robusto.</w:t>
      </w:r>
    </w:p>
    <w:bookmarkEnd w:id="21"/>
    <w:bookmarkEnd w:id="22"/>
    <w:bookmarkStart w:id="28" w:name="grupo-i-escolha-múltipla"/>
    <w:p>
      <w:pPr>
        <w:pStyle w:val="Heading1"/>
      </w:pPr>
      <w:r>
        <w:t xml:space="preserve">1. Grupo I — Escolha múltipla</w:t>
      </w:r>
    </w:p>
    <w:bookmarkStart w:id="23" w:name="questão-1-outlier"/>
    <w:p>
      <w:pPr>
        <w:pStyle w:val="Heading2"/>
      </w:pPr>
      <w:r>
        <w:t xml:space="preserve">Questão 1 — Outlier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Na análise exploratória de dados, um</w:t>
      </w:r>
      <w:r>
        <w:t xml:space="preserve"> </w:t>
      </w:r>
      <w:r>
        <w:rPr>
          <w:iCs/>
          <w:i/>
        </w:rPr>
        <w:t xml:space="preserve">outlier</w:t>
      </w:r>
      <w:r>
        <w:t xml:space="preserve"> </w:t>
      </w:r>
      <w:r>
        <w:t xml:space="preserve">corresponde a: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Uma observação que apresenta valores iguais à média.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Uma observação que se distingue significativamente das restantes.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Uma variável categórica com poucas categorias.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Uma observação que deve ser sempre eliminada.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Resposta: (b)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um valor extremo é uma observação muito afastada da maioria dos restantes valores [Análise Preliminar, p. 29]. Pode resultar de erro de introdução, erro de medição ou de uma situação pouco frequente mas real [Análise Preliminar, p. 29].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Porque as outras estão erradas: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valores iguais à média: é um valor central, não um valor extremo.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variável categórica com poucas categorias: não tem relação com outliers.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“</w:t>
      </w:r>
      <w:r>
        <w:t xml:space="preserve">deve ser sempre eliminada</w:t>
      </w:r>
      <w:r>
        <w:t xml:space="preserve">”</w:t>
      </w:r>
      <w:r>
        <w:t xml:space="preserve">:</w:t>
      </w:r>
      <w:r>
        <w:t xml:space="preserve"> </w:t>
      </w:r>
      <w:r>
        <w:rPr>
          <w:bCs/>
          <w:b/>
        </w:rPr>
        <w:t xml:space="preserve">falso</w:t>
      </w:r>
      <w:r>
        <w:t xml:space="preserve">. Um valor extremo não deve ser automaticamente eliminado; primeiro devemos compreender a sua origem e avaliar o impacto na análise [Análise Preliminar, p. 29].</w:t>
      </w:r>
    </w:p>
    <w:p>
      <w:pPr>
        <w:pStyle w:val="FirstParagraph"/>
      </w:pPr>
      <w:r>
        <w:rPr>
          <w:bCs/>
          <w:b/>
        </w:rPr>
        <w:t xml:space="preserve">Exemplo:</w:t>
      </w:r>
      <w:r>
        <w:t xml:space="preserve"> </w:t>
      </w:r>
      <w:r>
        <w:t xml:space="preserve">rendimentos 1200, 1300, 1400, 1500 e 10000. A média é 3080 e a mediana é 1400. A média é sensível a valores extremos e a mediana é geralmente mais robusta [Análise Preliminar, p. 16].</w:t>
      </w:r>
    </w:p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Qual é a medida de tendência central mais adequada se houver outliers?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 mediana.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 média é sensível a valores extremos; a mediana é geralmente mais robusta [Análise Preliminar, p. 16].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Idade = 25, 31, 42, −3, 250. O que fazer?</w:t>
      </w:r>
      <w:r>
        <w:t xml:space="preserve">”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−3 e 250 são valores impossíveis ou incoerentes; verificar se são erros de registo antes de decidir (corrigir, tratar como omisso ou excluir com justificação).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antes de analisar, é necessário perceber se os valores representam erros de registo ou situações reais [Análise Preliminar, p. 28].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Num boxplot, como se identificam possíveis valores extremos?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como pontos isolados afastados da caixa e dos</w:t>
      </w:r>
      <w:r>
        <w:t xml:space="preserve"> </w:t>
      </w:r>
      <w:r>
        <w:t xml:space="preserve">“</w:t>
      </w:r>
      <w:r>
        <w:t xml:space="preserve">bigodes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 boxplot mostra mediana, quartis, dispersão e possíveis valores extremos; no exemplo, 3000 e 3500 são possíveis valores extremos [Análise Preliminar, p. 20 e 21]. A convenção habitual é fora de [Q1 − 1,5·AIQ ; Q3 + 1,5·AIQ] [complemento].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Numa distribuição com cauda à direita, qual a relação entre média, mediana e moda?</w:t>
      </w:r>
      <w:r>
        <w:t xml:space="preserve">”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média &gt; mediana &gt; moda. Com cauda à esquerda: média &lt; mediana &lt; moda. Simétrica: média ≈ mediana ≈ moda.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26].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Padronizar as variáveis elimina o efeito dos outliers no clustering?</w:t>
      </w:r>
      <w:r>
        <w:t xml:space="preserve">”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 padronização resolve um problema de escala, mas não elimina a influência dos valores extremos [Análise Classificatória, p. 5 e 21].</w:t>
      </w:r>
    </w:p>
    <w:bookmarkEnd w:id="23"/>
    <w:bookmarkStart w:id="24" w:name="X9926163bea4b6ecd115d0b79414ccbffc3f0acf"/>
    <w:p>
      <w:pPr>
        <w:pStyle w:val="Heading2"/>
      </w:pPr>
      <w:r>
        <w:t xml:space="preserve">Questão 2 — Coeficiente de correlação de Pearson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O coeficiente de correlação de Pearson permite avaliar: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A associação linear entre duas variáveis quantitativas.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A causalidade entre duas variáveis.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A associação entre quaisquer duas variáveis, independentemente do seu tipo.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A diferença entre duas médias.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Resposta: (a)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o Pearson usa-se quando ambas as variáveis são quantitativas e o objetivo é medir a associação</w:t>
      </w:r>
      <w:r>
        <w:t xml:space="preserve"> </w:t>
      </w:r>
      <w:r>
        <w:rPr>
          <w:bCs/>
          <w:b/>
        </w:rPr>
        <w:t xml:space="preserve">linear</w:t>
      </w:r>
      <w:r>
        <w:t xml:space="preserve">; −1 ≤ r ≤ 1 [Slides 18/09, p. 8]. Indica direção e força, mas não capta todos os tipos de relação [Slides 18/09, p. 15].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Porque as outras estão erradas: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causalidade: uma forte associação não implica causalidade [Slides 18/09, p. 54].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qualquer tipo de variável: a medida depende dos tipos de variáveis (ordinais → Spearman; quantitativa × binária → ponto-bisserial; categóricas → qui-quadrado + V de Cramér) [Slides 18/09, p. 45].</w:t>
      </w:r>
    </w:p>
    <w:p>
      <w:pPr>
        <w:numPr>
          <w:ilvl w:val="2"/>
          <w:numId w:val="101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diferença entre médias: não é isso que o r mede.</w:t>
      </w:r>
    </w:p>
    <w:p>
      <w:pPr>
        <w:pStyle w:val="FirstParagraph"/>
      </w:pPr>
      <w:r>
        <w:rPr>
          <w:bCs/>
          <w:b/>
        </w:rPr>
        <w:t xml:space="preserve">Exemplos:</w:t>
      </w:r>
      <w:r>
        <w:t xml:space="preserve"> </w:t>
      </w:r>
      <w:r>
        <w:t xml:space="preserve">r = 0,90 → associação positiva; r = −0,90 → associação negativa [Slides 18/09, p. 9 e 10].</w:t>
      </w:r>
    </w:p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r ≈ 0 significa que não há associação?</w:t>
      </w:r>
      <w:r>
        <w:t xml:space="preserve">”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não; significa apenas que a associação</w:t>
      </w:r>
      <w:r>
        <w:t xml:space="preserve"> </w:t>
      </w:r>
      <w:r>
        <w:rPr>
          <w:bCs/>
          <w:b/>
        </w:rPr>
        <w:t xml:space="preserve">linear</w:t>
      </w:r>
      <w:r>
        <w:t xml:space="preserve"> </w:t>
      </w:r>
      <w:r>
        <w:t xml:space="preserve">é fraca. Pode haver uma relação não linear.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12 e 13] (os gráficos mostram r = 0,15 e r = −0,002 com relações claras mas não lineares).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Pearson ou Spearman? (A) idade e salário; (B) ranking de desempenho e ranking de satisfação; (C) horas de estudo e nota final com outliers extremos.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(A) Pearson; (B) Spearman; (C) Spearman.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quantitativas → Pearson; rankings → Spearman; outliers extremos → Spearman pode ser mais robusto [Slides 18/09, p. 22 e 23].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Qual medida usar para satisfação (0–10) e abandono (Sim/Não)?</w:t>
      </w:r>
      <w:r>
        <w:t xml:space="preserve">”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correlação ponto-bisserial.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uma variável é quantitativa e a outra é binária [Slides 18/09, p. 30 e 58 a 61]. É o Pearson entre a quantitativa e a binária codificada (Sim → 1, Não → 0) [Slides 18/09, p. 31 e 32].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Qual medida usar para género e abandono? E para canal de aquisição e abandono?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qui-quadrado de independência + V de Cramér, nos dois casos.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são duas variáveis categóricas [Slides 18/09, p. 57, 59, 60 e 61].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Pearson assume normalidade?</w:t>
      </w:r>
      <w:r>
        <w:t xml:space="preserve">”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sim, os documentos referem que assume distribuição Normal.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15]. Se houver outliers extremos, o Spearman pode ser mais robusto [Slides 18/09, p. 20 e 23].</w:t>
      </w:r>
    </w:p>
    <w:bookmarkEnd w:id="24"/>
    <w:bookmarkStart w:id="25" w:name="questão-3-objetivo-principal-da-pca"/>
    <w:p>
      <w:pPr>
        <w:pStyle w:val="Heading2"/>
      </w:pPr>
      <w:r>
        <w:t xml:space="preserve">Questão 3 — Objetivo principal da PCA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principal objetivo da Análise de Componentes Principais (PCA) é: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Classificar observações em grupos previamente definidos.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Reduzir a dimensionalidade, preservando tanta variância quanto possível.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Identificar diretamente relações de causalidade.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Prever exclusivamente variáveis categóricas.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Resposta: (b)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PCA transforma X₁,…,Xₚ em componentes C₁,…,Cₚ ordenadas pela variância que explicam; a ideia central é reduzir a dimensionalidade preservando tanta informação quanto possível [PCA, p. 3].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Porque as outras estão erradas:</w:t>
      </w:r>
    </w:p>
    <w:p>
      <w:pPr>
        <w:numPr>
          <w:ilvl w:val="2"/>
          <w:numId w:val="102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classificar em grupos previamente definidos: é a Análise Discriminante [Análise Discriminante, p. 26].</w:t>
      </w:r>
    </w:p>
    <w:p>
      <w:pPr>
        <w:numPr>
          <w:ilvl w:val="2"/>
          <w:numId w:val="102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causalidade: a PCA não estabelece causalidade nem demonstra que uma variável causa outra [PCA, p. 22].</w:t>
      </w:r>
    </w:p>
    <w:p>
      <w:pPr>
        <w:numPr>
          <w:ilvl w:val="2"/>
          <w:numId w:val="102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prever variáveis categóricas: a PCA não faz previsão; o exemplo trabalha com variáveis quantitativas [PCA, p. 5].</w:t>
      </w:r>
    </w:p>
    <w:p>
      <w:pPr>
        <w:pStyle w:val="FirstParagraph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A PCA usa informação sobre grupos? O que maximiza, comparada com a Análise Discriminante?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 usa grupos. A PCA maximiza a</w:t>
      </w:r>
      <w:r>
        <w:t xml:space="preserve"> </w:t>
      </w:r>
      <w:r>
        <w:rPr>
          <w:bCs/>
          <w:b/>
        </w:rPr>
        <w:t xml:space="preserve">variância explicada</w:t>
      </w:r>
      <w:r>
        <w:t xml:space="preserve">; a Discriminante maximiza a</w:t>
      </w:r>
      <w:r>
        <w:t xml:space="preserve"> </w:t>
      </w:r>
      <w:r>
        <w:rPr>
          <w:bCs/>
          <w:b/>
        </w:rPr>
        <w:t xml:space="preserve">separação entre grupos</w:t>
      </w:r>
      <w:r>
        <w:t xml:space="preserve">.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26].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Quantas componentes principais existem no máximo? Quanto somam os valores próprios, com variáveis padronizadas?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tantas quantas as variáveis (p). Com variáveis padronizadas somam p (no exemplo, 3,62 + 1,74 + … + 0,18 = 8).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X₁,…,Xₚ → C₁,…,Cₚ [PCA, p. 3]; tabela de valores próprios do exemplo com 8 indicadores [PCA, p. 10]. A soma = p é conhecimento geral [complemento].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tipo de variáveis entram numa PCA?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variáveis quantitativas.</w:t>
      </w:r>
    </w:p>
    <w:p>
      <w:pPr>
        <w:numPr>
          <w:ilvl w:val="1"/>
          <w:numId w:val="102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no exemplo, os oito indicadores são quantitativos e podem ser padronizados [PCA, p. 5].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Dá um exemplo de pergunta a que a PCA responde.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“</w:t>
      </w:r>
      <w:r>
        <w:t xml:space="preserve">Podemos resumir oito variáveis de desempenho em duas ou três dimensões?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[Overview, p. 4, 5 e 16].</w:t>
      </w:r>
    </w:p>
    <w:bookmarkEnd w:id="25"/>
    <w:bookmarkStart w:id="26" w:name="X66e0798c7b273c0e4c43946bbf1e51b00f8cd35"/>
    <w:p>
      <w:pPr>
        <w:pStyle w:val="Heading2"/>
      </w:pPr>
      <w:r>
        <w:t xml:space="preserve">Questão 4 — Clustering hierárquico aglomerativo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Num método de clustering hierárquico aglomerativo: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Todas as observações começam num único cluster.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O número de clusters tem de ser definido antes de qualquer cálculo.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Cada observação começa num cluster e os clusters são sucessivamente agregados.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As observações são classificadas com base em grupos previamente conhecidos.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Resposta: (c)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na abordagem aglomerativa, 1) inicialmente cada observação constitui um grupo; 2) os grupos mais próximos são sucessivamente agregados; 3) o processo continua até existir um único grupo [Análise Classificatória, p. 7]. O resultado representa-se num dendrograma [Análise Classificatória, p. 7 e 8].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Porque as outras estão erradas:</w:t>
      </w:r>
    </w:p>
    <w:p>
      <w:pPr>
        <w:numPr>
          <w:ilvl w:val="2"/>
          <w:numId w:val="103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é o contrário: começa-se com n grupos, não com um.</w:t>
      </w:r>
    </w:p>
    <w:p>
      <w:pPr>
        <w:numPr>
          <w:ilvl w:val="2"/>
          <w:numId w:val="103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falso: no hierárquico o k pode ser escolhido depois (corte do dendrograma); é no K-means que o k é normalmente definido antes [Análise Classificatória, p. 19].</w:t>
      </w:r>
    </w:p>
    <w:p>
      <w:pPr>
        <w:numPr>
          <w:ilvl w:val="2"/>
          <w:numId w:val="103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é a Análise Discriminante (grupos conhecidos); no clustering a pertença aos grupos não é conhecida [Análise Classificatória, p. 3].</w:t>
      </w:r>
    </w:p>
    <w:p>
      <w:pPr>
        <w:pStyle w:val="FirstParagraph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Diferenças entre hierárquico e K-means.</w:t>
      </w:r>
      <w:r>
        <w:t xml:space="preserve">”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estrutura (hierarquia vs partição); k (pode ser escolhido depois vs normalmente definido antes); resultado (dendrograma vs k grupos); cálculo (progressivo vs iterativo); utilidade (explorar estrutura vs obter uma partição).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19]. Podem ser usados de forma complementar [Análise Classificatória, p. 19].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que representa a altura num dendrograma e como se define o número de clusters?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 altura representa a distância entre os grupos; um corte horizontal define o número de clusters.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8]. O número de grupos não deve ser escolhido apenas porque o dendrograma</w:t>
      </w:r>
      <w:r>
        <w:t xml:space="preserve"> </w:t>
      </w:r>
      <w:r>
        <w:t xml:space="preserve">“</w:t>
      </w:r>
      <w:r>
        <w:t xml:space="preserve">parece</w:t>
      </w:r>
      <w:r>
        <w:t xml:space="preserve">”</w:t>
      </w:r>
      <w:r>
        <w:t xml:space="preserve"> </w:t>
      </w:r>
      <w:r>
        <w:t xml:space="preserve">indicar um corte; devem considerar-se distâncias, critérios de validação, interpretabilidade e estabilidade [Análise Classificatória, p. 9].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que faz o método de Ward?</w:t>
      </w:r>
      <w:r>
        <w:t xml:space="preserve">”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em cada passo junta os grupos cuja fusão provoca o menor aumento da variabilidade interna dos grupos.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10].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se mede a semelhança e porque convém padronizar?</w:t>
      </w:r>
      <w:r>
        <w:t xml:space="preserve">”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com variáveis quantitativas, por medidas de distância (por exemplo a euclidiana); quanto menor a distância, maior a semelhança. Padroniza-se para que variáveis de escala grande (rendimento em euros) não dominem a distância.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4 e 5].</w:t>
      </w:r>
    </w:p>
    <w:bookmarkEnd w:id="26"/>
    <w:bookmarkStart w:id="27" w:name="questão-5-análise-discriminante"/>
    <w:p>
      <w:pPr>
        <w:pStyle w:val="Heading2"/>
      </w:pPr>
      <w:r>
        <w:t xml:space="preserve">Questão 5 — Análise Discriminante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A análise discriminante é utilizada principalmente para: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Reduzir a dimensionalidade sem considerar grupos.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Identificar exclusivamente observações atípicas.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Agrupar observações sem informação prévia sobre os grupos.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Classificar observações em grupos previamente definidos.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Resposta: (d)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Análise Discriminante estuda diferenças entre grupos previamente definidos, identifica as variáveis que mais contribuem para os distinguir e classifica novas observações em grupos conhecidos [Análise Discriminante, p. 3]. É uma abordagem supervisionada [Overview, p. 12].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Porque as outras estão erradas:</w:t>
      </w: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reduzir a dimensionalidade sem grupos: é a PCA [Análise Discriminante, p. 26].</w:t>
      </w: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identificar apenas observações atípicas: não é o objetivo da análise.</w:t>
      </w:r>
    </w:p>
    <w:p>
      <w:pPr>
        <w:numPr>
          <w:ilvl w:val="2"/>
          <w:numId w:val="10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agrupar sem informação prévia: é a Análise Classificatória [Análise Discriminante, p. 25; Overview, p. 12].</w:t>
      </w:r>
    </w:p>
    <w:p>
      <w:pPr>
        <w:pStyle w:val="FirstParagraph"/>
      </w:pPr>
      <w:r>
        <w:rPr>
          <w:bCs/>
          <w:b/>
        </w:rPr>
        <w:t xml:space="preserve">Quadro comparativo</w:t>
      </w:r>
      <w:r>
        <w:t xml:space="preserve"> </w:t>
      </w:r>
      <w:r>
        <w:t xml:space="preserve">[Análise Discriminante, p. 25 e 26; Overview, p. 12]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Classificatória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Discriminante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Grupos conhecidos?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Descobrir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Distinguir e classificar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dimensão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supervisionada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Homogeneidade interna dos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Separação entre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Variância explicada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Segmentar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Classificar novos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Resumir 8 indicadores em 2</w:t>
            </w:r>
          </w:p>
        </w:tc>
      </w:tr>
    </w:tbl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Quantas funções discriminantes se podem obter com p = 5 variáveis e K = 3 grupos? E com 2 grupos?</w:t>
      </w:r>
      <w:r>
        <w:t xml:space="preserve">”</w:t>
      </w:r>
    </w:p>
    <w:p>
      <w:pPr>
        <w:numPr>
          <w:ilvl w:val="1"/>
          <w:numId w:val="104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min(5, 2) = 2 funções com K = 3. Com 2 grupos, 1 função.</w:t>
      </w:r>
    </w:p>
    <w:p>
      <w:pPr>
        <w:numPr>
          <w:ilvl w:val="1"/>
          <w:numId w:val="104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 número máximo é min(p, K − 1) [Análise Discriminante, p. 10]. No caso de dois grupos há uma função D = a₀ + a₁X₁ + … + aₚXₚ [Análise Discriminante, p. 7].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Um cliente tem D = 2,1 e o ponto de corte é D = 0. A que grupo é atribuído?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ao Grupo 1 (D &gt; 0 → Grupo 1; D &lt; 0 → Grupo 2).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9]. O ponto de corte depende do procedimento e pode considerar as probabilidades a priori dos grupos.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Um coeficiente discriminante elevado para o rendimento prova que o rendimento causa a pertença ao grupo?</w:t>
      </w:r>
      <w:r>
        <w:t xml:space="preserve">”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não.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 análise discriminante distingue grupos e classifica observações; não estabelece relações causais [Análise Discriminante, p. 24].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Num problema, os grupos são desconhecidos e queremos descobrir perfis de atletas. Que método?</w:t>
      </w:r>
      <w:r>
        <w:t xml:space="preserve">”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Análise Classificatória (clustering).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sem definir previamente os grupos, procuram-se perfis semelhantes [Overview, p. 8 e 16].</w:t>
      </w:r>
    </w:p>
    <w:bookmarkEnd w:id="27"/>
    <w:bookmarkEnd w:id="28"/>
    <w:bookmarkStart w:id="36" w:name="grupo-ii-respostas-abertas"/>
    <w:p>
      <w:pPr>
        <w:pStyle w:val="Heading1"/>
      </w:pPr>
      <w:r>
        <w:t xml:space="preserve">2. Grupo II — Respostas abertas</w:t>
      </w:r>
    </w:p>
    <w:bookmarkStart w:id="29" w:name="questão-6-classificar-variáveis"/>
    <w:p>
      <w:pPr>
        <w:pStyle w:val="Heading2"/>
      </w:pPr>
      <w:r>
        <w:t xml:space="preserve">Questão 6 — Classificar variáveis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Classifique cada uma das seguintes variáveis quanto à sua natureza, indicando o tipo de variável mais adequado.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Número de compras efetuadas por um cliente.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Grau de satisfação: baixo, médio ou alto.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Montante gasto por cliente, em euros.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Área de residência: Norte, Centro ou Sul.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a) Quantitativa discreta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resulta de uma contagem e assume valores isolados (o exemplo dos documentos é exatamente</w:t>
      </w:r>
      <w:r>
        <w:t xml:space="preserve"> </w:t>
      </w:r>
      <w:r>
        <w:t xml:space="preserve">“</w:t>
      </w:r>
      <w:r>
        <w:t xml:space="preserve">número de compras</w:t>
      </w:r>
      <w:r>
        <w:t xml:space="preserve">”</w:t>
      </w:r>
      <w:r>
        <w:t xml:space="preserve">) [Análise Preliminar, p. 10].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b) Qualitativa ordinal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as categorias têm uma ordem natural (satisfação: baixa, média, alta) [Análise Preliminar, p. 8].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c) Quantitativa contínua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resulta de uma medição e pode assumir qualquer valor num intervalo (rendimento é exemplo de contínua) [Análise Preliminar, p. 10].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d) Qualitativa nominal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as categorias não têm ordem natural (região: Norte, Centro, Sul) [Análise Preliminar, p. 8].</w:t>
      </w:r>
    </w:p>
    <w:p>
      <w:pPr>
        <w:pStyle w:val="FirstParagraph"/>
      </w:pPr>
      <w:r>
        <w:rPr>
          <w:bCs/>
          <w:b/>
        </w:rPr>
        <w:t xml:space="preserve">Regra a lembrar:</w:t>
      </w:r>
      <w:r>
        <w:t xml:space="preserve"> </w:t>
      </w:r>
      <w:r>
        <w:t xml:space="preserve">o tipo da variável não é determinado pela forma como os valores são escritos; números não significam necessariamente variável quantitativa [Análise Preliminar, p. 9].</w:t>
      </w:r>
    </w:p>
    <w:p>
      <w:pPr>
        <w:pStyle w:val="BodyText"/>
      </w:pPr>
      <w:r>
        <w:rPr>
          <w:bCs/>
          <w:b/>
        </w:rPr>
        <w:t xml:space="preserve">Árvore de decisão rápida</w:t>
      </w:r>
      <w:r>
        <w:t xml:space="preserve"> </w:t>
      </w:r>
      <w:r>
        <w:t xml:space="preserve">[Análise Preliminar, p. 7]: representa categorias → qualitativa (com ordem → ordinal; sem ordem → nominal). Representa quantidades → quantitativa (contagem → discreta; medição → contínua).</w:t>
      </w:r>
    </w:p>
    <w:p>
      <w:pPr>
        <w:pStyle w:val="BodyText"/>
      </w:pPr>
      <w:r>
        <w:rPr>
          <w:bCs/>
          <w:b/>
        </w:rPr>
        <w:t xml:space="preserve">Variações possíveis</w:t>
      </w:r>
      <w:r>
        <w:t xml:space="preserve"> </w:t>
      </w:r>
      <w:r>
        <w:t xml:space="preserve">(exercício dos documentos: [Análise Preliminar, p. 11])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Classifica: código postal.</w:t>
      </w:r>
      <w:r>
        <w:t xml:space="preserve">”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qualitativa nominal.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é um identificador escrito com números; o código do cliente é o exemplo dado de qualitativa nominal [Análise Preliminar, p. 9].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Classifica: número de filhos; número de reclamações.</w:t>
      </w:r>
      <w:r>
        <w:t xml:space="preserve">”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quantitativas discretas.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resultam de contagens [Análise Preliminar, p. 10].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Classifica: nível de risco (1 a 3); avaliação 1 a 5; grau de satisfação 1 a 5.</w:t>
      </w:r>
      <w:r>
        <w:t xml:space="preserve">”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qualitativas ordinais.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os números codificam categorias com ordem;</w:t>
      </w:r>
      <w:r>
        <w:t xml:space="preserve"> </w:t>
      </w:r>
      <w:r>
        <w:t xml:space="preserve">“</w:t>
      </w:r>
      <w:r>
        <w:t xml:space="preserve">Grau de satisfação: 1, 2, 3, 4, 5 → qualitativa ordinal</w:t>
      </w:r>
      <w:r>
        <w:t xml:space="preserve">”</w:t>
      </w:r>
      <w:r>
        <w:t xml:space="preserve"> </w:t>
      </w:r>
      <w:r>
        <w:t xml:space="preserve">[Análise Preliminar, p. 8 e 9].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Classifica: rendimento mensal; tempo como cliente (em anos); idade.</w:t>
      </w:r>
      <w:r>
        <w:t xml:space="preserve">”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quantitativas contínuas.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resultam de medições; rendimento, idade e tempo de utilização estão listados como contínuas [Análise Preliminar, p. 10].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Classifica: tipo de contrato; região de residência; sexo.</w:t>
      </w:r>
      <w:r>
        <w:t xml:space="preserve">”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qualitativas nominais.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categorias sem ordem natural [Análise Preliminar, p. 8].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Porque é que o código do cliente 10234 não é quantitativo?</w:t>
      </w:r>
      <w:r>
        <w:t xml:space="preserve">”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porque não faz sentido operar aritmeticamente com códigos; só identificam o cliente.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as variáveis quantitativas permitem operações aritméticas com significado [Análise Preliminar, p. 10]; o código de cliente é qualitativa nominal [Análise Preliminar, p. 9].</w:t>
      </w:r>
    </w:p>
    <w:bookmarkEnd w:id="29"/>
    <w:bookmarkStart w:id="30" w:name="X9de1ee5d6e9e20cc334cd5c4f29ca80f01036d6"/>
    <w:p>
      <w:pPr>
        <w:pStyle w:val="Heading2"/>
      </w:pPr>
      <w:r>
        <w:t xml:space="preserve">Questão 7 — Sexo e preferência por compras online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Pretende-se estudar a associação entre o sexo de um cliente e a sua preferência por compras online. Que tipo de tabela e que teste estatístico poderão ser utilizados para analisar esta associação? Justifique brevemente a sua resposta.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tabela de contingência (2×2) e teste do qui-quadrado de independência, com H₀: as variáveis são independentes contra H₁: existe associação. Para medir a intensidade da associação, usa-se o V de Cramér.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as duas variáveis são qualitativas (categóricas), e para duas variáveis categóricas a medida adequada é o qui-quadrado + V de Cramér [Slides 18/09, p. 38 e 45]. O qui-quadrado testa se há evidência de associação [Slides 18/09, p. 40 e 41]; o V mede a força da associação (0 ≤ V ≤ 1) [Slides 18/09, p. 43].</w:t>
      </w:r>
    </w:p>
    <w:p>
      <w:pPr>
        <w:pStyle w:val="FirstParagraph"/>
      </w:pPr>
      <w:r>
        <w:rPr>
          <w:bCs/>
          <w:b/>
        </w:rPr>
        <w:t xml:space="preserve">Exemplo trabalhado</w:t>
      </w:r>
      <w:r>
        <w:t xml:space="preserve"> </w:t>
      </w:r>
      <w:r>
        <w:t xml:space="preserve">(dados dos documentos [Slides 18/09, p. 39]; cálculos meus)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comprou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Feminino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</w:tbl>
    <w:p>
      <w:pPr>
        <w:pStyle w:val="BodyText"/>
      </w:pPr>
      <w:r>
        <w:t xml:space="preserve">Frequências esperadas sob independência: E = (total da linha × total da coluna) / n [complemento: fórmula]. Compara-se com as observadas [ACS_ACM, p. 8].</w:t>
      </w:r>
    </w:p>
    <w:p>
      <w:pPr>
        <w:numPr>
          <w:ilvl w:val="0"/>
          <w:numId w:val="1059"/>
        </w:numPr>
        <w:pStyle w:val="Compact"/>
      </w:pPr>
      <w:r>
        <w:t xml:space="preserve">Masculino/Comprou: 100 × 140 / 200 = 70. Masculino/Não comprou: 100 × 60 / 200 = 30.</w:t>
      </w:r>
    </w:p>
    <w:p>
      <w:pPr>
        <w:numPr>
          <w:ilvl w:val="0"/>
          <w:numId w:val="1059"/>
        </w:numPr>
        <w:pStyle w:val="Compact"/>
      </w:pPr>
      <w:r>
        <w:t xml:space="preserve">Feminino/Comprou: 70. Feminino/Não comprou: 30.</w:t>
      </w:r>
    </w:p>
    <w:p>
      <w:pPr>
        <w:pStyle w:val="FirstParagraph"/>
      </w:pPr>
      <w:r>
        <w:t xml:space="preserve">χ² = Σ (O − E)² / E = 10²/70 + 10²/30 + 10²/70 + 10²/30 ≈</w:t>
      </w:r>
      <w:r>
        <w:t xml:space="preserve"> </w:t>
      </w:r>
      <w:r>
        <w:rPr>
          <w:bCs/>
          <w:b/>
        </w:rPr>
        <w:t xml:space="preserve">9,52</w:t>
      </w:r>
      <w:r>
        <w:t xml:space="preserve">, com 1 grau de liberdade → p ≈ 0,002, rejeita-se H₀. O documento indica</w:t>
      </w:r>
      <w:r>
        <w:t xml:space="preserve"> </w:t>
      </w:r>
      <w:r>
        <w:t xml:space="preserve">“</w:t>
      </w:r>
      <w:r>
        <w:t xml:space="preserve">p-value = 0,001</w:t>
      </w:r>
      <w:r>
        <w:t xml:space="preserve">”</w:t>
      </w:r>
      <w:r>
        <w:t xml:space="preserve"> </w:t>
      </w:r>
      <w:r>
        <w:t xml:space="preserve">como valor ilustrativo [Slides 18/09, p. 40]; o cálculo exato dá cerca de 0,002. Em ambos os casos conclui-se que há evidência de associação.</w:t>
      </w:r>
    </w:p>
    <w:p>
      <w:pPr>
        <w:pStyle w:val="BodyText"/>
      </w:pPr>
      <w:r>
        <w:t xml:space="preserve">V de Cramér [complemento: fórmula] = √(χ² / (n · min(linhas−1, colunas−1))) = √(9,52 / 200) ≈</w:t>
      </w:r>
      <w:r>
        <w:t xml:space="preserve"> </w:t>
      </w:r>
      <w:r>
        <w:rPr>
          <w:bCs/>
          <w:b/>
        </w:rPr>
        <w:t xml:space="preserve">0,22</w:t>
      </w:r>
      <w:r>
        <w:t xml:space="preserve"> </w:t>
      </w:r>
      <w:r>
        <w:t xml:space="preserve">→ associação estatisticamente significativa, mas de intensidade fraca a moderada.</w:t>
      </w:r>
    </w:p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p-value &lt; 0,001 e V = 0,08. Interpreta.</w:t>
      </w:r>
      <w:r>
        <w:t xml:space="preserve">”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estatisticamente significativo, mas praticamente fraco.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44]. O p-value diz se há evidência de associação; o V diz a sua intensidade [Slides 18/09, p. 42 e 43].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teste do qui-quadrado diz-nos onde está a associação?</w:t>
      </w:r>
      <w:r>
        <w:t xml:space="preserve">”</w:t>
      </w:r>
    </w:p>
    <w:p>
      <w:pPr>
        <w:numPr>
          <w:ilvl w:val="1"/>
          <w:numId w:val="106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não; permite avaliar a existência de associação, mas não mostra, por si só, onde ela se encontra.</w:t>
      </w:r>
    </w:p>
    <w:p>
      <w:pPr>
        <w:numPr>
          <w:ilvl w:val="1"/>
          <w:numId w:val="106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6]. Para isso usa-se a ACS e o mapa de correspondências [ACS_ACM, p. 9].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Quantos graus de liberdade tem o teste numa tabela 3×3?</w:t>
      </w:r>
      <w:r>
        <w:t xml:space="preserve">”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4.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df = (linhas − 1)(colunas − 1) [complemento: fórmula]. O exemplo canal × produto (3×3) tem df = 4 [ACS_ACM, p. 7].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medida usar para região e tipo de subscrição? E para canal de aquisição e abandono?</w:t>
      </w:r>
      <w:r>
        <w:t xml:space="preserve">”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qui-quadrado + V de Cramér, nos dois casos.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variáveis categóricas [Slides 18/09, p. 38].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condição se deve verificar para aplicar o qui-quadrado?</w:t>
      </w:r>
      <w:r>
        <w:t xml:space="preserve">”</w:t>
      </w:r>
    </w:p>
    <w:p>
      <w:pPr>
        <w:numPr>
          <w:ilvl w:val="1"/>
          <w:numId w:val="106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frequências esperadas não demasiado pequenas (regra habitual ≥ 5 por célula); com valores muito baixos pode usar-se o teste exato de Fisher.</w:t>
      </w:r>
    </w:p>
    <w:p>
      <w:pPr>
        <w:numPr>
          <w:ilvl w:val="1"/>
          <w:numId w:val="106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[complemento]; não está nos documentos da professora.</w:t>
      </w:r>
    </w:p>
    <w:bookmarkEnd w:id="30"/>
    <w:bookmarkStart w:id="31" w:name="X10c4ce2afd27434992620f75a1123d9ac14d1bc"/>
    <w:p>
      <w:pPr>
        <w:pStyle w:val="Heading2"/>
      </w:pPr>
      <w:r>
        <w:t xml:space="preserve">Questão 8 — Pearson r = 0,78 (publicidade e vendas)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O coeficiente de correlação de Pearson entre o investimento em publicidade e as vendas de uma empresa é r = 0,78.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Interprete o valor obtido.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É possível concluir que o investimento em publicidade causa o aumento das vendas? Justifique.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a) Resposta:</w:t>
      </w:r>
      <w:r>
        <w:t xml:space="preserve"> </w:t>
      </w:r>
      <w:r>
        <w:t xml:space="preserve">associação linear positiva e forte: valores mais altos de investimento em publicidade tendem a estar associados a vendas mais altas.</w:t>
      </w:r>
    </w:p>
    <w:p>
      <w:pPr>
        <w:numPr>
          <w:ilvl w:val="1"/>
          <w:numId w:val="1067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o r varia entre −1 e 1; o sinal dá a direção e o módulo a força [Slides 18/09, p. 8 a 10]. No exercício análogo (marketing e vendas, r = 0,85) a interpretação correta é</w:t>
      </w:r>
      <w:r>
        <w:t xml:space="preserve"> </w:t>
      </w:r>
      <w:r>
        <w:t xml:space="preserve">“</w:t>
      </w:r>
      <w:r>
        <w:t xml:space="preserve">despesas de marketing mais altas tendem a estar associadas a vendas mais altas</w:t>
      </w:r>
      <w:r>
        <w:t xml:space="preserve">”</w:t>
      </w:r>
      <w:r>
        <w:t xml:space="preserve"> </w:t>
      </w:r>
      <w:r>
        <w:t xml:space="preserve">[Slides 18/09, p. 11]. (Complemento: r² ≈ 0,61, ou seja, cerca de 61% da variação das vendas é partilhada linearmente com a publicidade.)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b) Resposta:</w:t>
      </w:r>
      <w:r>
        <w:t xml:space="preserve"> </w:t>
      </w:r>
      <w:r>
        <w:t xml:space="preserve">não, não se pode concluir causalidade.</w:t>
      </w:r>
    </w:p>
    <w:p>
      <w:pPr>
        <w:numPr>
          <w:ilvl w:val="1"/>
          <w:numId w:val="106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associação responde a</w:t>
      </w:r>
      <w:r>
        <w:t xml:space="preserve"> </w:t>
      </w:r>
      <w:r>
        <w:t xml:space="preserve">“</w:t>
      </w:r>
      <w:r>
        <w:t xml:space="preserve">as variáveis movem-se juntas?</w:t>
      </w:r>
      <w:r>
        <w:t xml:space="preserve">”</w:t>
      </w:r>
      <w:r>
        <w:t xml:space="preserve"> </w:t>
      </w:r>
      <w:r>
        <w:t xml:space="preserve">e a causalidade a</w:t>
      </w:r>
      <w:r>
        <w:t xml:space="preserve"> </w:t>
      </w:r>
      <w:r>
        <w:t xml:space="preserve">“</w:t>
      </w:r>
      <w:r>
        <w:t xml:space="preserve">uma influencia a outra?</w:t>
      </w:r>
      <w:r>
        <w:t xml:space="preserve">”</w:t>
      </w:r>
      <w:r>
        <w:t xml:space="preserve"> </w:t>
      </w:r>
      <w:r>
        <w:t xml:space="preserve">[Slides 18/09, p. 47 e 48]. Uma associação positiva pode surgir porque 1) a publicidade influencia as vendas; 2) as vendas influenciam a publicidade; 3) um terceiro fator influencia ambas [Slides 18/09, p. 50]. Exemplo clássico: vendas de gelados e afogamentos, com a temperatura como variável de confundimento [Slides 18/09, p. 51 a 53]. Mensagem-chave: uma associação forte não implica causalidade [Slides 18/09, p. 54].</w:t>
      </w:r>
    </w:p>
    <w:p>
      <w:pPr>
        <w:pStyle w:val="FirstParagraph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r = 0,80 entre satisfação e retenção. Qual afirmação é adequada: A) aumentar a satisfação aumenta a retenção; B) a satisfação causa a retenção; C) satisfação e retenção estão associadas; D) as variáveis são independentes?</w:t>
      </w:r>
      <w:r>
        <w:t xml:space="preserve">”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C.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só se pode afirmar associação, não causalidade [Slides 18/09, p. 62 e 63].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r = −0,70 entre preço e procura. Interpreta.</w:t>
      </w:r>
      <w:r>
        <w:t xml:space="preserve">”</w:t>
      </w:r>
    </w:p>
    <w:p>
      <w:pPr>
        <w:numPr>
          <w:ilvl w:val="1"/>
          <w:numId w:val="107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associação linear negativa forte: preços mais altos tendem a corresponder a menor procura; sem concluir causalidade.</w:t>
      </w:r>
    </w:p>
    <w:p>
      <w:pPr>
        <w:numPr>
          <w:ilvl w:val="1"/>
          <w:numId w:val="107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sinal negativo = direção negativa [Slides 18/09, p. 10].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r = 0,15. Podemos dizer que não há relação?</w:t>
      </w:r>
      <w:r>
        <w:t xml:space="preserve">”</w:t>
      </w:r>
    </w:p>
    <w:p>
      <w:pPr>
        <w:numPr>
          <w:ilvl w:val="1"/>
          <w:numId w:val="107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só que a associação linear é fraca; pode haver relação não linear.</w:t>
      </w:r>
    </w:p>
    <w:p>
      <w:pPr>
        <w:numPr>
          <w:ilvl w:val="1"/>
          <w:numId w:val="107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12 e 13].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r_pb = −0,65 entre satisfação e abandono (abandono = 1). O que significa o sinal negativo?</w:t>
      </w:r>
      <w:r>
        <w:t xml:space="preserve">”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clientes com maior satisfação tendem a ter menor probabilidade de abandonar.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35 e 36]. O sinal depende da codificação da variável binária [Slides 18/09, p. 33].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Os rankings de satisfação (1,2,3,4,5,6) e rentabilidade (2,1,4,3,5,6) de seis lojas. Que medida usar e qual a leitura?</w:t>
      </w:r>
      <w:r>
        <w:t xml:space="preserve">”</w:t>
      </w:r>
    </w:p>
    <w:p>
      <w:pPr>
        <w:numPr>
          <w:ilvl w:val="1"/>
          <w:numId w:val="107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Spearman (≈ 0,89, é o Pearson calculado sobre as ordens, cálculo meu); associação monótona positiva forte.</w:t>
      </w:r>
    </w:p>
    <w:p>
      <w:pPr>
        <w:numPr>
          <w:ilvl w:val="1"/>
          <w:numId w:val="107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rankings → Spearman; usa ordens em vez de valores e mede associação monótona [Slides 18/09, p. 17 a 21].</w:t>
      </w:r>
    </w:p>
    <w:bookmarkEnd w:id="31"/>
    <w:bookmarkStart w:id="32" w:name="X07fb119fa59ca79435b36fbb1b8520939123351"/>
    <w:p>
      <w:pPr>
        <w:pStyle w:val="Heading2"/>
      </w:pPr>
      <w:r>
        <w:t xml:space="preserve">Questão 9 — PCA com 4 variáveis padronizadas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empresa recolheu quatro variáveis quantitativas relativas ao desempenho dos seus trabalhadores e realizou uma Análise de Componentes Principais (PCA), após a padronização das variáveis.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A primeira componente principal apresenta cargas elevadas e positivas nas quatro variáveis originais. Explique o que poderá representar esta componente e indique uma limitação da sua interpretação.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Considere as seguintes afirmações e indique se cada uma é verdadeira (V) ou falsa (F). Não é necessário justificar.</w:t>
      </w:r>
      <w:r>
        <w:br/>
      </w:r>
      <w:r>
        <w:rPr>
          <w:bCs/>
          <w:b/>
        </w:rPr>
        <w:t xml:space="preserve">i)</w:t>
      </w:r>
      <w:r>
        <w:t xml:space="preserve"> </w:t>
      </w:r>
      <w:r>
        <w:t xml:space="preserve">As componentes principais são combinações lineares das variáveis originais.</w:t>
      </w:r>
      <w:r>
        <w:br/>
      </w:r>
      <w:r>
        <w:rPr>
          <w:bCs/>
          <w:b/>
        </w:rPr>
        <w:t xml:space="preserve">ii)</w:t>
      </w:r>
      <w:r>
        <w:t xml:space="preserve"> </w:t>
      </w:r>
      <w:r>
        <w:t xml:space="preserve">A primeira componente principal explica sempre toda a variância dos dados.</w:t>
      </w:r>
      <w:r>
        <w:br/>
      </w:r>
      <w:r>
        <w:rPr>
          <w:bCs/>
          <w:b/>
        </w:rPr>
        <w:t xml:space="preserve">iii)</w:t>
      </w:r>
      <w:r>
        <w:t xml:space="preserve"> </w:t>
      </w:r>
      <w:r>
        <w:t xml:space="preserve">A PCA pode ser utilizada para reduzir a dimensionalidade dos dados.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a) Resposta:</w:t>
      </w:r>
      <w:r>
        <w:t xml:space="preserve"> </w:t>
      </w:r>
      <w:r>
        <w:t xml:space="preserve">a PC1 representa uma dimensão</w:t>
      </w:r>
      <w:r>
        <w:t xml:space="preserve"> </w:t>
      </w:r>
      <w:r>
        <w:rPr>
          <w:bCs/>
          <w:b/>
        </w:rPr>
        <w:t xml:space="preserve">geral/global</w:t>
      </w:r>
      <w:r>
        <w:t xml:space="preserve"> </w:t>
      </w:r>
      <w:r>
        <w:t xml:space="preserve">de desempenho (um</w:t>
      </w:r>
      <w:r>
        <w:t xml:space="preserve"> </w:t>
      </w:r>
      <w:r>
        <w:t xml:space="preserve">“</w:t>
      </w:r>
      <w:r>
        <w:t xml:space="preserve">índice geral</w:t>
      </w:r>
      <w:r>
        <w:t xml:space="preserve">”</w:t>
      </w:r>
      <w:r>
        <w:t xml:space="preserve">): trabalhadores com valores altos nas quatro variáveis têm score alto na PC1.</w:t>
      </w:r>
      <w:r>
        <w:t xml:space="preserve"> </w:t>
      </w:r>
      <w:r>
        <w:rPr>
          <w:bCs/>
          <w:b/>
        </w:rPr>
        <w:t xml:space="preserve">Limitação:</w:t>
      </w:r>
      <w:r>
        <w:t xml:space="preserve"> </w:t>
      </w:r>
      <w:r>
        <w:t xml:space="preserve">o nome é uma interpretação substantiva, não automática; a PC1 não explica toda a variância (perde-se informação nas restantes componentes); a PCA não estabelece causalidade.</w:t>
      </w:r>
    </w:p>
    <w:p>
      <w:pPr>
        <w:numPr>
          <w:ilvl w:val="1"/>
          <w:numId w:val="1076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loadings elevados nas mesmas variáveis indicam uma dimensão comum; no exemplo dos municípios, loadings altos em rendimento, escolaridade, emprego, esperança de vida e saúde levam à interpretação</w:t>
      </w:r>
      <w:r>
        <w:t xml:space="preserve"> </w:t>
      </w:r>
      <w:r>
        <w:t xml:space="preserve">“</w:t>
      </w:r>
      <w:r>
        <w:t xml:space="preserve">desenvolvimento socioeconómico</w:t>
      </w:r>
      <w:r>
        <w:t xml:space="preserve">”</w:t>
      </w:r>
      <w:r>
        <w:t xml:space="preserve"> </w:t>
      </w:r>
      <w:r>
        <w:t xml:space="preserve">[PCA, p. 16]. Os nomes são uma interpretação substantiva e devem ser fundamentados nos loadings mais elevados [PCA, p. 19]. A PCA não determina automaticamente a interpretação substantiva, não estabelece causalidade e scores próximos não implicam observações semelhantes em todas as variáveis [PCA, p. 21 e 22]. Um loading mede a relação entre variável e componente, com magnitude (intensidade) e sinal (direção) [PCA, p. 18].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 i) V</w:t>
      </w:r>
    </w:p>
    <w:p>
      <w:pPr>
        <w:numPr>
          <w:ilvl w:val="1"/>
          <w:numId w:val="1077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cada componente é uma combinação linear das variáveis originais [PCA, p. 3].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 ii) F</w:t>
      </w:r>
    </w:p>
    <w:p>
      <w:pPr>
        <w:numPr>
          <w:ilvl w:val="1"/>
          <w:numId w:val="107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1.ª componente explica a maior quantidade possível de variância, não toda; no exemplo explica 45,3% [PCA, p. 3 e 10].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 iii) V</w:t>
      </w:r>
    </w:p>
    <w:p>
      <w:pPr>
        <w:numPr>
          <w:ilvl w:val="1"/>
          <w:numId w:val="1079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é a ideia central da PCA: reduzir a dimensionalidade preservando tanta informação quanto possível [PCA, p. 3].</w:t>
      </w:r>
    </w:p>
    <w:p>
      <w:pPr>
        <w:pStyle w:val="FirstParagraph"/>
      </w:pPr>
      <w:r>
        <w:rPr>
          <w:bCs/>
          <w:b/>
        </w:rPr>
        <w:t xml:space="preserve">Exemplo trabalhado</w:t>
      </w:r>
      <w:r>
        <w:t xml:space="preserve"> </w:t>
      </w:r>
      <w:r>
        <w:t xml:space="preserve">(dados em [PCA, p. 10 a 14])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variância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acumulada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p>
      <w:pPr>
        <w:numPr>
          <w:ilvl w:val="0"/>
          <w:numId w:val="1080"/>
        </w:numPr>
        <w:pStyle w:val="Compact"/>
      </w:pPr>
      <w:r>
        <w:t xml:space="preserve">Critério de Kaiser: reter componentes com λ &gt; 1 →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componentes [PCA, p. 11].</w:t>
      </w:r>
    </w:p>
    <w:p>
      <w:pPr>
        <w:numPr>
          <w:ilvl w:val="0"/>
          <w:numId w:val="1080"/>
        </w:numPr>
        <w:pStyle w:val="Compact"/>
      </w:pPr>
      <w:r>
        <w:t xml:space="preserve">Scree plot: o</w:t>
      </w:r>
      <w:r>
        <w:t xml:space="preserve"> </w:t>
      </w:r>
      <w:r>
        <w:t xml:space="preserve">“</w:t>
      </w:r>
      <w:r>
        <w:t xml:space="preserve">cotovelo</w:t>
      </w:r>
      <w:r>
        <w:t xml:space="preserve">”</w:t>
      </w:r>
      <w:r>
        <w:t xml:space="preserve"> </w:t>
      </w:r>
      <w:r>
        <w:t xml:space="preserve">aparece após a 2.ª componente → 2 componentes [PCA, p. 12 e 13].</w:t>
      </w:r>
    </w:p>
    <w:p>
      <w:pPr>
        <w:numPr>
          <w:ilvl w:val="0"/>
          <w:numId w:val="1080"/>
        </w:numPr>
        <w:pStyle w:val="Compact"/>
      </w:pPr>
      <w:r>
        <w:t xml:space="preserve">Variância acumulada: 45,3 + 21,8 = 67,1% → 8 variáveis passam a 2 componentes preservando cerca de 67% da variância [PCA, p. 14].</w:t>
      </w:r>
    </w:p>
    <w:p>
      <w:pPr>
        <w:numPr>
          <w:ilvl w:val="0"/>
          <w:numId w:val="1080"/>
        </w:numPr>
        <w:pStyle w:val="Compact"/>
      </w:pPr>
      <w:r>
        <w:t xml:space="preserve">A decisão deve resultar da análise conjunta de valores próprios, Kaiser, scree plot, variância acumulada e interpretabilidade [PCA, p. 9].</w:t>
      </w:r>
    </w:p>
    <w:p>
      <w:pPr>
        <w:pStyle w:val="FirstParagraph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Define loading e score.</w:t>
      </w:r>
      <w:r>
        <w:t xml:space="preserve">”</w:t>
      </w:r>
    </w:p>
    <w:p>
      <w:pPr>
        <w:numPr>
          <w:ilvl w:val="1"/>
          <w:numId w:val="108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loading: relaciona variável ↔ componente (magnitude = intensidade; sinal = direção) e ajuda a interpretar a componente. Score: relaciona observação ↔ componente e indica a posição da observação nessa dimensão.</w:t>
      </w:r>
    </w:p>
    <w:p>
      <w:pPr>
        <w:numPr>
          <w:ilvl w:val="1"/>
          <w:numId w:val="108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18, 20 e 21].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Porque se padronizam as variáveis antes da PCA?</w:t>
      </w:r>
      <w:r>
        <w:t xml:space="preserve">”</w:t>
      </w:r>
    </w:p>
    <w:p>
      <w:pPr>
        <w:numPr>
          <w:ilvl w:val="1"/>
          <w:numId w:val="108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para as pôr numa escala comparável (Z = (X − X̄)/s), pois as variáveis estão em escalas diferentes.</w:t>
      </w:r>
    </w:p>
    <w:p>
      <w:pPr>
        <w:numPr>
          <w:ilvl w:val="1"/>
          <w:numId w:val="108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5].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Para que servem o KMO e o teste de Bartlett?</w:t>
      </w:r>
      <w:r>
        <w:t xml:space="preserve">”</w:t>
      </w:r>
    </w:p>
    <w:p>
      <w:pPr>
        <w:numPr>
          <w:ilvl w:val="1"/>
          <w:numId w:val="108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KMO: adequação dos dados (variância partilhada entre variáveis). Bartlett: testa H₀: R = I (matriz de correlações igual à identidade); se p &lt; 0,05 rejeita-se H₀, as variáveis estão suficientemente correlacionadas. O Bartlett não indica quais variáveis estão associadas nem que todas as correlações sejam fortes.</w:t>
      </w:r>
    </w:p>
    <w:p>
      <w:pPr>
        <w:numPr>
          <w:ilvl w:val="1"/>
          <w:numId w:val="108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7]. Exemplo: KMO = 0,84, χ² = 842,6, gl = 28, p &lt; 0,001 → dados adequados para prosseguir [PCA, p. 8].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Porque se analisa a matriz de correlações antes da PCA?</w:t>
      </w:r>
      <w:r>
        <w:t xml:space="preserve">”</w:t>
      </w:r>
    </w:p>
    <w:p>
      <w:pPr>
        <w:numPr>
          <w:ilvl w:val="1"/>
          <w:numId w:val="108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porque a PCA é particularmente útil quando existe estrutura de associação entre as variáveis.</w:t>
      </w:r>
    </w:p>
    <w:p>
      <w:pPr>
        <w:numPr>
          <w:ilvl w:val="1"/>
          <w:numId w:val="108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6].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A 2.ª componente tem loadings altos em transportes, internet e cultura. Que nome lhe darias?</w:t>
      </w:r>
      <w:r>
        <w:t xml:space="preserve">”</w:t>
      </w:r>
    </w:p>
    <w:p>
      <w:pPr>
        <w:numPr>
          <w:ilvl w:val="1"/>
          <w:numId w:val="108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por exemplo</w:t>
      </w:r>
      <w:r>
        <w:t xml:space="preserve"> </w:t>
      </w:r>
      <w:r>
        <w:t xml:space="preserve">“</w:t>
      </w:r>
      <w:r>
        <w:t xml:space="preserve">conectividade e participação</w:t>
      </w:r>
      <w:r>
        <w:t xml:space="preserve">”</w:t>
      </w:r>
      <w:r>
        <w:t xml:space="preserve">.</w:t>
      </w:r>
    </w:p>
    <w:p>
      <w:pPr>
        <w:numPr>
          <w:ilvl w:val="1"/>
          <w:numId w:val="108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17 e 19]; é uma interpretação substantiva.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V ou F: a PCA permite concluir que uma variável causa outra; dois municípios com scores próximos são semelhantes em todas as variáveis; a PCA cria novas dimensões sintéticas.</w:t>
      </w:r>
      <w:r>
        <w:t xml:space="preserve">”</w:t>
      </w:r>
    </w:p>
    <w:p>
      <w:pPr>
        <w:numPr>
          <w:ilvl w:val="1"/>
          <w:numId w:val="108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F; F; V.</w:t>
      </w:r>
    </w:p>
    <w:p>
      <w:pPr>
        <w:numPr>
          <w:ilvl w:val="1"/>
          <w:numId w:val="108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21 e 22].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Valores próprios 2,4; 1,1; 0,3; 0,2 (p = 4, variáveis padronizadas). Quantas componentes pelo Kaiser e que % explica a 1.ª?</w:t>
      </w:r>
      <w:r>
        <w:t xml:space="preserve">”</w:t>
      </w:r>
    </w:p>
    <w:p>
      <w:pPr>
        <w:numPr>
          <w:ilvl w:val="1"/>
          <w:numId w:val="108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2 componentes; a 1.ª explica 2,4/4 = 60%.</w:t>
      </w:r>
    </w:p>
    <w:p>
      <w:pPr>
        <w:numPr>
          <w:ilvl w:val="1"/>
          <w:numId w:val="108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Kaiser: λ &gt; 1 [PCA, p. 11]; a percentagem é o valor próprio a dividir pelo total, e com variáveis padronizadas o total é p [complemento: soma = p], tal como no exemplo (3,62/8 = 45,3%) [PCA, p. 10].</w:t>
      </w:r>
    </w:p>
    <w:bookmarkEnd w:id="32"/>
    <w:bookmarkStart w:id="33" w:name="Xddea496a11296c67d86c24ba011d8eab6186a5f"/>
    <w:p>
      <w:pPr>
        <w:pStyle w:val="Heading2"/>
      </w:pPr>
      <w:r>
        <w:t xml:space="preserve">Questão 10 — Tipo de atleta e modalidade (qui-quadrado e ACS)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instituição pretende estudar a associação entre o tipo de atleta e a modalidade praticada, recorrendo a uma tabela de contingência e à Análise de Correspondências Simples (ACS).</w:t>
      </w:r>
      <w:r>
        <w:br/>
      </w:r>
      <w:r>
        <w:rPr>
          <w:bCs/>
          <w:b/>
        </w:rPr>
        <w:t xml:space="preserve">a)</w:t>
      </w:r>
      <w:r>
        <w:t xml:space="preserve"> </w:t>
      </w:r>
      <w:r>
        <w:t xml:space="preserve">Explique o objetivo do teste do qui-quadrado de Pearson quando aplicado a duas variáveis categóricas.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Considere as seguintes afirmações e indique se cada uma é verdadeira (V) ou falsa (F). Não é necessário justificar.</w:t>
      </w:r>
      <w:r>
        <w:br/>
      </w:r>
      <w:r>
        <w:rPr>
          <w:bCs/>
          <w:b/>
        </w:rPr>
        <w:t xml:space="preserve">i)</w:t>
      </w:r>
      <w:r>
        <w:t xml:space="preserve"> </w:t>
      </w:r>
      <w:r>
        <w:t xml:space="preserve">Um resultado estatisticamente significativo no teste do qui-quadrado implica que a associação entre as variáveis é forte.</w:t>
      </w:r>
      <w:r>
        <w:br/>
      </w:r>
      <w:r>
        <w:rPr>
          <w:bCs/>
          <w:b/>
        </w:rPr>
        <w:t xml:space="preserve">ii)</w:t>
      </w:r>
      <w:r>
        <w:t xml:space="preserve"> </w:t>
      </w:r>
      <w:r>
        <w:t xml:space="preserve">A ACS permite representar graficamente as categorias de duas variáveis categóricas.</w:t>
      </w:r>
      <w:r>
        <w:br/>
      </w:r>
      <w:r>
        <w:rPr>
          <w:bCs/>
          <w:b/>
        </w:rPr>
        <w:t xml:space="preserve">iii)</w:t>
      </w:r>
      <w:r>
        <w:t xml:space="preserve"> </w:t>
      </w:r>
      <w:r>
        <w:t xml:space="preserve">A proximidade entre categorias num mapa de correspondências permite concluir que existe uma relação de causalidade.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Explique por que razão a existência de uma associação estatisticamente significativa não permite, por si só, concluir que existe uma relação de causalidade entre as variáveis.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a) Resposta:</w:t>
      </w:r>
      <w:r>
        <w:t xml:space="preserve"> </w:t>
      </w:r>
      <w:r>
        <w:t xml:space="preserve">testar se existe associação estatisticamente significativa entre as duas variáveis categóricas (H₀: independentes; H₁: associadas), comparando as frequências observadas com as esperadas sob independência.</w:t>
      </w:r>
    </w:p>
    <w:p>
      <w:pPr>
        <w:numPr>
          <w:ilvl w:val="1"/>
          <w:numId w:val="1090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[ACS_ACM, p. 6 e 8]: quanto maiores as diferenças, no conjunto da tabela, entre observado e esperado, maior a evidência contra a independência. Se p &lt; 0,05, rejeita-se H₀ [ACS_ACM, p. 7].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 i) F</w:t>
      </w:r>
    </w:p>
    <w:p>
      <w:pPr>
        <w:numPr>
          <w:ilvl w:val="1"/>
          <w:numId w:val="1091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significância estatística não implica intensidade; com p &lt; 0,001 e V = 0,08 a associação é estatisticamente significativa mas praticamente fraca [Slides 18/09, p. 42 a 44].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 ii) V</w:t>
      </w:r>
    </w:p>
    <w:p>
      <w:pPr>
        <w:numPr>
          <w:ilvl w:val="1"/>
          <w:numId w:val="1092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ACS representa as categorias num mapa de correspondências [ACS_ACM, p. 9 e 11].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 iii) F</w:t>
      </w:r>
    </w:p>
    <w:p>
      <w:pPr>
        <w:numPr>
          <w:ilvl w:val="1"/>
          <w:numId w:val="1093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 proximidade no mapa não deve ser interpretada automaticamente como medida direta de associação [ACS_ACM, p. 12], e a ACS não estabelece causalidade [ACS_ACM, p. 15].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c) Resposta:</w:t>
      </w:r>
      <w:r>
        <w:t xml:space="preserve"> </w:t>
      </w:r>
      <w:r>
        <w:t xml:space="preserve">o teste e a ACS só mostram que as variáveis variam em conjunto, não porquê nem em que sentido. Pode dever-se a um fator de confundimento, a causalidade inversa ou ao acaso; afirmar causalidade exige evidência adicional.</w:t>
      </w:r>
    </w:p>
    <w:p>
      <w:pPr>
        <w:numPr>
          <w:ilvl w:val="1"/>
          <w:numId w:val="1094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[Slides 18/09, p. 47 a 54 e 63]. A associação responde a</w:t>
      </w:r>
      <w:r>
        <w:t xml:space="preserve"> </w:t>
      </w:r>
      <w:r>
        <w:t xml:space="preserve">“</w:t>
      </w:r>
      <w:r>
        <w:t xml:space="preserve">movem-se juntas?</w:t>
      </w:r>
      <w:r>
        <w:t xml:space="preserve">”</w:t>
      </w:r>
      <w:r>
        <w:t xml:space="preserve">; a causalidade a</w:t>
      </w:r>
      <w:r>
        <w:t xml:space="preserve"> </w:t>
      </w:r>
      <w:r>
        <w:t xml:space="preserve">“</w:t>
      </w:r>
      <w:r>
        <w:t xml:space="preserve">uma influencia a outra?</w:t>
      </w:r>
      <w:r>
        <w:t xml:space="preserve">”</w:t>
      </w:r>
      <w:r>
        <w:t xml:space="preserve"> </w:t>
      </w:r>
      <w:r>
        <w:t xml:space="preserve">[Slides 18/09, p. 47 e 48]. São necessárias mais evidências antes de afirmações causais [Slides 18/09, p. 54].</w:t>
      </w:r>
    </w:p>
    <w:p>
      <w:pPr>
        <w:pStyle w:val="FirstParagraph"/>
      </w:pPr>
      <w:r>
        <w:rPr>
          <w:bCs/>
          <w:b/>
        </w:rPr>
        <w:t xml:space="preserve">Exemplo trabalhado</w:t>
      </w:r>
      <w:r>
        <w:t xml:space="preserve"> </w:t>
      </w:r>
      <w:r>
        <w:t xml:space="preserve">(tabela em [ACS_ACM, p. 5]; cálculo dos esperados meu)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Alimentação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</w:tr>
    </w:tbl>
    <w:p>
      <w:pPr>
        <w:pStyle w:val="BodyText"/>
      </w:pPr>
      <w:r>
        <w:t xml:space="preserve">Esperado (Loja/Alimentação) = 150 × 150 / 450 = 50; observado = 80, muito acima do esperado. Esperado (Online/Tecnologia) = 180 × 160 / 450 = 64; observado = 90, acima do esperado. df = (3−1)(3−1) = 4. O documento apresenta χ² = 72,4 como valor</w:t>
      </w:r>
      <w:r>
        <w:t xml:space="preserve"> </w:t>
      </w:r>
      <w:r>
        <w:t xml:space="preserve">“</w:t>
      </w:r>
      <w:r>
        <w:t xml:space="preserve">suponha</w:t>
      </w:r>
      <w:r>
        <w:t xml:space="preserve">”</w:t>
      </w:r>
      <w:r>
        <w:t xml:space="preserve"> </w:t>
      </w:r>
      <w:r>
        <w:t xml:space="preserve">[ACS_ACM, p. 7]; aplicando a fórmula à tabela obtém-se cerca de 67,6. Os valores dos documentos são ilustrativos; o que interessa é interpretar (p &lt; 0,05 → rejeitar a independência).</w:t>
      </w:r>
    </w:p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Define inércia na análise de correspondências.</w:t>
      </w:r>
      <w:r>
        <w:t xml:space="preserve">”</w:t>
      </w:r>
    </w:p>
    <w:p>
      <w:pPr>
        <w:numPr>
          <w:ilvl w:val="1"/>
          <w:numId w:val="109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mede a variabilidade da tabela e está relacionada com a distância entre frequências observadas e esperadas sob independência; as dimensões ordenam-se pela inércia que explicam, como a PCA com a variância.</w:t>
      </w:r>
    </w:p>
    <w:p>
      <w:pPr>
        <w:numPr>
          <w:ilvl w:val="1"/>
          <w:numId w:val="109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10].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Define coordenadas, contribuição e qualidade de representação (cos²).</w:t>
      </w:r>
      <w:r>
        <w:t xml:space="preserve">”</w:t>
      </w:r>
    </w:p>
    <w:p>
      <w:pPr>
        <w:numPr>
          <w:ilvl w:val="1"/>
          <w:numId w:val="109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coordenada: posição da categoria na dimensão; contribuição: quanto a categoria contribui para construir a dimensão; cos²: quão bem a categoria é representada nas dimensões consideradas.</w:t>
      </w:r>
    </w:p>
    <w:p>
      <w:pPr>
        <w:numPr>
          <w:ilvl w:val="1"/>
          <w:numId w:val="109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13]. Uma coordenada de grande magnitude não significa necessariamente grande contribuição [ACS_ACM, p. 14].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Online tem coordenada 0,72, contribuição 31,5% e cos² 0,82; Loja tem −0,18, 2,8% e 0,35. Interpreta.</w:t>
      </w:r>
      <w:r>
        <w:t xml:space="preserve">”</w:t>
      </w:r>
    </w:p>
    <w:p>
      <w:pPr>
        <w:numPr>
          <w:ilvl w:val="1"/>
          <w:numId w:val="109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Online está bem representada e contribui muito para a dimensão; Loja contribui pouco e está pior representada.</w:t>
      </w:r>
    </w:p>
    <w:p>
      <w:pPr>
        <w:numPr>
          <w:ilvl w:val="1"/>
          <w:numId w:val="109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14].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ACS ou ACM?</w:t>
      </w:r>
      <w:r>
        <w:t xml:space="preserve">”</w:t>
      </w:r>
    </w:p>
    <w:p>
      <w:pPr>
        <w:numPr>
          <w:ilvl w:val="1"/>
          <w:numId w:val="109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ACS: duas variáveis categóricas (tabela de contingência). ACM: várias variáveis categóricas analisadas simultaneamente.</w:t>
      </w:r>
    </w:p>
    <w:p>
      <w:pPr>
        <w:numPr>
          <w:ilvl w:val="1"/>
          <w:numId w:val="109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22]. Variáveis quantitativas não entram diretamente na ACM; só se categorizadas, com decisão justificada [ACS_ACM, p. 18].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Um mapa de ACM é uma segmentação de clientes?</w:t>
      </w:r>
      <w:r>
        <w:t xml:space="preserve">”</w:t>
      </w:r>
    </w:p>
    <w:p>
      <w:pPr>
        <w:numPr>
          <w:ilvl w:val="1"/>
          <w:numId w:val="110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não.</w:t>
      </w:r>
    </w:p>
    <w:p>
      <w:pPr>
        <w:numPr>
          <w:ilvl w:val="1"/>
          <w:numId w:val="110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ACS e ACM exploram associações e não são clustering [ACS_ACM, p. 23].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que a ACS não permite?</w:t>
      </w:r>
      <w:r>
        <w:t xml:space="preserve">”</w:t>
      </w:r>
    </w:p>
    <w:p>
      <w:pPr>
        <w:numPr>
          <w:ilvl w:val="1"/>
          <w:numId w:val="110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 estabelece causalidade, não cria automaticamente grupos de indivíduos e não transforma a associação em previsão.</w:t>
      </w:r>
    </w:p>
    <w:p>
      <w:pPr>
        <w:numPr>
          <w:ilvl w:val="1"/>
          <w:numId w:val="110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15].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V ou F: o teste do qui-quadrado mostra onde está a associação; a ACS reduz a informação da tabela a poucas dimensões; categorias próximas no mapa estão sempre fortemente associadas.</w:t>
      </w:r>
      <w:r>
        <w:t xml:space="preserve">”</w:t>
      </w:r>
    </w:p>
    <w:p>
      <w:pPr>
        <w:numPr>
          <w:ilvl w:val="1"/>
          <w:numId w:val="110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F; V; F.</w:t>
      </w:r>
    </w:p>
    <w:p>
      <w:pPr>
        <w:numPr>
          <w:ilvl w:val="1"/>
          <w:numId w:val="110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6, 9 e 12].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se interpretam as dimensões da ACM?</w:t>
      </w:r>
      <w:r>
        <w:t xml:space="preserve">”</w:t>
      </w:r>
    </w:p>
    <w:p>
      <w:pPr>
        <w:numPr>
          <w:ilvl w:val="1"/>
          <w:numId w:val="110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como contrastes entre conjuntos de categorias (por exemplo 50+ e Premium contra 35–49 e Standard), considerando as contribuições.</w:t>
      </w:r>
    </w:p>
    <w:p>
      <w:pPr>
        <w:numPr>
          <w:ilvl w:val="1"/>
          <w:numId w:val="110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19].</w:t>
      </w:r>
    </w:p>
    <w:bookmarkEnd w:id="33"/>
    <w:bookmarkStart w:id="34" w:name="questão-11-silhouette-e-k-means"/>
    <w:p>
      <w:pPr>
        <w:pStyle w:val="Heading2"/>
      </w:pPr>
      <w:r>
        <w:t xml:space="preserve">Questão 11 — Silhouette e K-means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Pretende-se agrupar clientes utilizando o rendimento anual, em euros, e a idade, em anos. Foram obtidos os seguintes valores médios do</w:t>
      </w:r>
      <w:r>
        <w:t xml:space="preserve"> </w:t>
      </w:r>
      <w:r>
        <w:rPr>
          <w:iCs/>
          <w:i/>
        </w:rPr>
        <w:t xml:space="preserve">silhouette score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Número de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Silhouette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=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=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=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</w:t>
            </w:r>
          </w:p>
        </w:tc>
      </w:tr>
    </w:tbl>
    <w:p>
      <w:pPr>
        <w:pStyle w:val="BlockText"/>
      </w:pPr>
      <w:r>
        <w:rPr>
          <w:bCs/>
          <w:b/>
        </w:rPr>
        <w:t xml:space="preserve">c)</w:t>
      </w:r>
      <w:r>
        <w:t xml:space="preserve"> </w:t>
      </w:r>
      <w:r>
        <w:t xml:space="preserve">Que número de clusters escolheria com base nestes resultados? Justifique a sua resposta.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Indique uma limitação do método K-means.</w:t>
      </w:r>
    </w:p>
    <w:p>
      <w:pPr>
        <w:pStyle w:val="BlockText"/>
      </w:pPr>
      <w:r>
        <w:rPr>
          <w:iCs/>
          <w:i/>
        </w:rPr>
        <w:t xml:space="preserve">(No PDF só aparecem as alíneas c) e d).)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c) Resposta:</w:t>
      </w:r>
      <w:r>
        <w:t xml:space="preserve"> </w:t>
      </w:r>
      <w:r>
        <w:t xml:space="preserve">K = 3.</w:t>
      </w:r>
    </w:p>
    <w:p>
      <w:pPr>
        <w:numPr>
          <w:ilvl w:val="1"/>
          <w:numId w:val="1105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tem o silhouette médio mais alto (0,61), o que indica, em geral, melhor coesão e separação dos grupos [Análise Classificatória, p. 13 e 14]. Como nos documentos, o k com a silhouette mais elevada é o escolhido no exemplo [Análise Classificatória, p. 13]; ainda assim a escolha de k não deve depender de um único indicador [Análise Classificatória, p. 15].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d) Resposta:</w:t>
      </w:r>
      <w:r>
        <w:t xml:space="preserve"> </w:t>
      </w:r>
      <w:r>
        <w:t xml:space="preserve">é preciso definir k à partida (o K-means não determina o número correto de grupos); o resultado depende da inicialização; e, como usa distâncias, é sensível à escala das variáveis e a valores extremos. Aqui, rendimento (€) e idade (anos) têm escalas muito diferentes, por isso há que padronizar.</w:t>
      </w:r>
    </w:p>
    <w:p>
      <w:pPr>
        <w:numPr>
          <w:ilvl w:val="1"/>
          <w:numId w:val="1106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[Análise Classificatória, p. 11 e 12] (k definido antes e dependência da inicialização); [Análise Classificatória, p. 5] (escala e padronização); [Análise Classificatória, p. 21] (os métodos baseados em distâncias podem ser sensíveis a valores extremos). Outras limitações habituais, como assumir clusters esféricos e só funcionar com variáveis quantitativas, são conhecimento geral [complemento].</w:t>
      </w:r>
    </w:p>
    <w:p>
      <w:pPr>
        <w:pStyle w:val="FirstParagraph"/>
      </w:pPr>
      <w:r>
        <w:rPr>
          <w:bCs/>
          <w:b/>
        </w:rPr>
        <w:t xml:space="preserve">Como se calcula a silhouette:</w:t>
      </w:r>
      <w:r>
        <w:t xml:space="preserve"> </w:t>
      </w:r>
      <w:r>
        <w:t xml:space="preserve">s(i) = (b(i) − a(i)) / max{a(i), b(i)}, onde a(i) é a distância média da observação ao seu próprio grupo e b(i) a distância média ao grupo alternativo mais próximo [Análise Classificatória, p. 14]. Exemplo (meu): a = 2 e b = 5 → s = 3/5 = 0,6 (bem integrada); a = 5 e b = 2 → s = −0,6 (provavelmente mal classificada); a = b → s = 0 (fronteira).</w:t>
      </w:r>
    </w:p>
    <w:p>
      <w:pPr>
        <w:pStyle w:val="BodyText"/>
      </w:pPr>
      <w:r>
        <w:rPr>
          <w:bCs/>
          <w:b/>
        </w:rPr>
        <w:t xml:space="preserve">Como funciona o K-means:</w:t>
      </w:r>
      <w:r>
        <w:t xml:space="preserve"> </w:t>
      </w:r>
      <w:r>
        <w:t xml:space="preserve">1) escolher k; 2) definir centros iniciais; 3) atribuir cada observação ao centro mais próximo; 4) recalcular os centros; 5) repetir até estabilizar [Análise Classificatória, p. 12].</w:t>
      </w:r>
    </w:p>
    <w:p>
      <w:pPr>
        <w:pStyle w:val="BodyText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Silhouette: k = 2 → 0,28; k = 3 → 0,55; k = 4 → 0,50. Que k escolhes e o que mais verificarias?</w:t>
      </w:r>
      <w:r>
        <w:t xml:space="preserve">”</w:t>
      </w:r>
    </w:p>
    <w:p>
      <w:pPr>
        <w:numPr>
          <w:ilvl w:val="1"/>
          <w:numId w:val="110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k = 3; verificar também o dendrograma, a estabilidade, o tamanho dos grupos, a interpretabilidade e o contexto.</w:t>
      </w:r>
    </w:p>
    <w:p>
      <w:pPr>
        <w:numPr>
          <w:ilvl w:val="1"/>
          <w:numId w:val="110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13 a 15].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Silhouette: k = 2 → 0,30; k = 3 → 0,28; k = 4 → 0,29. O que concluir?</w:t>
      </w:r>
      <w:r>
        <w:t xml:space="preserve">”</w:t>
      </w:r>
    </w:p>
    <w:p>
      <w:pPr>
        <w:numPr>
          <w:ilvl w:val="1"/>
          <w:numId w:val="110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valores baixos e muito próximos: não há evidência forte de uma estrutura de grupos; a decisão deve apoiar-se noutros critérios.</w:t>
      </w:r>
    </w:p>
    <w:p>
      <w:pPr>
        <w:numPr>
          <w:ilvl w:val="1"/>
          <w:numId w:val="110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 escolha de k não depende só de um indicador e deve considerar interpretabilidade e estabilidade [Análise Classificatória, p. 15]; o clustering não garante uma segmentação natural [Análise Classificatória, p. 22].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caracterizar os grupos obtidos?</w:t>
      </w:r>
      <w:r>
        <w:t xml:space="preserve">”</w:t>
      </w:r>
    </w:p>
    <w:p>
      <w:pPr>
        <w:numPr>
          <w:ilvl w:val="1"/>
          <w:numId w:val="111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comparar as variáveis entre grupos, ver o tamanho dos grupos e a variabilidade dentro de cada um; não caracterizar só pela média.</w:t>
      </w:r>
    </w:p>
    <w:p>
      <w:pPr>
        <w:numPr>
          <w:ilvl w:val="1"/>
          <w:numId w:val="111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17].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Os clusters diferem no abandono (variável não usada no clustering). Isso prova que o clustering está correto?</w:t>
      </w:r>
      <w:r>
        <w:t xml:space="preserve">”</w:t>
      </w:r>
    </w:p>
    <w:p>
      <w:pPr>
        <w:numPr>
          <w:ilvl w:val="1"/>
          <w:numId w:val="111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não, nem estabelece causalidade.</w:t>
      </w:r>
    </w:p>
    <w:p>
      <w:pPr>
        <w:numPr>
          <w:ilvl w:val="1"/>
          <w:numId w:val="111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18].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Hierárquico (silhouette 0,39) e K-means (0,42) dão grupos de tamanhos semelhantes. O que concluir?</w:t>
      </w:r>
      <w:r>
        <w:t xml:space="preserve">”</w:t>
      </w:r>
    </w:p>
    <w:p>
      <w:pPr>
        <w:numPr>
          <w:ilvl w:val="1"/>
          <w:numId w:val="111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 semelhança é evidência complementar, mas não significa automaticamente que a solução seja robusta.</w:t>
      </w:r>
    </w:p>
    <w:p>
      <w:pPr>
        <w:numPr>
          <w:ilvl w:val="1"/>
          <w:numId w:val="111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20].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Porque padronizar antes do clustering? Resolve os outliers?</w:t>
      </w:r>
      <w:r>
        <w:t xml:space="preserve">”</w:t>
      </w:r>
    </w:p>
    <w:p>
      <w:pPr>
        <w:numPr>
          <w:ilvl w:val="1"/>
          <w:numId w:val="111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para a distância não ser dominada pela variável de maior escala; não resolve os outliers.</w:t>
      </w:r>
    </w:p>
    <w:p>
      <w:pPr>
        <w:numPr>
          <w:ilvl w:val="1"/>
          <w:numId w:val="111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5 e 21].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clustering descobre uma</w:t>
      </w:r>
      <w:r>
        <w:t xml:space="preserve"> </w:t>
      </w:r>
      <w:r>
        <w:t xml:space="preserve">‘</w:t>
      </w:r>
      <w:r>
        <w:t xml:space="preserve">verdade</w:t>
      </w:r>
      <w:r>
        <w:t xml:space="preserve">’</w:t>
      </w:r>
      <w:r>
        <w:t xml:space="preserve"> </w:t>
      </w:r>
      <w:r>
        <w:t xml:space="preserve">única sobre os dados?</w:t>
      </w:r>
      <w:r>
        <w:t xml:space="preserve">”</w:t>
      </w:r>
    </w:p>
    <w:p>
      <w:pPr>
        <w:numPr>
          <w:ilvl w:val="1"/>
          <w:numId w:val="111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não; um cluster é uma estrutura definida pelas variáveis, medida de distância e método utilizados.</w:t>
      </w:r>
    </w:p>
    <w:p>
      <w:pPr>
        <w:numPr>
          <w:ilvl w:val="1"/>
          <w:numId w:val="111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22].</w:t>
      </w:r>
    </w:p>
    <w:bookmarkEnd w:id="34"/>
    <w:bookmarkStart w:id="35" w:name="questão-12-matriz-de-confusão"/>
    <w:p>
      <w:pPr>
        <w:pStyle w:val="Heading2"/>
      </w:pPr>
      <w:r>
        <w:t xml:space="preserve">Questão 12 — Matriz de confusão</w:t>
      </w:r>
    </w:p>
    <w:p>
      <w:pPr>
        <w:pStyle w:val="BlockText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hospital desenvolveu um modelo de classificação para identificar pacientes com uma determinada doença. Considerando a classe positiva como</w:t>
      </w:r>
      <w:r>
        <w:t xml:space="preserve"> </w:t>
      </w:r>
      <w:r>
        <w:t xml:space="preserve">“</w:t>
      </w:r>
      <w:r>
        <w:t xml:space="preserve">Com doença</w:t>
      </w:r>
      <w:r>
        <w:t xml:space="preserve">”</w:t>
      </w:r>
      <w:r>
        <w:t xml:space="preserve">, obteve-se a seguinte matriz de confusão: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Previsto: Com doença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Previsto: Sem doença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Real: Com doença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Real: Sem doença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p>
      <w:pPr>
        <w:pStyle w:val="BlockText"/>
      </w:pPr>
      <w:r>
        <w:rPr>
          <w:bCs/>
          <w:b/>
        </w:rPr>
        <w:t xml:space="preserve">a)</w:t>
      </w:r>
      <w:r>
        <w:t xml:space="preserve"> </w:t>
      </w:r>
      <w:r>
        <w:t xml:space="preserve">Identifique os valores de verdadeiros positivos (TP), falsos negativos (FN), falsos positivos (FP) e verdadeiros negativos (TN).</w:t>
      </w:r>
      <w:r>
        <w:br/>
      </w:r>
      <w:r>
        <w:rPr>
          <w:bCs/>
          <w:b/>
        </w:rPr>
        <w:t xml:space="preserve">b)</w:t>
      </w:r>
      <w:r>
        <w:t xml:space="preserve"> </w:t>
      </w:r>
      <w:r>
        <w:t xml:space="preserve">Calcule a accuracy.</w:t>
      </w:r>
      <w:r>
        <w:br/>
      </w:r>
      <w:r>
        <w:rPr>
          <w:bCs/>
          <w:b/>
        </w:rPr>
        <w:t xml:space="preserve">c)</w:t>
      </w:r>
      <w:r>
        <w:t xml:space="preserve"> </w:t>
      </w:r>
      <w:r>
        <w:t xml:space="preserve">Calcule o recall (sensibilidade) para a classe</w:t>
      </w:r>
      <w:r>
        <w:t xml:space="preserve"> </w:t>
      </w:r>
      <w:r>
        <w:t xml:space="preserve">“</w:t>
      </w:r>
      <w:r>
        <w:t xml:space="preserve">Com doença</w:t>
      </w:r>
      <w:r>
        <w:t xml:space="preserve">”</w:t>
      </w:r>
      <w:r>
        <w:t xml:space="preserve">.</w:t>
      </w:r>
      <w:r>
        <w:br/>
      </w:r>
      <w:r>
        <w:rPr>
          <w:bCs/>
          <w:b/>
        </w:rPr>
        <w:t xml:space="preserve">d)</w:t>
      </w:r>
      <w:r>
        <w:t xml:space="preserve"> </w:t>
      </w:r>
      <w:r>
        <w:t xml:space="preserve">Calcule a precision para a classe</w:t>
      </w:r>
      <w:r>
        <w:t xml:space="preserve"> </w:t>
      </w:r>
      <w:r>
        <w:t xml:space="preserve">“</w:t>
      </w:r>
      <w:r>
        <w:t xml:space="preserve">Com doença</w:t>
      </w:r>
      <w:r>
        <w:t xml:space="preserve">”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a) Resposta:</w:t>
      </w:r>
      <w:r>
        <w:t xml:space="preserve"> </w:t>
      </w:r>
      <w:r>
        <w:t xml:space="preserve">TP = 30; FN = 20; FP = 10; TN = 40.</w:t>
      </w:r>
    </w:p>
    <w:p>
      <w:pPr>
        <w:numPr>
          <w:ilvl w:val="1"/>
          <w:numId w:val="1116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TP: prevê positivo e é positivo (doente previsto doente); FN: prevê negativo mas é positivo (doente previsto sem doença); FP: prevê positivo mas é negativo (sem doença previsto doente); TN: prevê negativo e é negativo [Análise Discriminante, p. 13]. As linhas são a realidade e as colunas a previsão [Análise Discriminante, p. 11].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b) Resposta:</w:t>
      </w:r>
      <w:r>
        <w:t xml:space="preserve"> </w:t>
      </w:r>
      <w:r>
        <w:t xml:space="preserve">accuracy = (30 + 40) / 100 =</w:t>
      </w:r>
      <w:r>
        <w:t xml:space="preserve"> </w:t>
      </w:r>
      <w:r>
        <w:rPr>
          <w:bCs/>
          <w:b/>
        </w:rPr>
        <w:t xml:space="preserve">0,70 (70%)</w:t>
      </w:r>
      <w:r>
        <w:t xml:space="preserve">.</w:t>
      </w:r>
    </w:p>
    <w:p>
      <w:pPr>
        <w:numPr>
          <w:ilvl w:val="1"/>
          <w:numId w:val="1117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accuracy = classificações corretas / total de observações [Análise Discriminante, p. 12].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c) Resposta:</w:t>
      </w:r>
      <w:r>
        <w:t xml:space="preserve"> </w:t>
      </w:r>
      <w:r>
        <w:t xml:space="preserve">recall = TP / (TP + FN) = 30 / 50 =</w:t>
      </w:r>
      <w:r>
        <w:t xml:space="preserve"> </w:t>
      </w:r>
      <w:r>
        <w:rPr>
          <w:bCs/>
          <w:b/>
        </w:rPr>
        <w:t xml:space="preserve">0,60 (60%)</w:t>
      </w:r>
      <w:r>
        <w:t xml:space="preserve">.</w:t>
      </w:r>
    </w:p>
    <w:p>
      <w:pPr>
        <w:numPr>
          <w:ilvl w:val="1"/>
          <w:numId w:val="1118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proporção das observações do grupo que foram corretamente identificadas [Análise Discriminante, p. 14].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d) Resposta:</w:t>
      </w:r>
      <w:r>
        <w:t xml:space="preserve"> </w:t>
      </w:r>
      <w:r>
        <w:t xml:space="preserve">precision = TP / (TP + FP) = 30 / 40 =</w:t>
      </w:r>
      <w:r>
        <w:t xml:space="preserve"> </w:t>
      </w:r>
      <w:r>
        <w:rPr>
          <w:bCs/>
          <w:b/>
        </w:rPr>
        <w:t xml:space="preserve">0,75 (75%)</w:t>
      </w:r>
      <w:r>
        <w:t xml:space="preserve">.</w:t>
      </w:r>
    </w:p>
    <w:p>
      <w:pPr>
        <w:numPr>
          <w:ilvl w:val="1"/>
          <w:numId w:val="1119"/>
        </w:numPr>
        <w:pStyle w:val="Compact"/>
      </w:pPr>
      <w:r>
        <w:rPr>
          <w:bCs/>
          <w:b/>
        </w:rPr>
        <w:t xml:space="preserve">Razão:</w:t>
      </w:r>
      <w:r>
        <w:t xml:space="preserve"> </w:t>
      </w:r>
      <w:r>
        <w:t xml:space="preserve">proporção das observações classificadas nesse grupo que lá pertencem efetivamente [Análise Discriminante, p. 14].</w:t>
      </w:r>
    </w:p>
    <w:p>
      <w:pPr>
        <w:pStyle w:val="FirstParagraph"/>
      </w:pPr>
      <w:r>
        <w:rPr>
          <w:bCs/>
          <w:b/>
        </w:rPr>
        <w:t xml:space="preserve">Variações possíveis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Calcula o F1-score da classe</w:t>
      </w:r>
      <w:r>
        <w:t xml:space="preserve"> </w:t>
      </w:r>
      <w:r>
        <w:t xml:space="preserve">‘</w:t>
      </w:r>
      <w:r>
        <w:t xml:space="preserve">Com doença</w:t>
      </w:r>
      <w:r>
        <w:t xml:space="preserve">’</w:t>
      </w:r>
      <w:r>
        <w:t xml:space="preserve">.</w:t>
      </w:r>
      <w:r>
        <w:t xml:space="preserve">”</w:t>
      </w:r>
    </w:p>
    <w:p>
      <w:pPr>
        <w:numPr>
          <w:ilvl w:val="1"/>
          <w:numId w:val="112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F1 = 2 · (0,75 · 0,60) / (0,75 + 0,60) ≈</w:t>
      </w:r>
      <w:r>
        <w:t xml:space="preserve"> </w:t>
      </w:r>
      <w:r>
        <w:rPr>
          <w:bCs/>
          <w:b/>
        </w:rPr>
        <w:t xml:space="preserve">0,667</w:t>
      </w:r>
      <w:r>
        <w:t xml:space="preserve">.</w:t>
      </w:r>
    </w:p>
    <w:p>
      <w:pPr>
        <w:numPr>
          <w:ilvl w:val="1"/>
          <w:numId w:val="112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F1 = 2 · (Precision · Recall) / (Precision + Recall) [Análise Discriminante, p. 15].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Calcula a balanced accuracy.</w:t>
      </w:r>
      <w:r>
        <w:t xml:space="preserve">”</w:t>
      </w:r>
    </w:p>
    <w:p>
      <w:pPr>
        <w:numPr>
          <w:ilvl w:val="1"/>
          <w:numId w:val="112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recall</w:t>
      </w:r>
      <w:r>
        <w:t xml:space="preserve"> </w:t>
      </w:r>
      <w:r>
        <w:t xml:space="preserve">“</w:t>
      </w:r>
      <w:r>
        <w:t xml:space="preserve">Com doença</w:t>
      </w:r>
      <w:r>
        <w:t xml:space="preserve">”</w:t>
      </w:r>
      <w:r>
        <w:t xml:space="preserve"> </w:t>
      </w:r>
      <w:r>
        <w:t xml:space="preserve">= 0,60; recall</w:t>
      </w:r>
      <w:r>
        <w:t xml:space="preserve"> </w:t>
      </w:r>
      <w:r>
        <w:t xml:space="preserve">“</w:t>
      </w:r>
      <w:r>
        <w:t xml:space="preserve">Sem doença</w:t>
      </w:r>
      <w:r>
        <w:t xml:space="preserve">”</w:t>
      </w:r>
      <w:r>
        <w:t xml:space="preserve"> </w:t>
      </w:r>
      <w:r>
        <w:t xml:space="preserve">= 40/50 = 0,80; balanced accuracy = (0,60 + 0,80)/2 =</w:t>
      </w:r>
      <w:r>
        <w:t xml:space="preserve"> </w:t>
      </w:r>
      <w:r>
        <w:rPr>
          <w:bCs/>
          <w:b/>
        </w:rPr>
        <w:t xml:space="preserve">0,70</w:t>
      </w:r>
      <w:r>
        <w:t xml:space="preserve">. Coincide com a accuracy porque os dois grupos têm o mesmo tamanho (50 e 50).</w:t>
      </w:r>
    </w:p>
    <w:p>
      <w:pPr>
        <w:numPr>
          <w:ilvl w:val="1"/>
          <w:numId w:val="112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é a média dos recalls dos grupos [Análise Discriminante, p. 18].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Troca a classe positiva para</w:t>
      </w:r>
      <w:r>
        <w:t xml:space="preserve"> </w:t>
      </w:r>
      <w:r>
        <w:t xml:space="preserve">‘</w:t>
      </w:r>
      <w:r>
        <w:t xml:space="preserve">Sem doença</w:t>
      </w:r>
      <w:r>
        <w:t xml:space="preserve">’</w:t>
      </w:r>
      <w:r>
        <w:t xml:space="preserve">. Recalcula recall e precision.</w:t>
      </w:r>
      <w:r>
        <w:t xml:space="preserve">”</w:t>
      </w:r>
    </w:p>
    <w:p>
      <w:pPr>
        <w:numPr>
          <w:ilvl w:val="1"/>
          <w:numId w:val="112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TP = 40, FN = 10, FP = 20, TN = 30; recall = 40/50 = 0,80; precision = 40/60 ≈ 0,667. A accuracy não muda (0,70).</w:t>
      </w:r>
    </w:p>
    <w:p>
      <w:pPr>
        <w:numPr>
          <w:ilvl w:val="1"/>
          <w:numId w:val="112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recall e precision são calculados</w:t>
      </w:r>
      <w:r>
        <w:t xml:space="preserve"> </w:t>
      </w:r>
      <w:r>
        <w:t xml:space="preserve">“</w:t>
      </w:r>
      <w:r>
        <w:t xml:space="preserve">para um determinado grupo</w:t>
      </w:r>
      <w:r>
        <w:t xml:space="preserve">”</w:t>
      </w:r>
      <w:r>
        <w:t xml:space="preserve"> </w:t>
      </w:r>
      <w:r>
        <w:t xml:space="preserve">[Análise Discriminante, p. 14]; mudar a classe positiva muda TP, FN e FP.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tipo de erro são os FP e os FN?</w:t>
      </w:r>
      <w:r>
        <w:t xml:space="preserve">”</w:t>
      </w:r>
    </w:p>
    <w:p>
      <w:pPr>
        <w:numPr>
          <w:ilvl w:val="1"/>
          <w:numId w:val="112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FP: erro do Tipo I ou falso alarme; FN: erro do Tipo II ou omissão. Em contexto médico os FN (doentes não detetados) são normalmente os mais graves, por isso olha-se para o recall.</w:t>
      </w:r>
    </w:p>
    <w:p>
      <w:pPr>
        <w:numPr>
          <w:ilvl w:val="1"/>
          <w:numId w:val="112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13]; a leitura clínica é interpretação [complemento].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Uma accuracy elevada significa um bom modelo?</w:t>
      </w:r>
      <w:r>
        <w:t xml:space="preserve">”</w:t>
      </w:r>
    </w:p>
    <w:p>
      <w:pPr>
        <w:numPr>
          <w:ilvl w:val="1"/>
          <w:numId w:val="112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 necessariamente: com grupos de tamanhos muito diferentes pode esconder um desempenho muito fraco num dos grupos. Exemplo: accuracy 84,3% mas recall do Grupo 1 de 2% e balanced accuracy 50,4%.</w:t>
      </w:r>
    </w:p>
    <w:p>
      <w:pPr>
        <w:numPr>
          <w:ilvl w:val="1"/>
          <w:numId w:val="112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12 e 23].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Exemplo para treinar: real Não 210/26; real Sim 18/26 (positiva = Sim). Calcula as métricas.</w:t>
      </w:r>
      <w:r>
        <w:t xml:space="preserve">”</w:t>
      </w:r>
    </w:p>
    <w:p>
      <w:pPr>
        <w:numPr>
          <w:ilvl w:val="1"/>
          <w:numId w:val="112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TP = 26, FN = 18, FP = 26, TN = 210; accuracy = 236/280 = 0,843; recall = 26/44 = 0,591; precision = 26/52 = 0,50; F1 ≈ 0,542.</w:t>
      </w:r>
    </w:p>
    <w:p>
      <w:pPr>
        <w:numPr>
          <w:ilvl w:val="1"/>
          <w:numId w:val="112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11, 12, 16 e 17].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Porque se valida o modelo fora da amostra de estimação?</w:t>
      </w:r>
      <w:r>
        <w:t xml:space="preserve">”</w:t>
      </w:r>
    </w:p>
    <w:p>
      <w:pPr>
        <w:numPr>
          <w:ilvl w:val="1"/>
          <w:numId w:val="112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avaliar só na amostra usada para estimar o modelo é demasiado otimista; usa-se validação cruzada ou amostra de teste para avaliar a capacidade de generalização.</w:t>
      </w:r>
    </w:p>
    <w:p>
      <w:pPr>
        <w:numPr>
          <w:ilvl w:val="1"/>
          <w:numId w:val="112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19].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pressupostos tem a Análise Discriminante Linear e para que serve o teste de Box?</w:t>
      </w:r>
      <w:r>
        <w:t xml:space="preserve">”</w:t>
      </w:r>
    </w:p>
    <w:p>
      <w:pPr>
        <w:numPr>
          <w:ilvl w:val="1"/>
          <w:numId w:val="112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variáveis quantitativas adequadas; sem multicolinearidade grave; normalidade multivariada dentro dos grupos; matrizes de covariância aproximadamente iguais; sem observações excessivamente influentes. O teste de Box testa H₀: Σ₁ = … = Σ_K; p &lt; 0,05 → evidência contra a igualdade; p ≥ 0,05 → não se rejeita H₀ (o que não</w:t>
      </w:r>
      <w:r>
        <w:t xml:space="preserve"> </w:t>
      </w:r>
      <w:r>
        <w:t xml:space="preserve">“</w:t>
      </w:r>
      <w:r>
        <w:t xml:space="preserve">prova</w:t>
      </w:r>
      <w:r>
        <w:t xml:space="preserve">”</w:t>
      </w:r>
      <w:r>
        <w:t xml:space="preserve"> </w:t>
      </w:r>
      <w:r>
        <w:t xml:space="preserve">a igualdade).</w:t>
      </w:r>
    </w:p>
    <w:p>
      <w:pPr>
        <w:numPr>
          <w:ilvl w:val="1"/>
          <w:numId w:val="112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20 e 21].</w:t>
      </w:r>
    </w:p>
    <w:bookmarkEnd w:id="35"/>
    <w:bookmarkEnd w:id="36"/>
    <w:bookmarkStart w:id="40" w:name="Xeac9b4483adaff5f58d139093ae2a8d98da7df5"/>
    <w:p>
      <w:pPr>
        <w:pStyle w:val="Heading1"/>
      </w:pPr>
      <w:r>
        <w:t xml:space="preserve">3. Outros pontos do programa que podem aparecer</w:t>
      </w:r>
    </w:p>
    <w:bookmarkStart w:id="37" w:name="análise-preliminar"/>
    <w:p>
      <w:pPr>
        <w:pStyle w:val="Heading2"/>
      </w:pPr>
      <w:r>
        <w:t xml:space="preserve">3.1 Análise preliminar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que é a matriz de dados?</w:t>
      </w:r>
      <w:r>
        <w:t xml:space="preserve">”</w:t>
      </w:r>
    </w:p>
    <w:p>
      <w:pPr>
        <w:numPr>
          <w:ilvl w:val="1"/>
          <w:numId w:val="113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linhas = unidades estatísticas; colunas = variáveis.</w:t>
      </w:r>
    </w:p>
    <w:p>
      <w:pPr>
        <w:numPr>
          <w:ilvl w:val="1"/>
          <w:numId w:val="113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4].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Distingue população, amostra e unidade estatística.</w:t>
      </w:r>
      <w:r>
        <w:t xml:space="preserve">”</w:t>
      </w:r>
    </w:p>
    <w:p>
      <w:pPr>
        <w:numPr>
          <w:ilvl w:val="1"/>
          <w:numId w:val="113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população: conjunto de unidades sobre as quais se pretende informação; amostra: subconjunto efetivamente observado; unidade estatística: elemento individual sobre o qual se recolhem dados (exemplo: todos os clientes; os clientes do conjunto de dados; cada cliente).</w:t>
      </w:r>
    </w:p>
    <w:p>
      <w:pPr>
        <w:numPr>
          <w:ilvl w:val="1"/>
          <w:numId w:val="113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5].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se descreve uma variável qualitativa?</w:t>
      </w:r>
      <w:r>
        <w:t xml:space="preserve">”</w:t>
      </w:r>
    </w:p>
    <w:p>
      <w:pPr>
        <w:numPr>
          <w:ilvl w:val="1"/>
          <w:numId w:val="113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frequência absoluta e relativa; gráfico de barras (mais fácil de comparar) ou circular (poucas categorias).</w:t>
      </w:r>
    </w:p>
    <w:p>
      <w:pPr>
        <w:numPr>
          <w:ilvl w:val="1"/>
          <w:numId w:val="113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13 e 14].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Dados 2, 3, 3, 4, 5, 3, 6. Calcula moda, mediana e média.</w:t>
      </w:r>
      <w:r>
        <w:t xml:space="preserve">”</w:t>
      </w:r>
    </w:p>
    <w:p>
      <w:pPr>
        <w:numPr>
          <w:ilvl w:val="1"/>
          <w:numId w:val="113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moda = 3; mediana = 3 (ordenados: 2, 3, 3, 3, 4, 5, 6); média = 26/7 ≈ 3,71.</w:t>
      </w:r>
    </w:p>
    <w:p>
      <w:pPr>
        <w:numPr>
          <w:ilvl w:val="1"/>
          <w:numId w:val="113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moda = valor mais frequente [Análise Preliminar, p. 17] (o exemplo dos documentos dá moda = 3); mediana = valor central dos dados ordenados e média = soma/n [Análise Preliminar, p. 15]. A média e a mediana são cálculos meus.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Quais são as medidas de dispersão?</w:t>
      </w:r>
      <w:r>
        <w:t xml:space="preserve">”</w:t>
      </w:r>
    </w:p>
    <w:p>
      <w:pPr>
        <w:numPr>
          <w:ilvl w:val="1"/>
          <w:numId w:val="113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amplitude (máx − mín), variância, desvio-padrão e amplitude interquartil (AIQ = Q3 − Q1).</w:t>
      </w:r>
    </w:p>
    <w:p>
      <w:pPr>
        <w:numPr>
          <w:ilvl w:val="1"/>
          <w:numId w:val="113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18 e 19].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Num boxplot Q1 = 1400, mediana = 1600, Q3 = 1800. Calcula a AIQ e interpreta.</w:t>
      </w:r>
      <w:r>
        <w:t xml:space="preserve">”</w:t>
      </w:r>
    </w:p>
    <w:p>
      <w:pPr>
        <w:numPr>
          <w:ilvl w:val="1"/>
          <w:numId w:val="113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AIQ = 400; 25% dos rendimentos são inferiores a 1400, 50% a 1600 e 75% a 1800.</w:t>
      </w:r>
    </w:p>
    <w:p>
      <w:pPr>
        <w:numPr>
          <w:ilvl w:val="1"/>
          <w:numId w:val="113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19 e 21].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O que é um histograma e como se lê?</w:t>
      </w:r>
      <w:r>
        <w:t xml:space="preserve">”</w:t>
      </w:r>
    </w:p>
    <w:p>
      <w:pPr>
        <w:numPr>
          <w:ilvl w:val="1"/>
          <w:numId w:val="113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representa a distribuição de uma variável quantitativa; os valores agrupam-se em classes (intervalos consecutivos), a altura da barra é a frequência e as barras são contíguas. Lê-se concentração, dispersão, assimetria e valores muito afastados.</w:t>
      </w:r>
    </w:p>
    <w:p>
      <w:pPr>
        <w:numPr>
          <w:ilvl w:val="1"/>
          <w:numId w:val="113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22 a 24].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problemas de qualidade dos dados se devem verificar?</w:t>
      </w:r>
      <w:r>
        <w:t xml:space="preserve">”</w:t>
      </w:r>
    </w:p>
    <w:p>
      <w:pPr>
        <w:numPr>
          <w:ilvl w:val="1"/>
          <w:numId w:val="113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valores omissos (quantos, em que variáveis, ocorrem aleatoriamente?), valores impossíveis, categorias escritas de formas diferentes, unidades inconsistentes, duplicados e valores fora dos limites esperados.</w:t>
      </w:r>
    </w:p>
    <w:p>
      <w:pPr>
        <w:numPr>
          <w:ilvl w:val="1"/>
          <w:numId w:val="113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27 e 28].</w:t>
      </w:r>
    </w:p>
    <w:bookmarkEnd w:id="37"/>
    <w:bookmarkStart w:id="38" w:name="bivariada"/>
    <w:p>
      <w:pPr>
        <w:pStyle w:val="Heading2"/>
      </w:pPr>
      <w:r>
        <w:t xml:space="preserve">3.2 Bivariada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Uma correlação forte e significativa basta para concluir?</w:t>
      </w:r>
      <w:r>
        <w:t xml:space="preserve">”</w:t>
      </w:r>
    </w:p>
    <w:p>
      <w:pPr>
        <w:numPr>
          <w:ilvl w:val="1"/>
          <w:numId w:val="113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não; significância estatística não implica relevância prática nem causalidade, e a interpretação é mais importante do que o cálculo.</w:t>
      </w:r>
    </w:p>
    <w:p>
      <w:pPr>
        <w:numPr>
          <w:ilvl w:val="1"/>
          <w:numId w:val="113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63].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se calcula a correlação ponto-bisserial e de que depende o sinal?</w:t>
      </w:r>
      <w:r>
        <w:t xml:space="preserve">”</w:t>
      </w:r>
    </w:p>
    <w:p>
      <w:pPr>
        <w:numPr>
          <w:ilvl w:val="1"/>
          <w:numId w:val="114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codifica-se a binária numericamente (por exemplo Churn = Sim → 1, Não → 0) e calcula-se o Pearson entre a quantitativa e a binária codificada; o sinal depende da codificação.</w:t>
      </w:r>
    </w:p>
    <w:p>
      <w:pPr>
        <w:numPr>
          <w:ilvl w:val="1"/>
          <w:numId w:val="114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31, 32 e 33].</w:t>
      </w:r>
    </w:p>
    <w:bookmarkEnd w:id="38"/>
    <w:bookmarkStart w:id="39" w:name="acm"/>
    <w:p>
      <w:pPr>
        <w:pStyle w:val="Heading2"/>
      </w:pPr>
      <w:r>
        <w:t xml:space="preserve">3.3 ACM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Que variáveis podem entrar numa ACM?</w:t>
      </w:r>
      <w:r>
        <w:t xml:space="preserve">”</w:t>
      </w:r>
    </w:p>
    <w:p>
      <w:pPr>
        <w:numPr>
          <w:ilvl w:val="1"/>
          <w:numId w:val="114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categóricas; as quantitativas só se forem categorizadas, com decisão justificada.</w:t>
      </w:r>
    </w:p>
    <w:p>
      <w:pPr>
        <w:numPr>
          <w:ilvl w:val="1"/>
          <w:numId w:val="114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18].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“</w:t>
      </w:r>
      <w:r>
        <w:t xml:space="preserve">Como se avalia a inércia na ACM?</w:t>
      </w:r>
      <w:r>
        <w:t xml:space="preserve">”</w:t>
      </w:r>
    </w:p>
    <w:p>
      <w:pPr>
        <w:numPr>
          <w:ilvl w:val="1"/>
          <w:numId w:val="114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pela inércia corrigida por dimensão e acumulada (exemplo: 57,3%, 15,6%, 13,8% e 8,3%; acumulada 72,9% nas duas primeiras).</w:t>
      </w:r>
    </w:p>
    <w:p>
      <w:pPr>
        <w:numPr>
          <w:ilvl w:val="1"/>
          <w:numId w:val="114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[ACS_ACM, p. 20].</w:t>
      </w:r>
    </w:p>
    <w:bookmarkEnd w:id="39"/>
    <w:bookmarkEnd w:id="40"/>
    <w:bookmarkStart w:id="43" w:name="X54f1fc7021ddec5405d4177c1599013eff4338d"/>
    <w:p>
      <w:pPr>
        <w:pStyle w:val="Heading1"/>
      </w:pPr>
      <w:r>
        <w:t xml:space="preserve">4. Banco de treino — variações para resolveres sozinho</w:t>
      </w:r>
    </w:p>
    <w:p>
      <w:pPr>
        <w:pStyle w:val="FirstParagraph"/>
      </w:pPr>
      <w:r>
        <w:rPr>
          <w:iCs/>
          <w:i/>
        </w:rPr>
        <w:t xml:space="preserve">(Cada pergunta traz por baixo a resposta e a justificação.)</w:t>
      </w:r>
    </w:p>
    <w:bookmarkStart w:id="41" w:name="escolha-múltipla"/>
    <w:p>
      <w:pPr>
        <w:pStyle w:val="Heading2"/>
      </w:pPr>
      <w:r>
        <w:t xml:space="preserve">Escolha múltipla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1.</w:t>
      </w:r>
      <w:r>
        <w:t xml:space="preserve"> </w:t>
      </w:r>
      <w:r>
        <w:t xml:space="preserve">Num boxplot, um ponto isolado acima do bigode superior indica: (a) a mediana; (b) um possível valor extremo; (c) a moda; (d) um valor omisso.</w:t>
      </w:r>
    </w:p>
    <w:p>
      <w:pPr>
        <w:numPr>
          <w:ilvl w:val="1"/>
          <w:numId w:val="114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(b).</w:t>
      </w:r>
    </w:p>
    <w:p>
      <w:pPr>
        <w:numPr>
          <w:ilvl w:val="1"/>
          <w:numId w:val="114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 boxplot mostra possíveis valores extremos [Análise Preliminar, p. 20 e 21].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2.</w:t>
      </w:r>
      <w:r>
        <w:t xml:space="preserve"> </w:t>
      </w:r>
      <w:r>
        <w:t xml:space="preserve">O Spearman é adequado quando: (a) ambas as variáveis são nominais; (b) as variáveis são ordinais ou há outliers extremos; (c) uma variável é binária e a outra qualitativa; (d) se quer testar a causalidade.</w:t>
      </w:r>
    </w:p>
    <w:p>
      <w:pPr>
        <w:numPr>
          <w:ilvl w:val="1"/>
          <w:numId w:val="114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(b).</w:t>
      </w:r>
    </w:p>
    <w:p>
      <w:pPr>
        <w:numPr>
          <w:ilvl w:val="1"/>
          <w:numId w:val="114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ordinal × ordinal → Spearman; com outliers extremos pode ser mais robusto [Slides 18/09, p. 20, 23 e 24].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3.</w:t>
      </w:r>
      <w:r>
        <w:t xml:space="preserve"> </w:t>
      </w:r>
      <w:r>
        <w:t xml:space="preserve">Num dendrograma, um corte horizontal serve para: (a) eliminar outliers; (b) definir o número de clusters; (c) calcular o silhouette; (d) padronizar as variáveis.</w:t>
      </w:r>
    </w:p>
    <w:p>
      <w:pPr>
        <w:numPr>
          <w:ilvl w:val="1"/>
          <w:numId w:val="114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(b).</w:t>
      </w:r>
    </w:p>
    <w:p>
      <w:pPr>
        <w:numPr>
          <w:ilvl w:val="1"/>
          <w:numId w:val="114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8].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4.</w:t>
      </w:r>
      <w:r>
        <w:t xml:space="preserve"> </w:t>
      </w:r>
      <w:r>
        <w:t xml:space="preserve">O critério de Kaiser recomenda reter as componentes com: (a) λ &gt; 1; (b) λ &lt; 1; (c) variância acumulada &gt; 50%; (d) loadings &gt; 0,5.</w:t>
      </w:r>
    </w:p>
    <w:p>
      <w:pPr>
        <w:numPr>
          <w:ilvl w:val="1"/>
          <w:numId w:val="114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(a).</w:t>
      </w:r>
    </w:p>
    <w:p>
      <w:pPr>
        <w:numPr>
          <w:ilvl w:val="1"/>
          <w:numId w:val="114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[PCA, p. 11].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5.</w:t>
      </w:r>
      <w:r>
        <w:t xml:space="preserve"> </w:t>
      </w:r>
      <w:r>
        <w:t xml:space="preserve">Na ACM podem entrar diretamente: (a) idade e rendimento; (b) região, sexo e canal de compra; (c) apenas uma variável; (d) apenas variáveis binárias.</w:t>
      </w:r>
    </w:p>
    <w:p>
      <w:pPr>
        <w:numPr>
          <w:ilvl w:val="1"/>
          <w:numId w:val="114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(b).</w:t>
      </w:r>
    </w:p>
    <w:p>
      <w:pPr>
        <w:numPr>
          <w:ilvl w:val="1"/>
          <w:numId w:val="114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a ACM analisa várias variáveis categóricas; quantitativas só categorizadas [ACS_ACM, p. 16 a 18].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Pergunta 6.</w:t>
      </w:r>
      <w:r>
        <w:t xml:space="preserve"> </w:t>
      </w:r>
      <w:r>
        <w:t xml:space="preserve">Uma accuracy de 90% garante que: (a) o modelo identifica bem todos os grupos; (b) não há erros do tipo II; (c) nada, se os grupos forem muito desequilibrados; (d) o recall é 90%.</w:t>
      </w:r>
    </w:p>
    <w:p>
      <w:pPr>
        <w:numPr>
          <w:ilvl w:val="1"/>
          <w:numId w:val="115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(c).</w:t>
      </w:r>
    </w:p>
    <w:p>
      <w:pPr>
        <w:numPr>
          <w:ilvl w:val="1"/>
          <w:numId w:val="115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12].</w:t>
      </w:r>
    </w:p>
    <w:bookmarkEnd w:id="41"/>
    <w:bookmarkStart w:id="42" w:name="resposta-curta-e-cálculo"/>
    <w:p>
      <w:pPr>
        <w:pStyle w:val="Heading2"/>
      </w:pPr>
      <w:r>
        <w:t xml:space="preserve">Resposta curta e cálculo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7.</w:t>
      </w:r>
      <w:r>
        <w:t xml:space="preserve"> </w:t>
      </w:r>
      <w:r>
        <w:t xml:space="preserve">Classifica: número de reclamações; nível de escolaridade (básico/secundário/superior); temperatura em °C; tipo de contrato.</w:t>
      </w:r>
    </w:p>
    <w:p>
      <w:pPr>
        <w:numPr>
          <w:ilvl w:val="1"/>
          <w:numId w:val="1152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quantitativa discreta; qualitativa ordinal; quantitativa contínua; qualitativa nominal.</w:t>
      </w:r>
    </w:p>
    <w:p>
      <w:pPr>
        <w:numPr>
          <w:ilvl w:val="1"/>
          <w:numId w:val="1152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Preliminar, p. 8 e 10]. Escolaridade (básico, secundário, superior) é exemplo de ordinal [Análise Preliminar, p. 8]; a temperatura é uma medição, logo contínua.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8.</w:t>
      </w:r>
      <w:r>
        <w:t xml:space="preserve"> </w:t>
      </w:r>
      <w:r>
        <w:t xml:space="preserve">Que medida de associação usarias para: (i) idade × rendimento; (ii) ranking de fornecedores × ranking de preço; (iii) satisfação (0–10) × abandono (Sim/Não); (iv) região × tipo de produto?</w:t>
      </w:r>
    </w:p>
    <w:p>
      <w:pPr>
        <w:numPr>
          <w:ilvl w:val="1"/>
          <w:numId w:val="1153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(i) Pearson; (ii) Spearman; (iii) ponto-bisserial; (iv) qui-quadrado + V de Cramér.</w:t>
      </w:r>
    </w:p>
    <w:p>
      <w:pPr>
        <w:numPr>
          <w:ilvl w:val="1"/>
          <w:numId w:val="1153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45].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9.</w:t>
      </w:r>
      <w:r>
        <w:t xml:space="preserve"> </w:t>
      </w:r>
      <w:r>
        <w:t xml:space="preserve">r = −0,70 entre preço e procura. Interpreta e discute causalidade.</w:t>
      </w:r>
    </w:p>
    <w:p>
      <w:pPr>
        <w:numPr>
          <w:ilvl w:val="1"/>
          <w:numId w:val="1154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associação linear negativa forte: preços mais altos tendem a corresponder a menor procura; não implica causalidade (confundimento, causalidade inversa).</w:t>
      </w:r>
    </w:p>
    <w:p>
      <w:pPr>
        <w:numPr>
          <w:ilvl w:val="1"/>
          <w:numId w:val="1154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[Slides 18/09, p. 10, 50 e 54].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10.</w:t>
      </w:r>
      <w:r>
        <w:t xml:space="preserve"> </w:t>
      </w:r>
      <w:r>
        <w:t xml:space="preserve">Dados: 4, 6, 6, 7, 9, 40. Calcula média e mediana e indica qual representa melhor o valor típico.</w:t>
      </w:r>
    </w:p>
    <w:p>
      <w:pPr>
        <w:numPr>
          <w:ilvl w:val="1"/>
          <w:numId w:val="1155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média = 72/6 = 12; mediana = (6 + 7)/2 = 6,5. A mediana representa melhor o valor típico.</w:t>
      </w:r>
    </w:p>
    <w:p>
      <w:pPr>
        <w:numPr>
          <w:ilvl w:val="1"/>
          <w:numId w:val="1155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o 40 é um valor extremo e a média é sensível a extremos [Análise Preliminar, p. 16].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11.</w:t>
      </w:r>
      <w:r>
        <w:t xml:space="preserve"> </w:t>
      </w:r>
      <w:r>
        <w:t xml:space="preserve">Tabela 2×2: linha 1 = 30 e 30 (total 60), linha 2 = 10 e 30 (total 40), n = 100. Calcula as frequências esperadas.</w:t>
      </w:r>
    </w:p>
    <w:p>
      <w:pPr>
        <w:numPr>
          <w:ilvl w:val="1"/>
          <w:numId w:val="1156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totais das colunas = 40 e 60. Linha 1: 60·40/100 = 24 e 60·60/100 = 36. Linha 2: 40·40/100 = 16 e 40·60/100 = 24.</w:t>
      </w:r>
    </w:p>
    <w:p>
      <w:pPr>
        <w:numPr>
          <w:ilvl w:val="1"/>
          <w:numId w:val="1156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frequência esperada = situação sob independência [ACS_ACM, p. 8]; a fórmula (total linha × total coluna / n) é conhecimento geral [complemento].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12.</w:t>
      </w:r>
      <w:r>
        <w:t xml:space="preserve"> </w:t>
      </w:r>
      <w:r>
        <w:t xml:space="preserve">Valores próprios (p = 5, variáveis padronizadas): 2,5; 1,2; 0,6; 0,4; 0,3. Quantas componentes pelo Kaiser? Qual a % de variância acumulada com 2 componentes?</w:t>
      </w:r>
    </w:p>
    <w:p>
      <w:pPr>
        <w:numPr>
          <w:ilvl w:val="1"/>
          <w:numId w:val="1157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2 componentes (2,5 e 1,2); variância acumulada = (2,5 + 1,2)/5 = 74%.</w:t>
      </w:r>
    </w:p>
    <w:p>
      <w:pPr>
        <w:numPr>
          <w:ilvl w:val="1"/>
          <w:numId w:val="1157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Kaiser λ &gt; 1 [PCA, p. 11]; percentagem = valor próprio / total [PCA, p. 10 e 14], com total = p [complemento].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13.</w:t>
      </w:r>
      <w:r>
        <w:t xml:space="preserve"> </w:t>
      </w:r>
      <w:r>
        <w:t xml:space="preserve">Silhouette: k = 2 → 0,28; k = 3 → 0,55; k = 4 → 0,50. Que k escolhes e o que mais verificarias?</w:t>
      </w:r>
    </w:p>
    <w:p>
      <w:pPr>
        <w:numPr>
          <w:ilvl w:val="1"/>
          <w:numId w:val="1158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k = 3; verificar também dendrograma, estabilidade, tamanho dos grupos, interpretabilidade e padronização/outliers.</w:t>
      </w:r>
    </w:p>
    <w:p>
      <w:pPr>
        <w:numPr>
          <w:ilvl w:val="1"/>
          <w:numId w:val="1158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Classificatória, p. 13 a 15].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14.</w:t>
      </w:r>
      <w:r>
        <w:t xml:space="preserve"> </w:t>
      </w:r>
      <w:r>
        <w:t xml:space="preserve">Matriz de confusão (positiva = Fraude): real Fraude: 15 previstos Fraude e 5 previstos Não; real Não fraude: 10 previstos Fraude e 170 previstos Não. Calcula accuracy, recall, precision, F1 e balanced accuracy. Comenta.</w:t>
      </w:r>
    </w:p>
    <w:p>
      <w:pPr>
        <w:numPr>
          <w:ilvl w:val="1"/>
          <w:numId w:val="1159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TP = 15, FN = 5, FP = 10, TN = 170, total = 200. Accuracy = 185/200 = 0,925. Recall = 15/20 = 0,75. Precision = 15/25 = 0,60. F1 = 2·0,60·0,75/1,35 ≈ 0,667. Recall do grupo</w:t>
      </w:r>
      <w:r>
        <w:t xml:space="preserve"> </w:t>
      </w:r>
      <w:r>
        <w:t xml:space="preserve">“</w:t>
      </w:r>
      <w:r>
        <w:t xml:space="preserve">Não fraude</w:t>
      </w:r>
      <w:r>
        <w:t xml:space="preserve">”</w:t>
      </w:r>
      <w:r>
        <w:t xml:space="preserve"> </w:t>
      </w:r>
      <w:r>
        <w:t xml:space="preserve">= 170/180 ≈ 0,944; balanced accuracy = (0,75 + 0,944)/2 ≈ 0,847. A accuracy (92,5%) é inflacionada pelo grupo maioritário; identificam-se 75% das fraudes e 40% dos alertas são falsos alarmes.</w:t>
      </w:r>
    </w:p>
    <w:p>
      <w:pPr>
        <w:numPr>
          <w:ilvl w:val="1"/>
          <w:numId w:val="1159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[Análise Discriminante, p. 12 a 15 e 18]; o comentário sobre grupos desequilibrados segue [Análise Discriminante, p. 12 e 23].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15.</w:t>
      </w:r>
      <w:r>
        <w:t xml:space="preserve"> </w:t>
      </w:r>
      <w:r>
        <w:t xml:space="preserve">V/F: (i) a ACM é um método de clustering; (ii) a Análise Discriminante é supervisionada; (iii) o K-means determina automaticamente o número de grupos; (iv) padronizar as variáveis elimina o efeito dos outliers; (v) a PCA exige variáveis qualitativas.</w:t>
      </w:r>
    </w:p>
    <w:p>
      <w:pPr>
        <w:numPr>
          <w:ilvl w:val="1"/>
          <w:numId w:val="1160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(i) F; (ii) V; (iii) F; (iv) F; (v) F.</w:t>
      </w:r>
    </w:p>
    <w:p>
      <w:pPr>
        <w:numPr>
          <w:ilvl w:val="1"/>
          <w:numId w:val="1160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(i) [ACS_ACM, p. 23]; (ii) [Overview, p. 12]; (iii) [Análise Classificatória, p. 12]; (iv) [Análise Classificatória, p. 5 e 21]; (v) a PCA usa variáveis quantitativas [PCA, p. 5].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Pergunta 16.</w:t>
      </w:r>
      <w:r>
        <w:t xml:space="preserve"> </w:t>
      </w:r>
      <w:r>
        <w:t xml:space="preserve">p = 4 variáveis e K = 5 grupos. Quantas funções discriminantes no máximo?</w:t>
      </w:r>
    </w:p>
    <w:p>
      <w:pPr>
        <w:numPr>
          <w:ilvl w:val="1"/>
          <w:numId w:val="1161"/>
        </w:numPr>
        <w:pStyle w:val="Compact"/>
      </w:pPr>
      <w:r>
        <w:rPr>
          <w:bCs/>
          <w:b/>
        </w:rPr>
        <w:t xml:space="preserve">Resposta:</w:t>
      </w:r>
      <w:r>
        <w:t xml:space="preserve"> </w:t>
      </w:r>
      <w:r>
        <w:t xml:space="preserve">4.</w:t>
      </w:r>
    </w:p>
    <w:p>
      <w:pPr>
        <w:numPr>
          <w:ilvl w:val="1"/>
          <w:numId w:val="1161"/>
        </w:numPr>
        <w:pStyle w:val="Compact"/>
      </w:pPr>
      <w:r>
        <w:rPr>
          <w:bCs/>
          <w:b/>
        </w:rPr>
        <w:t xml:space="preserve">Justificação:</w:t>
      </w:r>
      <w:r>
        <w:t xml:space="preserve"> </w:t>
      </w:r>
      <w:r>
        <w:t xml:space="preserve">min(p, K − 1) = min(4, 4) = 4 [Análise Discriminante, p. 10].</w:t>
      </w:r>
    </w:p>
    <w:bookmarkEnd w:id="42"/>
    <w:bookmarkEnd w:id="43"/>
    <w:bookmarkStart w:id="44" w:name="frases-chave-para-memorizar"/>
    <w:p>
      <w:pPr>
        <w:pStyle w:val="Heading1"/>
      </w:pPr>
      <w:r>
        <w:t xml:space="preserve">5. Frases-chave para memorizar</w:t>
      </w:r>
    </w:p>
    <w:p>
      <w:pPr>
        <w:numPr>
          <w:ilvl w:val="0"/>
          <w:numId w:val="1162"/>
        </w:numPr>
        <w:pStyle w:val="Compact"/>
      </w:pPr>
      <w:r>
        <w:t xml:space="preserve">“</w:t>
      </w:r>
      <w:r>
        <w:t xml:space="preserve">Não começamos pelo método. Começamos pela pergunta.</w:t>
      </w:r>
      <w:r>
        <w:t xml:space="preserve">”</w:t>
      </w:r>
      <w:r>
        <w:t xml:space="preserve"> </w:t>
      </w:r>
      <w:r>
        <w:t xml:space="preserve">[Overview, p. 15]</w:t>
      </w:r>
    </w:p>
    <w:p>
      <w:pPr>
        <w:numPr>
          <w:ilvl w:val="0"/>
          <w:numId w:val="1162"/>
        </w:numPr>
        <w:pStyle w:val="Compact"/>
      </w:pPr>
      <w:r>
        <w:t xml:space="preserve">Os dados, por si só, não são informação; uma análise termina quando conseguimos interpretar o que o resultado significa [Apresentação da UC, p. 2 e 4].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Correlação não implica causalidade</w:t>
      </w:r>
      <w:r>
        <w:t xml:space="preserve">; associação ≠ causalidade [Slides 18/09, p. 54 e 63].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Significância estatística ≠ relevância prática</w:t>
      </w:r>
      <w:r>
        <w:t xml:space="preserve"> </w:t>
      </w:r>
      <w:r>
        <w:t xml:space="preserve">(p &lt; 0,001 com V = 0,08 → fraca) [Slides 18/09, p. 44 e 63].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Padronizar</w:t>
      </w:r>
      <w:r>
        <w:t xml:space="preserve"> </w:t>
      </w:r>
      <w:r>
        <w:t xml:space="preserve">resolve a escala,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os outliers [Análise Classificatória, p. 5 e 21].</w:t>
      </w:r>
    </w:p>
    <w:p>
      <w:pPr>
        <w:numPr>
          <w:ilvl w:val="0"/>
          <w:numId w:val="1162"/>
        </w:numPr>
        <w:pStyle w:val="Compact"/>
      </w:pPr>
      <w:r>
        <w:t xml:space="preserve">Um valor extremo</w:t>
      </w:r>
      <w:r>
        <w:t xml:space="preserve"> </w:t>
      </w:r>
      <w:r>
        <w:rPr>
          <w:bCs/>
          <w:b/>
        </w:rPr>
        <w:t xml:space="preserve">não se elimina automaticamente</w:t>
      </w:r>
      <w:r>
        <w:t xml:space="preserve">: percebe-se a origem [Análise Preliminar, p. 29].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PCA:</w:t>
      </w:r>
      <w:r>
        <w:t xml:space="preserve"> </w:t>
      </w:r>
      <w:r>
        <w:t xml:space="preserve">reduzir dimensão preservando variância; as componentes são combinações lineares; os nomes são interpretação [PCA, p. 3 e 19].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ACS/ACM:</w:t>
      </w:r>
      <w:r>
        <w:t xml:space="preserve"> </w:t>
      </w:r>
      <w:r>
        <w:t xml:space="preserve">exploram associações entre categorias;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são clustering; proximidade no mapa não se interpreta isoladamente [ACS_ACM, p. 12 e 23].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Clustering:</w:t>
      </w:r>
      <w:r>
        <w:t xml:space="preserve"> </w:t>
      </w:r>
      <w:r>
        <w:t xml:space="preserve">grupos desconhecidos; k tem de ser justificado (silhouette + interpretabilidade + estabilidade) [Análise Classificatória, p. 15].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Discriminante:</w:t>
      </w:r>
      <w:r>
        <w:t xml:space="preserve"> </w:t>
      </w:r>
      <w:r>
        <w:t xml:space="preserve">grupos conhecidos; avaliar</w:t>
      </w:r>
      <w:r>
        <w:t xml:space="preserve"> </w:t>
      </w:r>
      <w:r>
        <w:rPr>
          <w:bCs/>
          <w:b/>
        </w:rPr>
        <w:t xml:space="preserve">por grupo</w:t>
      </w:r>
      <w:r>
        <w:t xml:space="preserve">, não só a accuracy; validar fora da amostra [Análise Discriminante, p. 12, 19 e 28].</w:t>
      </w:r>
    </w:p>
    <w:p>
      <w:pPr>
        <w:numPr>
          <w:ilvl w:val="0"/>
          <w:numId w:val="1162"/>
        </w:numPr>
        <w:pStyle w:val="Compact"/>
      </w:pPr>
      <w:r>
        <w:t xml:space="preserve">Um bom resultado na amostra de estimação não garante bom desempenho em novos casos [Análise Discriminante, p. 19].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Dados — Guia de estudo para o exame de 2 de novembro</dc:title>
  <dc:creator/>
  <dc:language>pt-PT</dc:language>
  <cp:keywords/>
  <dcterms:created xsi:type="dcterms:W3CDTF">2026-10-28T22:11:04Z</dcterms:created>
  <dcterms:modified xsi:type="dcterms:W3CDTF">2026-10-28T22:11:04Z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Teste-modelo resolvido e explicado, com exemplos e variações possíveis</vt:lpwstr>
  </property>
</Properties>
</file>