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Análise</w:t>
      </w:r>
      <w:r>
        <w:t xml:space="preserve"> </w:t>
      </w:r>
      <w:r>
        <w:t xml:space="preserve">de</w:t>
      </w:r>
      <w:r>
        <w:t xml:space="preserve"> </w:t>
      </w:r>
      <w:r>
        <w:t xml:space="preserve">Dados</w:t>
      </w:r>
      <w:r>
        <w:t xml:space="preserve"> </w:t>
      </w:r>
      <w:r>
        <w:t xml:space="preserve">—</w:t>
      </w:r>
      <w:r>
        <w:t xml:space="preserve"> </w:t>
      </w:r>
      <w:r>
        <w:t xml:space="preserve">Guia</w:t>
      </w:r>
      <w:r>
        <w:t xml:space="preserve"> </w:t>
      </w:r>
      <w:r>
        <w:t xml:space="preserve">de</w:t>
      </w:r>
      <w:r>
        <w:t xml:space="preserve"> </w:t>
      </w:r>
      <w:r>
        <w:t xml:space="preserve">estudo</w:t>
      </w:r>
      <w:r>
        <w:t xml:space="preserve"> </w:t>
      </w:r>
      <w:r>
        <w:t xml:space="preserve">para</w:t>
      </w:r>
      <w:r>
        <w:t xml:space="preserve"> </w:t>
      </w:r>
      <w:r>
        <w:t xml:space="preserve">o</w:t>
      </w:r>
      <w:r>
        <w:t xml:space="preserve"> </w:t>
      </w:r>
      <w:r>
        <w:t xml:space="preserve">exame</w:t>
      </w:r>
      <w:r>
        <w:t xml:space="preserve"> </w:t>
      </w:r>
      <w:r>
        <w:t xml:space="preserve">de</w:t>
      </w:r>
      <w:r>
        <w:t xml:space="preserve"> </w:t>
      </w:r>
      <w:r>
        <w:t xml:space="preserve">2</w:t>
      </w:r>
      <w:r>
        <w:t xml:space="preserve"> </w:t>
      </w:r>
      <w:r>
        <w:t xml:space="preserve">de</w:t>
      </w:r>
      <w:r>
        <w:t xml:space="preserve"> </w:t>
      </w:r>
      <w:r>
        <w:t xml:space="preserve">novembro</w:t>
      </w:r>
    </w:p>
    <w:p>
      <w:pPr>
        <w:pStyle w:val="Subtitle"/>
      </w:pPr>
      <w:r>
        <w:t xml:space="preserve">Teste-modelo</w:t>
      </w:r>
      <w:r>
        <w:t xml:space="preserve"> </w:t>
      </w:r>
      <w:r>
        <w:t xml:space="preserve">resolvido</w:t>
      </w:r>
      <w:r>
        <w:t xml:space="preserve"> </w:t>
      </w:r>
      <w:r>
        <w:t xml:space="preserve">e</w:t>
      </w:r>
      <w:r>
        <w:t xml:space="preserve"> </w:t>
      </w:r>
      <w:r>
        <w:t xml:space="preserve">explicado,</w:t>
      </w:r>
      <w:r>
        <w:t xml:space="preserve"> </w:t>
      </w:r>
      <w:r>
        <w:t xml:space="preserve">com</w:t>
      </w:r>
      <w:r>
        <w:t xml:space="preserve"> </w:t>
      </w:r>
      <w:r>
        <w:t xml:space="preserve">exemplos</w:t>
      </w:r>
      <w:r>
        <w:t xml:space="preserve"> </w:t>
      </w:r>
      <w:r>
        <w:t xml:space="preserve">e</w:t>
      </w:r>
      <w:r>
        <w:t xml:space="preserve"> </w:t>
      </w:r>
      <w:r>
        <w:t xml:space="preserve">variações</w:t>
      </w:r>
      <w:r>
        <w:t xml:space="preserve"> </w:t>
      </w:r>
      <w:r>
        <w:t xml:space="preserve">possíveis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como-usar-este-guia"/>
    <w:p>
      <w:pPr>
        <w:pStyle w:val="Heading1"/>
      </w:pPr>
      <w:r>
        <w:t xml:space="preserve">0. Como usar este guia</w:t>
      </w:r>
    </w:p>
    <w:p>
      <w:pPr>
        <w:pStyle w:val="FirstParagraph"/>
      </w:pPr>
      <w:r>
        <w:rPr>
          <w:bCs/>
          <w:b/>
        </w:rPr>
        <w:t xml:space="preserve">Formato do exame (email da professora):</w:t>
      </w:r>
      <w:r>
        <w:t xml:space="preserve"> </w:t>
      </w:r>
      <w:r>
        <w:t xml:space="preserve">60 minutos, cotado para 20 valores, uma folha A4 manuscrita (frente e verso). Pode ter escolha múltipla, resposta aberta, cálculos, interpretação de resultados e justificação. Depois do exame há uma discussão oral individual do trabalho (5 a 10 minutos).</w:t>
      </w:r>
    </w:p>
    <w:p>
      <w:pPr>
        <w:pStyle w:val="BodyText"/>
      </w:pPr>
      <w:r>
        <w:rPr>
          <w:bCs/>
          <w:b/>
        </w:rPr>
        <w:t xml:space="preserve">Legenda de fontes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[slides]</w:t>
      </w:r>
      <w:r>
        <w:t xml:space="preserve"> </w:t>
      </w:r>
      <w:r>
        <w:t xml:space="preserve">= está nos PDFs da professora.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[complemento]</w:t>
      </w:r>
      <w:r>
        <w:t xml:space="preserve"> </w:t>
      </w:r>
      <w:r>
        <w:t xml:space="preserve">= conhecimento geral útil, mas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está nos slides. Usa com cuidado e, de preferência, com o vocabulário dos slides.</w:t>
      </w:r>
    </w:p>
    <w:p>
      <w:pPr>
        <w:pStyle w:val="FirstParagraph"/>
      </w:pPr>
      <w:r>
        <w:rPr>
          <w:bCs/>
          <w:b/>
        </w:rPr>
        <w:t xml:space="preserve">Estrutura de cada secção:</w:t>
      </w:r>
      <w:r>
        <w:t xml:space="preserve"> </w:t>
      </w:r>
      <w:r>
        <w:t xml:space="preserve">o que o teste-modelo pergunta → resposta → porquê → exemplo → variações possíveis (com resposta curta).</w:t>
      </w:r>
    </w:p>
    <w:p>
      <w:pPr>
        <w:pStyle w:val="BodyText"/>
      </w:pPr>
      <w:r>
        <w:rPr>
          <w:bCs/>
          <w:b/>
        </w:rPr>
        <w:t xml:space="preserve">Ideia que atravessa a UC inteira [slides]:</w:t>
      </w:r>
      <w:r>
        <w:t xml:space="preserve"> </w:t>
      </w:r>
      <w:r>
        <w:rPr>
          <w:iCs/>
          <w:i/>
        </w:rPr>
        <w:t xml:space="preserve">não começamos pelo método, começamos pela pergunta.</w:t>
      </w:r>
      <w:r>
        <w:t xml:space="preserve"> </w:t>
      </w:r>
      <w:r>
        <w:t xml:space="preserve">Antes de escolher uma técnica, pergunta-te: que tipo de variáveis tenho? Qual é a pergunta de investigação? Tenho grupos previamente definidos?</w:t>
      </w:r>
    </w:p>
    <w:bookmarkStart w:id="20" w:name="Xfd0c2c8f6ea1905957b40ea0ca08b0f84203fa0"/>
    <w:p>
      <w:pPr>
        <w:pStyle w:val="Heading2"/>
      </w:pPr>
      <w:r>
        <w:t xml:space="preserve">0.1 Mapa de decisão: pergunta → método [slides: Overview]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Como resumir muitas variáveis quantitativas?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PCA / ACP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associações existem entre categorias?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Análise de Correspondências</w:t>
            </w:r>
            <w:r>
              <w:t xml:space="preserve"> </w:t>
            </w:r>
            <w:r>
              <w:t xml:space="preserve">(ACS com 2 variáveis, ACM com várias)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grupos semelhantes existem (grupos desconhecidos)?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Análise Classificatória</w:t>
            </w:r>
            <w:r>
              <w:t xml:space="preserve"> </w:t>
            </w:r>
            <w:r>
              <w:t xml:space="preserve">(clustering, não supervisionada)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que grupo pertence uma nova observação (grupos conhecidos)?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Análise Discriminante</w:t>
            </w:r>
            <w:r>
              <w:t xml:space="preserve"> </w:t>
            </w:r>
            <w:r>
              <w:t xml:space="preserve">(supervisionada)</w:t>
            </w:r>
          </w:p>
        </w:tc>
      </w:tr>
    </w:tbl>
    <w:bookmarkEnd w:id="20"/>
    <w:bookmarkStart w:id="21" w:name="Xa4c7b89e3ade4712e1fa00bd97f5faac6d14d6d"/>
    <w:p>
      <w:pPr>
        <w:pStyle w:val="Heading2"/>
      </w:pPr>
      <w:r>
        <w:t xml:space="preserve">0.2 Mapa de decisão: tipos de variáveis → medida de associação [slides 18/09]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Variável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Variável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Pearson</w:t>
            </w:r>
            <w:r>
              <w:t xml:space="preserve"> </w:t>
            </w:r>
            <w:r>
              <w:t xml:space="preserve">(associação linear)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Spearman</w:t>
            </w:r>
            <w:r>
              <w:t xml:space="preserve"> </w:t>
            </w:r>
            <w:r>
              <w:t xml:space="preserve">(associação monótona, usa ordens/ranks)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Binária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Correlação ponto-bisserial</w:t>
            </w:r>
            <w:r>
              <w:t xml:space="preserve"> </w:t>
            </w:r>
            <w:r>
              <w:t xml:space="preserve">(Pearson com a binária codificada 0/1)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Categórica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Categórica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Qui-quadrado</w:t>
            </w:r>
            <w:r>
              <w:t xml:space="preserve"> </w:t>
            </w:r>
            <w:r>
              <w:t xml:space="preserve">de independência</w:t>
            </w:r>
            <w:r>
              <w:t xml:space="preserve"> </w:t>
            </w:r>
            <w:r>
              <w:rPr>
                <w:bCs/>
                <w:b/>
              </w:rPr>
              <w:t xml:space="preserve">+ V de Cramér</w:t>
            </w:r>
          </w:p>
        </w:tc>
      </w:tr>
    </w:tbl>
    <w:p>
      <w:pPr>
        <w:pStyle w:val="BodyText"/>
      </w:pPr>
      <w:r>
        <w:t xml:space="preserve">Regras de bolso: quantitativas → Pearson; rankings → Spearman; outliers extremos → Spearman pode ser mais robusto.</w:t>
      </w:r>
    </w:p>
    <w:bookmarkEnd w:id="21"/>
    <w:bookmarkEnd w:id="22"/>
    <w:bookmarkStart w:id="28" w:name="grupo-i-escolha-múltipla"/>
    <w:p>
      <w:pPr>
        <w:pStyle w:val="Heading1"/>
      </w:pPr>
      <w:r>
        <w:t xml:space="preserve">1. Grupo I — Escolha múltipla</w:t>
      </w:r>
    </w:p>
    <w:bookmarkStart w:id="23" w:name="questão-1-outlier"/>
    <w:p>
      <w:pPr>
        <w:pStyle w:val="Heading2"/>
      </w:pPr>
      <w:r>
        <w:t xml:space="preserve">Questão 1 — Outlier</w:t>
      </w:r>
    </w:p>
    <w:p>
      <w:pPr>
        <w:pStyle w:val="FirstParagraph"/>
      </w:pPr>
      <w:r>
        <w:rPr>
          <w:bCs/>
          <w:b/>
        </w:rPr>
        <w:t xml:space="preserve">Resposta: (b)</w:t>
      </w:r>
      <w:r>
        <w:t xml:space="preserve"> </w:t>
      </w:r>
      <w:r>
        <w:t xml:space="preserve">Uma observação que se distingue significativamente das restantes.</w:t>
      </w:r>
    </w:p>
    <w:p>
      <w:pPr>
        <w:pStyle w:val="BodyText"/>
      </w:pPr>
      <w:r>
        <w:rPr>
          <w:bCs/>
          <w:b/>
        </w:rPr>
        <w:t xml:space="preserve">Porquê as outras estão erradas</w:t>
      </w:r>
    </w:p>
    <w:p>
      <w:pPr>
        <w:numPr>
          <w:ilvl w:val="0"/>
          <w:numId w:val="1002"/>
        </w:numPr>
        <w:pStyle w:val="Compact"/>
      </w:pPr>
      <w:r>
        <w:t xml:space="preserve">(a) valores iguais à média: não é um valor extremo, é um valor central.</w:t>
      </w:r>
    </w:p>
    <w:p>
      <w:pPr>
        <w:numPr>
          <w:ilvl w:val="0"/>
          <w:numId w:val="1002"/>
        </w:numPr>
        <w:pStyle w:val="Compact"/>
      </w:pPr>
      <w:r>
        <w:t xml:space="preserve">(c) variável categórica com poucas categorias: não tem nada a ver com outliers.</w:t>
      </w:r>
    </w:p>
    <w:p>
      <w:pPr>
        <w:numPr>
          <w:ilvl w:val="0"/>
          <w:numId w:val="1002"/>
        </w:numPr>
        <w:pStyle w:val="Compact"/>
      </w:pPr>
      <w:r>
        <w:t xml:space="preserve">(d)</w:t>
      </w:r>
      <w:r>
        <w:t xml:space="preserve"> </w:t>
      </w:r>
      <w:r>
        <w:t xml:space="preserve">“</w:t>
      </w:r>
      <w:r>
        <w:t xml:space="preserve">deve ser sempre eliminada</w:t>
      </w:r>
      <w:r>
        <w:t xml:space="preserve">”</w:t>
      </w:r>
      <w:r>
        <w:t xml:space="preserve">:</w:t>
      </w:r>
      <w:r>
        <w:t xml:space="preserve"> </w:t>
      </w:r>
      <w:r>
        <w:rPr>
          <w:bCs/>
          <w:b/>
        </w:rPr>
        <w:t xml:space="preserve">falso</w:t>
      </w:r>
      <w:r>
        <w:t xml:space="preserve">. Os slides dizem que um valor extremo</w:t>
      </w:r>
      <w:r>
        <w:t xml:space="preserve"> </w:t>
      </w:r>
      <w:r>
        <w:rPr>
          <w:bCs/>
          <w:b/>
        </w:rPr>
        <w:t xml:space="preserve">não deve ser automaticamente eliminado</w:t>
      </w:r>
      <w:r>
        <w:t xml:space="preserve">; primeiro procura-se perceber a origem (erro de introdução, erro de medição, ou situação rara mas real) e avalia-se o impacto na análise.</w:t>
      </w:r>
    </w:p>
    <w:p>
      <w:pPr>
        <w:pStyle w:val="FirstParagraph"/>
      </w:pPr>
      <w:r>
        <w:rPr>
          <w:bCs/>
          <w:b/>
        </w:rPr>
        <w:t xml:space="preserve">Exemplo [slides]:</w:t>
      </w:r>
      <w:r>
        <w:t xml:space="preserve"> </w:t>
      </w:r>
      <w:r>
        <w:t xml:space="preserve">rendimentos 1200, 1300, 1400, 1500 e 10000. A média é 3080 e a mediana é 1400. A média é sensível a valores extremos; a mediana é mais robusta.</w:t>
      </w:r>
    </w:p>
    <w:p>
      <w:pPr>
        <w:pStyle w:val="BodyText"/>
      </w:pPr>
      <w:r>
        <w:rPr>
          <w:bCs/>
          <w:b/>
        </w:rPr>
        <w:t xml:space="preserve">Variações possíveis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Qual é a medida de tendência central mais adequada se houver outliers?</w:t>
      </w:r>
      <w:r>
        <w:rPr>
          <w:iCs/>
          <w:i/>
        </w:rPr>
        <w:t xml:space="preserve">”</w:t>
      </w:r>
      <w:r>
        <w:t xml:space="preserve"> </w:t>
      </w:r>
      <w:r>
        <w:t xml:space="preserve">→ a mediana.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Idade = 25, 31, 42, −3, 250. O que fazer?</w:t>
      </w:r>
      <w:r>
        <w:rPr>
          <w:iCs/>
          <w:i/>
        </w:rPr>
        <w:t xml:space="preserve">”</w:t>
      </w:r>
      <w:r>
        <w:t xml:space="preserve"> </w:t>
      </w:r>
      <w:r>
        <w:t xml:space="preserve">→ −3 e 250 são impossíveis/incoerentes; verificar se são erros de registo antes de decidir (corrigir, tratar como omisso, ou excluir justificadamente).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Num boxplot, como se identificam possíveis valores extremos?</w:t>
      </w:r>
      <w:r>
        <w:rPr>
          <w:iCs/>
          <w:i/>
        </w:rPr>
        <w:t xml:space="preserve">”</w:t>
      </w:r>
      <w:r>
        <w:t xml:space="preserve"> </w:t>
      </w:r>
      <w:r>
        <w:t xml:space="preserve">→ pontos isolados fora dos</w:t>
      </w:r>
      <w:r>
        <w:t xml:space="preserve"> </w:t>
      </w:r>
      <w:r>
        <w:t xml:space="preserve">“</w:t>
      </w:r>
      <w:r>
        <w:t xml:space="preserve">bigodes</w:t>
      </w:r>
      <w:r>
        <w:t xml:space="preserve">”</w:t>
      </w:r>
      <w:r>
        <w:t xml:space="preserve">. Convenção habitual: fora de [Q1 − 1,5·AIQ ; Q3 + 1,5·AIQ]</w:t>
      </w:r>
      <w:r>
        <w:t xml:space="preserve"> </w:t>
      </w:r>
      <w:r>
        <w:rPr>
          <w:bCs/>
          <w:b/>
        </w:rPr>
        <w:t xml:space="preserve">[complemento]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Distribuição com cauda à direita, qual a relação média/mediana/moda?</w:t>
      </w:r>
      <w:r>
        <w:rPr>
          <w:iCs/>
          <w:i/>
        </w:rPr>
        <w:t xml:space="preserve">”</w:t>
      </w:r>
      <w:r>
        <w:t xml:space="preserve"> </w:t>
      </w:r>
      <w:r>
        <w:t xml:space="preserve">→ média &gt; mediana &gt; moda [slides]. Cauda à esquerda: média &lt; mediana &lt; moda.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Padronizar elimina o efeito dos outliers no clustering?</w:t>
      </w:r>
      <w:r>
        <w:rPr>
          <w:iCs/>
          <w:i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não</w:t>
      </w:r>
      <w:r>
        <w:t xml:space="preserve">; resolve a escala, não os extremos [slides].</w:t>
      </w:r>
    </w:p>
    <w:bookmarkEnd w:id="23"/>
    <w:bookmarkStart w:id="24" w:name="X9926163bea4b6ecd115d0b79414ccbffc3f0acf"/>
    <w:p>
      <w:pPr>
        <w:pStyle w:val="Heading2"/>
      </w:pPr>
      <w:r>
        <w:t xml:space="preserve">Questão 2 — Coeficiente de correlação de Pearson</w:t>
      </w:r>
    </w:p>
    <w:p>
      <w:pPr>
        <w:pStyle w:val="FirstParagraph"/>
      </w:pPr>
      <w:r>
        <w:rPr>
          <w:bCs/>
          <w:b/>
        </w:rPr>
        <w:t xml:space="preserve">Resposta: (a)</w:t>
      </w:r>
      <w:r>
        <w:t xml:space="preserve"> </w:t>
      </w:r>
      <w:r>
        <w:t xml:space="preserve">A associação</w:t>
      </w:r>
      <w:r>
        <w:t xml:space="preserve"> </w:t>
      </w:r>
      <w:r>
        <w:rPr>
          <w:bCs/>
          <w:b/>
        </w:rPr>
        <w:t xml:space="preserve">linear</w:t>
      </w:r>
      <w:r>
        <w:t xml:space="preserve"> </w:t>
      </w:r>
      <w:r>
        <w:t xml:space="preserve">entre duas variáveis</w:t>
      </w:r>
      <w:r>
        <w:t xml:space="preserve"> </w:t>
      </w:r>
      <w:r>
        <w:rPr>
          <w:bCs/>
          <w:b/>
        </w:rPr>
        <w:t xml:space="preserve">quantitativas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Porquê</w:t>
      </w:r>
    </w:p>
    <w:p>
      <w:pPr>
        <w:numPr>
          <w:ilvl w:val="0"/>
          <w:numId w:val="1004"/>
        </w:numPr>
        <w:pStyle w:val="Compact"/>
      </w:pPr>
      <w:r>
        <w:t xml:space="preserve">(b) causalidade: correlação não implica causalidade.</w:t>
      </w:r>
    </w:p>
    <w:p>
      <w:pPr>
        <w:numPr>
          <w:ilvl w:val="0"/>
          <w:numId w:val="1004"/>
        </w:numPr>
        <w:pStyle w:val="Compact"/>
      </w:pPr>
      <w:r>
        <w:t xml:space="preserve">(c) qualquer tipo de variável: não; para ordinais usa-se Spearman, para quantitativa × binária a ponto-bisserial, para categóricas o qui-quadrado.</w:t>
      </w:r>
    </w:p>
    <w:p>
      <w:pPr>
        <w:numPr>
          <w:ilvl w:val="0"/>
          <w:numId w:val="1004"/>
        </w:numPr>
        <w:pStyle w:val="Compact"/>
      </w:pPr>
      <w:r>
        <w:t xml:space="preserve">(d) diferença entre médias: isso é outro tipo de comparação, não é correlação.</w:t>
      </w:r>
    </w:p>
    <w:p>
      <w:pPr>
        <w:pStyle w:val="FirstParagraph"/>
      </w:pPr>
      <w:r>
        <w:rPr>
          <w:bCs/>
          <w:b/>
        </w:rPr>
        <w:t xml:space="preserve">Propriedades [slides]:</w:t>
      </w:r>
      <w:r>
        <w:t xml:space="preserve"> </w:t>
      </w:r>
      <w:r>
        <w:t xml:space="preserve">−1 ≤ r ≤ 1; o sinal dá a direção; o módulo dá a força; não captura relações não lineares.</w:t>
      </w:r>
    </w:p>
    <w:p>
      <w:pPr>
        <w:pStyle w:val="BodyText"/>
      </w:pPr>
      <w:r>
        <w:rPr>
          <w:bCs/>
          <w:b/>
        </w:rPr>
        <w:t xml:space="preserve">Exemplo [slides]:</w:t>
      </w:r>
      <w:r>
        <w:t xml:space="preserve"> </w:t>
      </w:r>
      <w:r>
        <w:t xml:space="preserve">r = 0,90 → associação positiva forte; r = −0,90 → associação negativa forte.</w:t>
      </w:r>
    </w:p>
    <w:p>
      <w:pPr>
        <w:pStyle w:val="BodyText"/>
      </w:pPr>
      <w:r>
        <w:rPr>
          <w:bCs/>
          <w:b/>
        </w:rPr>
        <w:t xml:space="preserve">Armadilha clássica [slides]:</w:t>
      </w:r>
      <w:r>
        <w:t xml:space="preserve"> </w:t>
      </w:r>
      <w:r>
        <w:rPr>
          <w:iCs/>
          <w:i/>
        </w:rPr>
        <w:t xml:space="preserve">r ≈ 0 não significa ausência de associação.</w:t>
      </w:r>
      <w:r>
        <w:t xml:space="preserve"> </w:t>
      </w:r>
      <w:r>
        <w:t xml:space="preserve">Pode haver uma relação</w:t>
      </w:r>
      <w:r>
        <w:t xml:space="preserve"> </w:t>
      </w:r>
      <w:r>
        <w:rPr>
          <w:bCs/>
          <w:b/>
        </w:rPr>
        <w:t xml:space="preserve">não linear</w:t>
      </w:r>
      <w:r>
        <w:t xml:space="preserve"> </w:t>
      </w:r>
      <w:r>
        <w:t xml:space="preserve">(por exemplo em forma de U) com r ≈ 0.</w:t>
      </w:r>
    </w:p>
    <w:p>
      <w:pPr>
        <w:pStyle w:val="BodyText"/>
      </w:pPr>
      <w:r>
        <w:rPr>
          <w:bCs/>
          <w:b/>
        </w:rPr>
        <w:t xml:space="preserve">Variações possíveis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Pearson ou Spearman?</w:t>
      </w:r>
      <w:r>
        <w:t xml:space="preserve"> </w:t>
      </w:r>
      <w:r>
        <w:t xml:space="preserve">Idade e salário → Pearson. Ranking de desempenho e ranking de satisfação → Spearman. Horas de estudo e nota com outliers extremos → Spearman.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Satisfação (0-10) e abandono (Sim/Não)?</w:t>
      </w:r>
      <w:r>
        <w:t xml:space="preserve"> </w:t>
      </w:r>
      <w:r>
        <w:t xml:space="preserve">→ ponto-bisserial.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Género e abandono?</w:t>
      </w:r>
      <w:r>
        <w:t xml:space="preserve"> </w:t>
      </w:r>
      <w:r>
        <w:t xml:space="preserve">→ qui-quadrado + V de Cramér.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Os slides dizem que o Pearson assume normalidade.</w:t>
      </w:r>
      <w:r>
        <w:rPr>
          <w:iCs/>
          <w:i/>
        </w:rPr>
        <w:t xml:space="preserve">”</w:t>
      </w:r>
      <w:r>
        <w:t xml:space="preserve"> </w:t>
      </w:r>
      <w:r>
        <w:t xml:space="preserve">→ sim, é uma das condições referidas; se não se verificar ou houver outliers extremos, Spearman é mais robusto.</w:t>
      </w:r>
    </w:p>
    <w:bookmarkEnd w:id="24"/>
    <w:bookmarkStart w:id="25" w:name="questão-3-objetivo-principal-da-pca"/>
    <w:p>
      <w:pPr>
        <w:pStyle w:val="Heading2"/>
      </w:pPr>
      <w:r>
        <w:t xml:space="preserve">Questão 3 — Objetivo principal da PCA</w:t>
      </w:r>
    </w:p>
    <w:p>
      <w:pPr>
        <w:pStyle w:val="FirstParagraph"/>
      </w:pPr>
      <w:r>
        <w:rPr>
          <w:bCs/>
          <w:b/>
        </w:rPr>
        <w:t xml:space="preserve">Resposta: (b)</w:t>
      </w:r>
      <w:r>
        <w:t xml:space="preserve"> </w:t>
      </w:r>
      <w:r>
        <w:t xml:space="preserve">Reduzir a dimensionalidade, preservando tanta variância quanto possível.</w:t>
      </w:r>
    </w:p>
    <w:p>
      <w:pPr>
        <w:pStyle w:val="BodyText"/>
      </w:pPr>
      <w:r>
        <w:rPr>
          <w:bCs/>
          <w:b/>
        </w:rPr>
        <w:t xml:space="preserve">Porquê</w:t>
      </w:r>
    </w:p>
    <w:p>
      <w:pPr>
        <w:numPr>
          <w:ilvl w:val="0"/>
          <w:numId w:val="1006"/>
        </w:numPr>
        <w:pStyle w:val="Compact"/>
      </w:pPr>
      <w:r>
        <w:t xml:space="preserve">(a) classificar em grupos previamente definidos: isso é Análise Discriminante.</w:t>
      </w:r>
    </w:p>
    <w:p>
      <w:pPr>
        <w:numPr>
          <w:ilvl w:val="0"/>
          <w:numId w:val="1006"/>
        </w:numPr>
        <w:pStyle w:val="Compact"/>
      </w:pPr>
      <w:r>
        <w:t xml:space="preserve">(c) causalidade: a PCA não estabelece causalidade [slides].</w:t>
      </w:r>
    </w:p>
    <w:p>
      <w:pPr>
        <w:numPr>
          <w:ilvl w:val="0"/>
          <w:numId w:val="1006"/>
        </w:numPr>
        <w:pStyle w:val="Compact"/>
      </w:pPr>
      <w:r>
        <w:t xml:space="preserve">(d) prever variáveis categóricas: a PCA não prevê nada; trabalha com variáveis quantitativas.</w:t>
      </w:r>
    </w:p>
    <w:p>
      <w:pPr>
        <w:pStyle w:val="FirstParagraph"/>
      </w:pPr>
      <w:r>
        <w:rPr>
          <w:bCs/>
          <w:b/>
        </w:rPr>
        <w:t xml:space="preserve">Ideia [slides]:</w:t>
      </w:r>
      <w:r>
        <w:t xml:space="preserve"> </w:t>
      </w:r>
      <w:r>
        <w:t xml:space="preserve">transformar X₁,…,Xₚ em componentes C₁,…,Cₚ que são combinações lineares das variáveis originais, ordenadas pela variância que explicam (a 1.ª explica o máximo possível, a 2.ª o máximo da variância restante, e assim por diante).</w:t>
      </w:r>
    </w:p>
    <w:p>
      <w:pPr>
        <w:pStyle w:val="BodyText"/>
      </w:pPr>
      <w:r>
        <w:rPr>
          <w:bCs/>
          <w:b/>
        </w:rPr>
        <w:t xml:space="preserve">Variações possíveis</w:t>
      </w:r>
    </w:p>
    <w:p>
      <w:pPr>
        <w:numPr>
          <w:ilvl w:val="0"/>
          <w:numId w:val="1007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A PCA é supervisionada?</w:t>
      </w:r>
      <w:r>
        <w:rPr>
          <w:iCs/>
          <w:i/>
        </w:rPr>
        <w:t xml:space="preserve">”</w:t>
      </w:r>
      <w:r>
        <w:t xml:space="preserve"> </w:t>
      </w:r>
      <w:r>
        <w:t xml:space="preserve">→ não; não usa grupos. Maximiza</w:t>
      </w:r>
      <w:r>
        <w:t xml:space="preserve"> </w:t>
      </w:r>
      <w:r>
        <w:rPr>
          <w:bCs/>
          <w:b/>
        </w:rPr>
        <w:t xml:space="preserve">variância explicada</w:t>
      </w:r>
      <w:r>
        <w:t xml:space="preserve">, enquanto a Discriminante maximiza</w:t>
      </w:r>
      <w:r>
        <w:t xml:space="preserve"> </w:t>
      </w:r>
      <w:r>
        <w:rPr>
          <w:bCs/>
          <w:b/>
        </w:rPr>
        <w:t xml:space="preserve">separação entre grupos</w:t>
      </w:r>
      <w:r>
        <w:t xml:space="preserve"> </w:t>
      </w:r>
      <w:r>
        <w:t xml:space="preserve">[slides].</w:t>
      </w:r>
    </w:p>
    <w:p>
      <w:pPr>
        <w:numPr>
          <w:ilvl w:val="0"/>
          <w:numId w:val="1007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Quantas componentes existem no máximo?</w:t>
      </w:r>
      <w:r>
        <w:rPr>
          <w:iCs/>
          <w:i/>
        </w:rPr>
        <w:t xml:space="preserve">”</w:t>
      </w:r>
      <w:r>
        <w:t xml:space="preserve"> </w:t>
      </w:r>
      <w:r>
        <w:t xml:space="preserve">→ p (tantas quanto variáveis). Com variáveis padronizadas, os valores próprios somam p (no exemplo dos municípios, 3,62 + 1,74 + … + 0,18 = 8).</w:t>
      </w:r>
    </w:p>
    <w:p>
      <w:pPr>
        <w:numPr>
          <w:ilvl w:val="0"/>
          <w:numId w:val="1007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Que tipo de variáveis entram na PCA?</w:t>
      </w:r>
      <w:r>
        <w:rPr>
          <w:iCs/>
          <w:i/>
        </w:rPr>
        <w:t xml:space="preserve">”</w:t>
      </w:r>
      <w:r>
        <w:t xml:space="preserve"> </w:t>
      </w:r>
      <w:r>
        <w:t xml:space="preserve">→ quantitativas.</w:t>
      </w:r>
    </w:p>
    <w:bookmarkEnd w:id="25"/>
    <w:bookmarkStart w:id="26" w:name="X66e0798c7b273c0e4c43946bbf1e51b00f8cd35"/>
    <w:p>
      <w:pPr>
        <w:pStyle w:val="Heading2"/>
      </w:pPr>
      <w:r>
        <w:t xml:space="preserve">Questão 4 — Clustering hierárquico aglomerativo</w:t>
      </w:r>
    </w:p>
    <w:p>
      <w:pPr>
        <w:pStyle w:val="FirstParagraph"/>
      </w:pPr>
      <w:r>
        <w:rPr>
          <w:bCs/>
          <w:b/>
        </w:rPr>
        <w:t xml:space="preserve">Resposta: (c)</w:t>
      </w:r>
      <w:r>
        <w:t xml:space="preserve"> </w:t>
      </w:r>
      <w:r>
        <w:t xml:space="preserve">Cada observação começa num cluster e os clusters são sucessivamente agregados.</w:t>
      </w:r>
    </w:p>
    <w:p>
      <w:pPr>
        <w:pStyle w:val="BodyText"/>
      </w:pPr>
      <w:r>
        <w:rPr>
          <w:bCs/>
          <w:b/>
        </w:rPr>
        <w:t xml:space="preserve">Porquê</w:t>
      </w:r>
    </w:p>
    <w:p>
      <w:pPr>
        <w:numPr>
          <w:ilvl w:val="0"/>
          <w:numId w:val="1008"/>
        </w:numPr>
        <w:pStyle w:val="Compact"/>
      </w:pPr>
      <w:r>
        <w:t xml:space="preserve">(a) é o contrário: começa-se com n clusters, não com um.</w:t>
      </w:r>
    </w:p>
    <w:p>
      <w:pPr>
        <w:numPr>
          <w:ilvl w:val="0"/>
          <w:numId w:val="1008"/>
        </w:numPr>
        <w:pStyle w:val="Compact"/>
      </w:pPr>
      <w:r>
        <w:t xml:space="preserve">(b) falso: no hierárquico o número de clusters</w:t>
      </w:r>
      <w:r>
        <w:t xml:space="preserve"> </w:t>
      </w:r>
      <w:r>
        <w:rPr>
          <w:bCs/>
          <w:b/>
        </w:rPr>
        <w:t xml:space="preserve">pode ser escolhido depois</w:t>
      </w:r>
      <w:r>
        <w:t xml:space="preserve">, cortando o dendrograma. É no K-means que k é definido antes.</w:t>
      </w:r>
    </w:p>
    <w:p>
      <w:pPr>
        <w:numPr>
          <w:ilvl w:val="0"/>
          <w:numId w:val="1008"/>
        </w:numPr>
        <w:pStyle w:val="Compact"/>
      </w:pPr>
      <w:r>
        <w:t xml:space="preserve">(d) é Análise Discriminante (grupos conhecidos).</w:t>
      </w:r>
    </w:p>
    <w:p>
      <w:pPr>
        <w:pStyle w:val="FirstParagraph"/>
      </w:pPr>
      <w:r>
        <w:rPr>
          <w:bCs/>
          <w:b/>
        </w:rPr>
        <w:t xml:space="preserve">Como funciona [slides]:</w:t>
      </w:r>
      <w:r>
        <w:t xml:space="preserve"> </w:t>
      </w:r>
      <w:r>
        <w:t xml:space="preserve">1) cada observação é um grupo; 2) agregam-se sucessivamente os grupos mais próximos; 3) continua até existir um único grupo. O resultado representa-se num</w:t>
      </w:r>
      <w:r>
        <w:t xml:space="preserve"> </w:t>
      </w:r>
      <w:r>
        <w:rPr>
          <w:bCs/>
          <w:b/>
        </w:rPr>
        <w:t xml:space="preserve">dendrograma</w:t>
      </w:r>
      <w:r>
        <w:t xml:space="preserve">, onde a altura é a distância entre grupos e um corte horizontal define o número de clusters.</w:t>
      </w:r>
    </w:p>
    <w:p>
      <w:pPr>
        <w:pStyle w:val="BodyText"/>
      </w:pPr>
      <w:r>
        <w:rPr>
          <w:bCs/>
          <w:b/>
        </w:rPr>
        <w:t xml:space="preserve">Método de Ward [slides]:</w:t>
      </w:r>
      <w:r>
        <w:t xml:space="preserve"> </w:t>
      </w:r>
      <w:r>
        <w:t xml:space="preserve">em cada passo junta os grupos cuja fusão provoca o</w:t>
      </w:r>
      <w:r>
        <w:t xml:space="preserve"> </w:t>
      </w:r>
      <w:r>
        <w:rPr>
          <w:bCs/>
          <w:b/>
        </w:rPr>
        <w:t xml:space="preserve">menor aumento da variabilidade interna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Variações possíveis</w:t>
      </w:r>
    </w:p>
    <w:p>
      <w:pPr>
        <w:numPr>
          <w:ilvl w:val="0"/>
          <w:numId w:val="1009"/>
        </w:numPr>
        <w:pStyle w:val="Compact"/>
      </w:pPr>
      <w:r>
        <w:rPr>
          <w:iCs/>
          <w:i/>
        </w:rPr>
        <w:t xml:space="preserve">Hierárquico vs K-means [slides]: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Hierárquico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Estrutura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Hierarquia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 ser escolhido depois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Normalmente definido 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Dendrograma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 grupos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Cálculo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Iterativo</w:t>
            </w:r>
          </w:p>
        </w:tc>
      </w:tr>
    </w:tbl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Onde cortar o dendrograma?</w:t>
      </w:r>
      <w:r>
        <w:rPr>
          <w:iCs/>
          <w:i/>
        </w:rPr>
        <w:t xml:space="preserve">”</w:t>
      </w:r>
      <w:r>
        <w:t xml:space="preserve"> </w:t>
      </w:r>
      <w:r>
        <w:t xml:space="preserve">→ não só porque</w:t>
      </w:r>
      <w:r>
        <w:t xml:space="preserve"> </w:t>
      </w:r>
      <w:r>
        <w:t xml:space="preserve">“</w:t>
      </w:r>
      <w:r>
        <w:t xml:space="preserve">parece</w:t>
      </w:r>
      <w:r>
        <w:t xml:space="preserve">”</w:t>
      </w:r>
      <w:r>
        <w:t xml:space="preserve">; considerar distâncias, critérios de validação (silhouette), interpretabilidade e estabilidade.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Como se mede a semelhança?</w:t>
      </w:r>
      <w:r>
        <w:rPr>
          <w:iCs/>
          <w:i/>
        </w:rPr>
        <w:t xml:space="preserve">”</w:t>
      </w:r>
      <w:r>
        <w:t xml:space="preserve"> </w:t>
      </w:r>
      <w:r>
        <w:t xml:space="preserve">→ com variáveis quantitativas, distância (euclidiana). Quanto menor a distância, maior a semelhança. Convém padronizar para evitar que uma variável com escala grande (rendimento) domine a distância.</w:t>
      </w:r>
    </w:p>
    <w:bookmarkEnd w:id="26"/>
    <w:bookmarkStart w:id="27" w:name="questão-5-análise-discriminante"/>
    <w:p>
      <w:pPr>
        <w:pStyle w:val="Heading2"/>
      </w:pPr>
      <w:r>
        <w:t xml:space="preserve">Questão 5 — Análise Discriminante</w:t>
      </w:r>
    </w:p>
    <w:p>
      <w:pPr>
        <w:pStyle w:val="FirstParagraph"/>
      </w:pPr>
      <w:r>
        <w:rPr>
          <w:bCs/>
          <w:b/>
        </w:rPr>
        <w:t xml:space="preserve">Resposta: (d)</w:t>
      </w:r>
      <w:r>
        <w:t xml:space="preserve"> </w:t>
      </w:r>
      <w:r>
        <w:t xml:space="preserve">Classificar observações em grupos previamente definidos.</w:t>
      </w:r>
    </w:p>
    <w:p>
      <w:pPr>
        <w:pStyle w:val="BodyText"/>
      </w:pPr>
      <w:r>
        <w:rPr>
          <w:bCs/>
          <w:b/>
        </w:rPr>
        <w:t xml:space="preserve">Porquê</w:t>
      </w:r>
    </w:p>
    <w:p>
      <w:pPr>
        <w:numPr>
          <w:ilvl w:val="0"/>
          <w:numId w:val="1011"/>
        </w:numPr>
        <w:pStyle w:val="Compact"/>
      </w:pPr>
      <w:r>
        <w:t xml:space="preserve">(a) reduzir dimensionalidade sem grupos: é a PCA.</w:t>
      </w:r>
    </w:p>
    <w:p>
      <w:pPr>
        <w:numPr>
          <w:ilvl w:val="0"/>
          <w:numId w:val="1011"/>
        </w:numPr>
        <w:pStyle w:val="Compact"/>
      </w:pPr>
      <w:r>
        <w:t xml:space="preserve">(b) identificar apenas outliers: não é o objetivo.</w:t>
      </w:r>
    </w:p>
    <w:p>
      <w:pPr>
        <w:numPr>
          <w:ilvl w:val="0"/>
          <w:numId w:val="1011"/>
        </w:numPr>
        <w:pStyle w:val="Compact"/>
      </w:pPr>
      <w:r>
        <w:t xml:space="preserve">(c) agrupar sem informação prévia: é a Análise Classificatória.</w:t>
      </w:r>
    </w:p>
    <w:p>
      <w:pPr>
        <w:pStyle w:val="FirstParagraph"/>
      </w:pPr>
      <w:r>
        <w:rPr>
          <w:bCs/>
          <w:b/>
        </w:rPr>
        <w:t xml:space="preserve">Quadro comparativo [slides]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Classificatória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Discriminante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Grupos conhecidos?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Descobrir grupos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Distinguir e classificar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Reduzir dimensão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supervisionada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Supervisionada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Maximiza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Homogeneidade interna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Separação entre grupos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Variância explicada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Exemplo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Segmentar clientes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Classificar novos clientes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Resumir 8 indicadores em 2</w:t>
            </w:r>
          </w:p>
        </w:tc>
      </w:tr>
    </w:tbl>
    <w:p>
      <w:pPr>
        <w:pStyle w:val="BodyText"/>
      </w:pPr>
      <w:r>
        <w:rPr>
          <w:bCs/>
          <w:b/>
        </w:rPr>
        <w:t xml:space="preserve">Variações possíveis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Quantas funções discriminantes no máximo?</w:t>
      </w:r>
      <w:r>
        <w:rPr>
          <w:iCs/>
          <w:i/>
        </w:rPr>
        <w:t xml:space="preserve">”</w:t>
      </w:r>
      <w:r>
        <w:t xml:space="preserve"> </w:t>
      </w:r>
      <w:r>
        <w:t xml:space="preserve">→ min(p, K−1). Exemplo: p = 5 variáveis e K = 3 grupos → min(5, 2) =</w:t>
      </w:r>
      <w:r>
        <w:t xml:space="preserve"> </w:t>
      </w:r>
      <w:r>
        <w:rPr>
          <w:bCs/>
          <w:b/>
        </w:rPr>
        <w:t xml:space="preserve">2</w:t>
      </w:r>
      <w:r>
        <w:t xml:space="preserve">. Com 2 grupos há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função.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Cliente com D = 2,1 e corte em 0?</w:t>
      </w:r>
      <w:r>
        <w:rPr>
          <w:iCs/>
          <w:i/>
        </w:rPr>
        <w:t xml:space="preserve">”</w:t>
      </w:r>
      <w:r>
        <w:t xml:space="preserve"> </w:t>
      </w:r>
      <w:r>
        <w:t xml:space="preserve">→ D &gt; 0 → Grupo 1; D &lt; 0 → Grupo 2. O corte depende do procedimento e pode considerar probabilidades a priori.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A função discriminante prova que o rendimento causa a pertença ao grupo?</w:t>
      </w:r>
      <w:r>
        <w:rPr>
          <w:iCs/>
          <w:i/>
        </w:rPr>
        <w:t xml:space="preserve">”</w:t>
      </w:r>
      <w:r>
        <w:t xml:space="preserve"> </w:t>
      </w:r>
      <w:r>
        <w:t xml:space="preserve">→ não; classificação não é causalidade.</w:t>
      </w:r>
    </w:p>
    <w:bookmarkEnd w:id="27"/>
    <w:bookmarkEnd w:id="28"/>
    <w:bookmarkStart w:id="36" w:name="grupo-ii-respostas-abertas"/>
    <w:p>
      <w:pPr>
        <w:pStyle w:val="Heading1"/>
      </w:pPr>
      <w:r>
        <w:t xml:space="preserve">2. Grupo II — Respostas abertas</w:t>
      </w:r>
    </w:p>
    <w:bookmarkStart w:id="29" w:name="questão-6-classificar-variáveis"/>
    <w:p>
      <w:pPr>
        <w:pStyle w:val="Heading2"/>
      </w:pPr>
      <w:r>
        <w:t xml:space="preserve">Questão 6 — Classificar variáveis</w:t>
      </w:r>
    </w:p>
    <w:p>
      <w:pPr>
        <w:pStyle w:val="FirstParagraph"/>
      </w:pPr>
      <w:r>
        <w:rPr>
          <w:bCs/>
          <w:b/>
        </w:rPr>
        <w:t xml:space="preserve">Resposta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a) Número de compras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Quantitativa</w:t>
            </w:r>
            <w:r>
              <w:t xml:space="preserve"> </w:t>
            </w:r>
            <w:r>
              <w:rPr>
                <w:bCs/>
                <w:b/>
              </w:rPr>
              <w:t xml:space="preserve">discreta</w:t>
            </w:r>
            <w:r>
              <w:t xml:space="preserve"> </w:t>
            </w:r>
            <w:r>
              <w:t xml:space="preserve">(contagem)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b) Grau de satisfação (baixo/médio/alto)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Qualitativa</w:t>
            </w:r>
            <w:r>
              <w:t xml:space="preserve"> </w:t>
            </w:r>
            <w:r>
              <w:rPr>
                <w:bCs/>
                <w:b/>
              </w:rPr>
              <w:t xml:space="preserve">ordinal</w:t>
            </w:r>
            <w:r>
              <w:t xml:space="preserve"> </w:t>
            </w:r>
            <w:r>
              <w:t xml:space="preserve">(há ordem)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c) Montante gasto em euros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Quantitativa</w:t>
            </w:r>
            <w:r>
              <w:t xml:space="preserve"> </w:t>
            </w:r>
            <w:r>
              <w:rPr>
                <w:bCs/>
                <w:b/>
              </w:rPr>
              <w:t xml:space="preserve">contínua</w:t>
            </w:r>
            <w:r>
              <w:t xml:space="preserve"> </w:t>
            </w:r>
            <w:r>
              <w:t xml:space="preserve">(medição)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d) Área de residência (Norte/Centro/Sul)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Qualitativa</w:t>
            </w:r>
            <w:r>
              <w:t xml:space="preserve"> </w:t>
            </w:r>
            <w:r>
              <w:rPr>
                <w:bCs/>
                <w:b/>
              </w:rPr>
              <w:t xml:space="preserve">nominal</w:t>
            </w:r>
            <w:r>
              <w:t xml:space="preserve"> </w:t>
            </w:r>
            <w:r>
              <w:t xml:space="preserve">(sem ordem)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Regra [slides]:</w:t>
      </w:r>
      <w:r>
        <w:t xml:space="preserve"> </w:t>
      </w:r>
      <w:r>
        <w:t xml:space="preserve">o tipo da variável</w:t>
      </w:r>
      <w:r>
        <w:t xml:space="preserve"> </w:t>
      </w:r>
      <w:r>
        <w:rPr>
          <w:bCs/>
          <w:b/>
        </w:rPr>
        <w:t xml:space="preserve">não depende da forma como os valores são escritos</w:t>
      </w:r>
      <w:r>
        <w:t xml:space="preserve">. Números não significam necessariamente variável quantitativa.</w:t>
      </w:r>
    </w:p>
    <w:p>
      <w:pPr>
        <w:pStyle w:val="BodyText"/>
      </w:pPr>
      <w:r>
        <w:rPr>
          <w:bCs/>
          <w:b/>
        </w:rPr>
        <w:t xml:space="preserve">Árvore de decisão rápida</w:t>
      </w:r>
    </w:p>
    <w:p>
      <w:pPr>
        <w:numPr>
          <w:ilvl w:val="0"/>
          <w:numId w:val="1013"/>
        </w:numPr>
        <w:pStyle w:val="Compact"/>
      </w:pPr>
      <w:r>
        <w:t xml:space="preserve">Representa categorias? → qualitativa. Tem ordem natural? Sim → ordinal; não → nominal.</w:t>
      </w:r>
    </w:p>
    <w:p>
      <w:pPr>
        <w:numPr>
          <w:ilvl w:val="0"/>
          <w:numId w:val="1013"/>
        </w:numPr>
        <w:pStyle w:val="Compact"/>
      </w:pPr>
      <w:r>
        <w:t xml:space="preserve">Representa quantidades? → quantitativa. Resulta de contagem (valores isolados)? → discreta. Resulta de medição (qualquer valor num intervalo)? → contínua.</w:t>
      </w:r>
    </w:p>
    <w:p>
      <w:pPr>
        <w:pStyle w:val="FirstParagraph"/>
      </w:pPr>
      <w:r>
        <w:rPr>
          <w:bCs/>
          <w:b/>
        </w:rPr>
        <w:t xml:space="preserve">Variações possíveis (exercício dos slides e outras)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Código postal / código de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Qualitativa</w:t>
            </w:r>
            <w:r>
              <w:t xml:space="preserve"> </w:t>
            </w:r>
            <w:r>
              <w:rPr>
                <w:bCs/>
                <w:b/>
              </w:rPr>
              <w:t xml:space="preserve">nominal</w:t>
            </w:r>
            <w:r>
              <w:t xml:space="preserve"> </w:t>
            </w:r>
            <w:r>
              <w:t xml:space="preserve">(é um identificador, mesmo escrito com números)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Número de filhos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Quantitativa discreta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Nível de risco 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Qualitativa</w:t>
            </w:r>
            <w:r>
              <w:t xml:space="preserve"> </w:t>
            </w:r>
            <w:r>
              <w:rPr>
                <w:bCs/>
                <w:b/>
              </w:rPr>
              <w:t xml:space="preserve">ordinal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Rendimento mensal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Quantitativa contínua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 de contrato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Qualitativa nominal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como cliente (anos)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Quantitativa contínua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Número de reclamações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Quantitativa discreta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Região de residência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Qualitativa nominal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Avaliação 1 a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Qualitativa ordinal (nos slides)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Quantitativa contínua (nos slides)</w:t>
            </w:r>
          </w:p>
        </w:tc>
      </w:tr>
    </w:tbl>
    <w:p>
      <w:pPr>
        <w:pStyle w:val="BodyText"/>
      </w:pPr>
      <w:r>
        <w:rPr>
          <w:iCs/>
          <w:i/>
        </w:rPr>
        <w:t xml:space="preserve">Nota:</w:t>
      </w:r>
      <w:r>
        <w:t xml:space="preserve"> </w:t>
      </w:r>
      <w:r>
        <w:t xml:space="preserve">uma pergunta típica é</w:t>
      </w:r>
      <w:r>
        <w:t xml:space="preserve"> </w:t>
      </w:r>
      <w:r>
        <w:t xml:space="preserve">“</w:t>
      </w:r>
      <w:r>
        <w:t xml:space="preserve">porque é que o código do cliente 10234 não é quantitativo?</w:t>
      </w:r>
      <w:r>
        <w:t xml:space="preserve">”</w:t>
      </w:r>
      <w:r>
        <w:t xml:space="preserve"> </w:t>
      </w:r>
      <w:r>
        <w:t xml:space="preserve">→ porque não faz sentido somar ou calcular médias de códigos; só identifica.</w:t>
      </w:r>
    </w:p>
    <w:bookmarkEnd w:id="29"/>
    <w:bookmarkStart w:id="30" w:name="X255913640e6f099f6d19abce008ea9cf6b7c12b"/>
    <w:p>
      <w:pPr>
        <w:pStyle w:val="Heading2"/>
      </w:pPr>
      <w:r>
        <w:t xml:space="preserve">Questão 7 — Associação entre sexo e preferência por compras online</w:t>
      </w:r>
    </w:p>
    <w:p>
      <w:pPr>
        <w:pStyle w:val="FirstParagraph"/>
      </w:pPr>
      <w:r>
        <w:rPr>
          <w:bCs/>
          <w:b/>
        </w:rPr>
        <w:t xml:space="preserve">Resposta:</w:t>
      </w:r>
      <w:r>
        <w:t xml:space="preserve"> </w:t>
      </w:r>
      <w:r>
        <w:t xml:space="preserve">os dois são variáveis qualitativas (nominais; a segunda é binária). Usa-se uma</w:t>
      </w:r>
      <w:r>
        <w:t xml:space="preserve"> </w:t>
      </w:r>
      <w:r>
        <w:rPr>
          <w:bCs/>
          <w:b/>
        </w:rPr>
        <w:t xml:space="preserve">tabela de contingência</w:t>
      </w:r>
      <w:r>
        <w:t xml:space="preserve"> </w:t>
      </w:r>
      <w:r>
        <w:t xml:space="preserve">(2×2) e o</w:t>
      </w:r>
      <w:r>
        <w:t xml:space="preserve"> </w:t>
      </w:r>
      <w:r>
        <w:rPr>
          <w:bCs/>
          <w:b/>
        </w:rPr>
        <w:t xml:space="preserve">teste do qui-quadrado de independência</w:t>
      </w:r>
      <w:r>
        <w:t xml:space="preserve">, com H₀: as variáveis são independentes contra H₁: existe associação. Se o p-value for &lt; 0,05, rejeita-se a independência. Para medir a</w:t>
      </w:r>
      <w:r>
        <w:t xml:space="preserve"> </w:t>
      </w:r>
      <w:r>
        <w:rPr>
          <w:bCs/>
          <w:b/>
        </w:rPr>
        <w:t xml:space="preserve">intensidade</w:t>
      </w:r>
      <w:r>
        <w:t xml:space="preserve"> </w:t>
      </w:r>
      <w:r>
        <w:t xml:space="preserve">da associação, usa-se o</w:t>
      </w:r>
      <w:r>
        <w:t xml:space="preserve"> </w:t>
      </w:r>
      <w:r>
        <w:rPr>
          <w:bCs/>
          <w:b/>
        </w:rPr>
        <w:t xml:space="preserve">V de Cramér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Exemplo trabalhado [slides: dados; cálculos: meus]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Comprou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comprou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Masculino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Feminino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</w:tbl>
    <w:p>
      <w:pPr>
        <w:pStyle w:val="BodyText"/>
      </w:pPr>
      <w:r>
        <w:t xml:space="preserve">Frequências esperadas sob independência: E = (total da linha × total da coluna) / n</w:t>
      </w:r>
      <w:r>
        <w:t xml:space="preserve"> </w:t>
      </w:r>
      <w:r>
        <w:rPr>
          <w:bCs/>
          <w:b/>
        </w:rPr>
        <w:t xml:space="preserve">[complemento: fórmula]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Masculino/Comprou: 100 × 140 / 200 = 70. Masculino/Não comprou: 100 × 60 / 200 = 30.</w:t>
      </w:r>
    </w:p>
    <w:p>
      <w:pPr>
        <w:numPr>
          <w:ilvl w:val="0"/>
          <w:numId w:val="1014"/>
        </w:numPr>
        <w:pStyle w:val="Compact"/>
      </w:pPr>
      <w:r>
        <w:t xml:space="preserve">Feminino/Comprou: 70. Feminino/Não comprou: 30.</w:t>
      </w:r>
    </w:p>
    <w:p>
      <w:pPr>
        <w:pStyle w:val="FirstParagraph"/>
      </w:pPr>
      <w:r>
        <w:t xml:space="preserve">χ² = Σ (O − E)² / E = 10²/70 + 10²/30 + 10²/70 + 10²/30 ≈</w:t>
      </w:r>
      <w:r>
        <w:t xml:space="preserve"> </w:t>
      </w:r>
      <w:r>
        <w:rPr>
          <w:bCs/>
          <w:b/>
        </w:rPr>
        <w:t xml:space="preserve">9,52</w:t>
      </w:r>
      <w:r>
        <w:t xml:space="preserve">, com 1 grau de liberdade → p ≈ 0,002 (rejeita-se H₀). Nota: o slide indica</w:t>
      </w:r>
      <w:r>
        <w:t xml:space="preserve"> </w:t>
      </w:r>
      <w:r>
        <w:t xml:space="preserve">“</w:t>
      </w:r>
      <w:r>
        <w:t xml:space="preserve">p-value = 0,001</w:t>
      </w:r>
      <w:r>
        <w:t xml:space="preserve">”</w:t>
      </w:r>
      <w:r>
        <w:t xml:space="preserve"> </w:t>
      </w:r>
      <w:r>
        <w:t xml:space="preserve">como valor ilustrativo; o cálculo exato dá cerca de 0,002. Em ambos os casos conclui-se que há evidência de associação.</w:t>
      </w:r>
    </w:p>
    <w:p>
      <w:pPr>
        <w:pStyle w:val="BodyText"/>
      </w:pPr>
      <w:r>
        <w:t xml:space="preserve">V de Cramér</w:t>
      </w:r>
      <w:r>
        <w:t xml:space="preserve"> </w:t>
      </w:r>
      <w:r>
        <w:rPr>
          <w:bCs/>
          <w:b/>
        </w:rPr>
        <w:t xml:space="preserve">[complemento: fórmula]</w:t>
      </w:r>
      <w:r>
        <w:t xml:space="preserve">: V = √(χ² / (n · min(linhas−1, colunas−1))) = √(9,52 / 200) ≈</w:t>
      </w:r>
      <w:r>
        <w:t xml:space="preserve"> </w:t>
      </w:r>
      <w:r>
        <w:rPr>
          <w:bCs/>
          <w:b/>
        </w:rPr>
        <w:t xml:space="preserve">0,22</w:t>
      </w:r>
      <w:r>
        <w:t xml:space="preserve"> </w:t>
      </w:r>
      <w:r>
        <w:t xml:space="preserve">→ associação estatisticamente significativa, mas de intensidade fraca a moderada.</w:t>
      </w:r>
    </w:p>
    <w:p>
      <w:pPr>
        <w:pStyle w:val="BodyText"/>
      </w:pPr>
      <w:r>
        <w:rPr>
          <w:bCs/>
          <w:b/>
        </w:rPr>
        <w:t xml:space="preserve">Variações possíveis</w:t>
      </w:r>
    </w:p>
    <w:p>
      <w:pPr>
        <w:numPr>
          <w:ilvl w:val="0"/>
          <w:numId w:val="1015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Graus de liberdade?</w:t>
      </w:r>
      <w:r>
        <w:rPr>
          <w:iCs/>
          <w:i/>
        </w:rPr>
        <w:t xml:space="preserve">”</w:t>
      </w:r>
      <w:r>
        <w:t xml:space="preserve"> </w:t>
      </w:r>
      <w:r>
        <w:t xml:space="preserve">→ (linhas − 1)(colunas − 1)</w:t>
      </w:r>
      <w:r>
        <w:t xml:space="preserve"> </w:t>
      </w:r>
      <w:r>
        <w:rPr>
          <w:bCs/>
          <w:b/>
        </w:rPr>
        <w:t xml:space="preserve">[complemento: fórmula]</w:t>
      </w:r>
      <w:r>
        <w:t xml:space="preserve">. Na tabela 3×3 da ACS, df = 4.</w:t>
      </w:r>
    </w:p>
    <w:p>
      <w:pPr>
        <w:numPr>
          <w:ilvl w:val="0"/>
          <w:numId w:val="1015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O p-value é &lt; 0,001 e V = 0,08. Interpreta.</w:t>
      </w:r>
      <w:r>
        <w:rPr>
          <w:iCs/>
          <w:i/>
        </w:rPr>
        <w:t xml:space="preserve">”</w:t>
      </w:r>
      <w:r>
        <w:t xml:space="preserve"> </w:t>
      </w:r>
      <w:r>
        <w:t xml:space="preserve">→ [slides] estatisticamente significativo, mas</w:t>
      </w:r>
      <w:r>
        <w:t xml:space="preserve"> </w:t>
      </w:r>
      <w:r>
        <w:rPr>
          <w:bCs/>
          <w:b/>
        </w:rPr>
        <w:t xml:space="preserve">praticamente fraco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Qual é a diferença entre significância estatística e relevância prática?</w:t>
      </w:r>
      <w:r>
        <w:rPr>
          <w:iCs/>
          <w:i/>
        </w:rPr>
        <w:t xml:space="preserve">”</w:t>
      </w:r>
      <w:r>
        <w:t xml:space="preserve"> </w:t>
      </w:r>
      <w:r>
        <w:t xml:space="preserve">→ o p-value diz se há evidência de associação; o V diz a intensidade. Com amostras grandes, associações muito fracas podem ser significativas.</w:t>
      </w:r>
    </w:p>
    <w:p>
      <w:pPr>
        <w:numPr>
          <w:ilvl w:val="0"/>
          <w:numId w:val="1015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O teste do qui-quadrado diz-nos onde está a associação?</w:t>
      </w:r>
      <w:r>
        <w:rPr>
          <w:iCs/>
          <w:i/>
        </w:rPr>
        <w:t xml:space="preserve">”</w:t>
      </w:r>
      <w:r>
        <w:t xml:space="preserve"> </w:t>
      </w:r>
      <w:r>
        <w:t xml:space="preserve">→ não [slides ACS]; para isso usa-se a ACS e o mapa de correspondências.</w:t>
      </w:r>
    </w:p>
    <w:p>
      <w:pPr>
        <w:numPr>
          <w:ilvl w:val="0"/>
          <w:numId w:val="1015"/>
        </w:numPr>
        <w:pStyle w:val="Compact"/>
      </w:pPr>
      <w:r>
        <w:rPr>
          <w:iCs/>
          <w:i/>
        </w:rPr>
        <w:t xml:space="preserve">Outras combinações:</w:t>
      </w:r>
      <w:r>
        <w:t xml:space="preserve"> </w:t>
      </w:r>
      <w:r>
        <w:t xml:space="preserve">canal de aquisição × abandono → qui-quadrado + V de Cramér; região × tipo de subscrição → idem.</w:t>
      </w:r>
    </w:p>
    <w:p>
      <w:pPr>
        <w:numPr>
          <w:ilvl w:val="0"/>
          <w:numId w:val="1015"/>
        </w:numPr>
        <w:pStyle w:val="Compact"/>
      </w:pPr>
      <w:r>
        <w:rPr>
          <w:iCs/>
          <w:i/>
        </w:rPr>
        <w:t xml:space="preserve">Condição de aplicação [complemento]:</w:t>
      </w:r>
      <w:r>
        <w:t xml:space="preserve"> </w:t>
      </w:r>
      <w:r>
        <w:t xml:space="preserve">em geral exigem-se frequências esperadas razoáveis (regra habitual ≥ 5 por célula); com frequências muito baixas pode usar-se o teste exato de Fisher. Isto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está nos slides.</w:t>
      </w:r>
    </w:p>
    <w:bookmarkEnd w:id="30"/>
    <w:bookmarkStart w:id="31" w:name="X10c4ce2afd27434992620f75a1123d9ac14d1bc"/>
    <w:p>
      <w:pPr>
        <w:pStyle w:val="Heading2"/>
      </w:pPr>
      <w:r>
        <w:t xml:space="preserve">Questão 8 — Pearson r = 0,78 (publicidade e vendas)</w:t>
      </w:r>
    </w:p>
    <w:p>
      <w:pPr>
        <w:pStyle w:val="FirstParagraph"/>
      </w:pPr>
      <w:r>
        <w:rPr>
          <w:bCs/>
          <w:b/>
        </w:rPr>
        <w:t xml:space="preserve">a) Interpretação:</w:t>
      </w:r>
      <w:r>
        <w:t xml:space="preserve"> </w:t>
      </w:r>
      <w:r>
        <w:t xml:space="preserve">associação linear</w:t>
      </w:r>
      <w:r>
        <w:t xml:space="preserve"> </w:t>
      </w:r>
      <w:r>
        <w:rPr>
          <w:bCs/>
          <w:b/>
        </w:rPr>
        <w:t xml:space="preserve">positiva e forte</w:t>
      </w:r>
      <w:r>
        <w:t xml:space="preserve">: valores mais altos de investimento em publicidade tendem a estar associados a vendas mais altas. (Complemento: r² ≈ 0,61, isto é, cerca de 61% da variação das vendas é partilhada linearmente com a publicidade.)</w:t>
      </w:r>
    </w:p>
    <w:p>
      <w:pPr>
        <w:pStyle w:val="BodyText"/>
      </w:pPr>
      <w:r>
        <w:rPr>
          <w:bCs/>
          <w:b/>
        </w:rPr>
        <w:t xml:space="preserve">b) Causalidade: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se pode concluir. Associação responde a</w:t>
      </w:r>
      <w:r>
        <w:t xml:space="preserve"> </w:t>
      </w:r>
      <w:r>
        <w:t xml:space="preserve">“</w:t>
      </w:r>
      <w:r>
        <w:t xml:space="preserve">movem-se juntas?</w:t>
      </w:r>
      <w:r>
        <w:t xml:space="preserve">”</w:t>
      </w:r>
      <w:r>
        <w:t xml:space="preserve">; causalidade responde a</w:t>
      </w:r>
      <w:r>
        <w:t xml:space="preserve"> </w:t>
      </w:r>
      <w:r>
        <w:t xml:space="preserve">“</w:t>
      </w:r>
      <w:r>
        <w:t xml:space="preserve">uma influencia a outra?</w:t>
      </w:r>
      <w:r>
        <w:t xml:space="preserve">”</w:t>
      </w:r>
      <w:r>
        <w:t xml:space="preserve">. Um r alto pode surgir porque [slides]:</w:t>
      </w:r>
    </w:p>
    <w:p>
      <w:pPr>
        <w:numPr>
          <w:ilvl w:val="0"/>
          <w:numId w:val="1016"/>
        </w:numPr>
        <w:pStyle w:val="Compact"/>
      </w:pPr>
      <w:r>
        <w:t xml:space="preserve">a publicidade influencia as vendas;</w:t>
      </w:r>
    </w:p>
    <w:p>
      <w:pPr>
        <w:numPr>
          <w:ilvl w:val="0"/>
          <w:numId w:val="1016"/>
        </w:numPr>
        <w:pStyle w:val="Compact"/>
      </w:pPr>
      <w:r>
        <w:t xml:space="preserve">as vendas influenciam a publicidade (empresas com mais vendas investem mais);</w:t>
      </w:r>
    </w:p>
    <w:p>
      <w:pPr>
        <w:numPr>
          <w:ilvl w:val="0"/>
          <w:numId w:val="1016"/>
        </w:numPr>
        <w:pStyle w:val="Compact"/>
      </w:pPr>
      <w:r>
        <w:t xml:space="preserve">um</w:t>
      </w:r>
      <w:r>
        <w:t xml:space="preserve"> </w:t>
      </w:r>
      <w:r>
        <w:rPr>
          <w:bCs/>
          <w:b/>
        </w:rPr>
        <w:t xml:space="preserve">terceiro fator</w:t>
      </w:r>
      <w:r>
        <w:t xml:space="preserve"> </w:t>
      </w:r>
      <w:r>
        <w:t xml:space="preserve">influencia ambas (variável de confundimento).</w:t>
      </w:r>
    </w:p>
    <w:p>
      <w:pPr>
        <w:pStyle w:val="FirstParagraph"/>
      </w:pPr>
      <w:r>
        <w:rPr>
          <w:bCs/>
          <w:b/>
        </w:rPr>
        <w:t xml:space="preserve">Exemplo clássico [slides]:</w:t>
      </w:r>
      <w:r>
        <w:t xml:space="preserve"> </w:t>
      </w:r>
      <w:r>
        <w:t xml:space="preserve">vendas de gelados e afogamentos têm correlação alta; o fator comum é a temperatura. Comprar gelados não causa afogamentos.</w:t>
      </w:r>
    </w:p>
    <w:p>
      <w:pPr>
        <w:pStyle w:val="BodyText"/>
      </w:pPr>
      <w:r>
        <w:rPr>
          <w:bCs/>
          <w:b/>
        </w:rPr>
        <w:t xml:space="preserve">Variações possíveis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r = 0,80 entre satisfação e retenção. Qual afirmação é adequada?</w:t>
      </w:r>
      <w:r>
        <w:t xml:space="preserve"> </w:t>
      </w:r>
      <w:r>
        <w:t xml:space="preserve">[slides] →</w:t>
      </w:r>
      <w:r>
        <w:t xml:space="preserve"> </w:t>
      </w:r>
      <w:r>
        <w:t xml:space="preserve">“</w:t>
      </w:r>
      <w:r>
        <w:t xml:space="preserve">Satisfação e retenção estão</w:t>
      </w:r>
      <w:r>
        <w:t xml:space="preserve"> </w:t>
      </w:r>
      <w:r>
        <w:rPr>
          <w:bCs/>
          <w:b/>
        </w:rPr>
        <w:t xml:space="preserve">associadas</w:t>
      </w:r>
      <w:r>
        <w:t xml:space="preserve">”</w:t>
      </w:r>
      <w:r>
        <w:t xml:space="preserve"> </w:t>
      </w:r>
      <w:r>
        <w:t xml:space="preserve">(não</w:t>
      </w:r>
      <w:r>
        <w:t xml:space="preserve"> </w:t>
      </w:r>
      <w:r>
        <w:t xml:space="preserve">“</w:t>
      </w:r>
      <w:r>
        <w:t xml:space="preserve">aumentar a satisfação aumenta a retenção</w:t>
      </w:r>
      <w:r>
        <w:t xml:space="preserve">”</w:t>
      </w:r>
      <w:r>
        <w:t xml:space="preserve">, nem</w:t>
      </w:r>
      <w:r>
        <w:t xml:space="preserve"> </w:t>
      </w:r>
      <w:r>
        <w:t xml:space="preserve">“</w:t>
      </w:r>
      <w:r>
        <w:t xml:space="preserve">a satisfação causa a retenção</w:t>
      </w:r>
      <w:r>
        <w:t xml:space="preserve">”</w:t>
      </w:r>
      <w:r>
        <w:t xml:space="preserve">).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r = −0,9?</w:t>
      </w:r>
      <w:r>
        <w:t xml:space="preserve"> </w:t>
      </w:r>
      <w:r>
        <w:t xml:space="preserve">→ associação negativa forte.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r = 0,15 ou r ≈ 0: não há relação?</w:t>
      </w:r>
      <w:r>
        <w:t xml:space="preserve"> </w:t>
      </w:r>
      <w:r>
        <w:t xml:space="preserve">→ só podemos dizer que a associação</w:t>
      </w:r>
      <w:r>
        <w:t xml:space="preserve"> </w:t>
      </w:r>
      <w:r>
        <w:rPr>
          <w:bCs/>
          <w:b/>
        </w:rPr>
        <w:t xml:space="preserve">linear</w:t>
      </w:r>
      <w:r>
        <w:t xml:space="preserve"> </w:t>
      </w:r>
      <w:r>
        <w:t xml:space="preserve">é fraca; pode existir relação não linear.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Satisfação × abandono com r_pb = −0,65, abandono = 1?</w:t>
      </w:r>
      <w:r>
        <w:t xml:space="preserve"> </w:t>
      </w:r>
      <w:r>
        <w:t xml:space="preserve">→ clientes mais satisfeitos tendem a ter</w:t>
      </w:r>
      <w:r>
        <w:t xml:space="preserve"> </w:t>
      </w:r>
      <w:r>
        <w:rPr>
          <w:bCs/>
          <w:b/>
        </w:rPr>
        <w:t xml:space="preserve">menor</w:t>
      </w:r>
      <w:r>
        <w:t xml:space="preserve"> </w:t>
      </w:r>
      <w:r>
        <w:t xml:space="preserve">probabilidade de abandonar (o sinal depende da codificação).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Ordenações de lojas (ranks) satisfação vs rentabilidade [slides]:</w:t>
      </w:r>
      <w:r>
        <w:t xml:space="preserve"> </w:t>
      </w:r>
      <w:r>
        <w:t xml:space="preserve">os rankings (1,2,3,4,5,6) e (2,1,4,3,5,6) dão Spearman ≈ 0,89 (é o Pearson aplicado às ordens). Associação monótona positiva forte.</w:t>
      </w:r>
    </w:p>
    <w:bookmarkEnd w:id="31"/>
    <w:bookmarkStart w:id="32" w:name="Xbfafeae1246863cb36c1524f706ac285601236a"/>
    <w:p>
      <w:pPr>
        <w:pStyle w:val="Heading2"/>
      </w:pPr>
      <w:r>
        <w:t xml:space="preserve">Questão 9 — PCA aplicada a 4 variáveis padronizadas</w:t>
      </w:r>
    </w:p>
    <w:p>
      <w:pPr>
        <w:pStyle w:val="FirstParagraph"/>
      </w:pPr>
      <w:r>
        <w:rPr>
          <w:bCs/>
          <w:b/>
        </w:rPr>
        <w:t xml:space="preserve">a) A PC1 tem cargas (loadings) elevadas e positivas nas quatro variáveis.</w:t>
      </w:r>
    </w:p>
    <w:p>
      <w:pPr>
        <w:pStyle w:val="BodyText"/>
      </w:pPr>
      <w:r>
        <w:rPr>
          <w:iCs/>
          <w:i/>
        </w:rPr>
        <w:t xml:space="preserve">Interpretação:</w:t>
      </w:r>
      <w:r>
        <w:t xml:space="preserve"> </w:t>
      </w:r>
      <w:r>
        <w:t xml:space="preserve">a PC1 representa um fator</w:t>
      </w:r>
      <w:r>
        <w:t xml:space="preserve"> </w:t>
      </w:r>
      <w:r>
        <w:rPr>
          <w:bCs/>
          <w:b/>
        </w:rPr>
        <w:t xml:space="preserve">geral/global</w:t>
      </w:r>
      <w:r>
        <w:t xml:space="preserve"> </w:t>
      </w:r>
      <w:r>
        <w:t xml:space="preserve">de desempenho (um</w:t>
      </w:r>
      <w:r>
        <w:t xml:space="preserve"> </w:t>
      </w:r>
      <w:r>
        <w:t xml:space="preserve">“</w:t>
      </w:r>
      <w:r>
        <w:t xml:space="preserve">índice geral</w:t>
      </w:r>
      <w:r>
        <w:t xml:space="preserve">”</w:t>
      </w:r>
      <w:r>
        <w:t xml:space="preserve">): trabalhadores com valores altos nas quatro variáveis têm score alto na PC1; os de valores baixos, score baixo. Exemplo semelhante nos slides:</w:t>
      </w:r>
      <w:r>
        <w:t xml:space="preserve"> </w:t>
      </w:r>
      <w:r>
        <w:t xml:space="preserve">“</w:t>
      </w:r>
      <w:r>
        <w:t xml:space="preserve">desenvolvimento socioeconómico</w:t>
      </w:r>
      <w:r>
        <w:t xml:space="preserve">”</w:t>
      </w:r>
      <w:r>
        <w:t xml:space="preserve"> </w:t>
      </w:r>
      <w:r>
        <w:t xml:space="preserve">para a 1.ª componente dos municípios.</w:t>
      </w:r>
    </w:p>
    <w:p>
      <w:pPr>
        <w:pStyle w:val="BodyText"/>
      </w:pPr>
      <w:r>
        <w:rPr>
          <w:iCs/>
          <w:i/>
        </w:rPr>
        <w:t xml:space="preserve">Limitação:</w:t>
      </w:r>
      <w:r>
        <w:t xml:space="preserve"> </w:t>
      </w:r>
      <w:r>
        <w:t xml:space="preserve">o nome atribuído à componente é uma</w:t>
      </w:r>
      <w:r>
        <w:t xml:space="preserve"> </w:t>
      </w:r>
      <w:r>
        <w:rPr>
          <w:bCs/>
          <w:b/>
        </w:rPr>
        <w:t xml:space="preserve">interpretação substantiva</w:t>
      </w:r>
      <w:r>
        <w:t xml:space="preserve">, não automática; a PCA não determina o significado. Além disso, a PC1 não retém toda a informação (perde-se a variância das restantes componentes), a PCA</w:t>
      </w:r>
      <w:r>
        <w:t xml:space="preserve"> </w:t>
      </w:r>
      <w:r>
        <w:rPr>
          <w:bCs/>
          <w:b/>
        </w:rPr>
        <w:t xml:space="preserve">não estabelece causalidade</w:t>
      </w:r>
      <w:r>
        <w:t xml:space="preserve">, e scores próximos numa componente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implicam observações semelhantes em todas as variáveis originais [slides].</w:t>
      </w:r>
    </w:p>
    <w:p>
      <w:pPr>
        <w:pStyle w:val="BodyText"/>
      </w:pPr>
      <w:r>
        <w:rPr>
          <w:bCs/>
          <w:b/>
        </w:rPr>
        <w:t xml:space="preserve">b) Verdadeiro/Falso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Afirmação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i) As componentes são combinações lineares das variáveis originais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 a definição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ii) A 1.ª componente explica sempre toda a variância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 a maior parte possível, mas não toda (só se houvesse uma única dimensão efetiva)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iii) A PCA pode reduzir a dimensionalidade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 o objetivo principal</w:t>
            </w:r>
          </w:p>
        </w:tc>
      </w:tr>
    </w:tbl>
    <w:p>
      <w:pPr>
        <w:pStyle w:val="BodyText"/>
      </w:pPr>
      <w:r>
        <w:rPr>
          <w:bCs/>
          <w:b/>
        </w:rPr>
        <w:t xml:space="preserve">Exemplo trabalhado [slides: dados; cálculos de percentagem: meus]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próprio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variância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acumulada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</w:tbl>
    <w:p>
      <w:pPr>
        <w:numPr>
          <w:ilvl w:val="0"/>
          <w:numId w:val="1018"/>
        </w:numPr>
        <w:pStyle w:val="Compact"/>
      </w:pPr>
      <w:r>
        <w:t xml:space="preserve">Critério de Kaiser: reter componentes com λ &gt; 1 → reter</w:t>
      </w:r>
      <w:r>
        <w:t xml:space="preserve"> </w:t>
      </w:r>
      <w:r>
        <w:rPr>
          <w:bCs/>
          <w:b/>
        </w:rPr>
        <w:t xml:space="preserve">2</w:t>
      </w:r>
      <w:r>
        <w:t xml:space="preserve"> </w:t>
      </w:r>
      <w:r>
        <w:t xml:space="preserve">(3,62 e 1,74).</w:t>
      </w:r>
    </w:p>
    <w:p>
      <w:pPr>
        <w:numPr>
          <w:ilvl w:val="0"/>
          <w:numId w:val="1018"/>
        </w:numPr>
        <w:pStyle w:val="Compact"/>
      </w:pPr>
      <w:r>
        <w:t xml:space="preserve">Scree plot: procurar o</w:t>
      </w:r>
      <w:r>
        <w:t xml:space="preserve"> </w:t>
      </w:r>
      <w:r>
        <w:t xml:space="preserve">“</w:t>
      </w:r>
      <w:r>
        <w:t xml:space="preserve">cotovelo</w:t>
      </w:r>
      <w:r>
        <w:t xml:space="preserve">”</w:t>
      </w:r>
      <w:r>
        <w:t xml:space="preserve">; aqui após a 2.ª componente → 2 componentes.</w:t>
      </w:r>
    </w:p>
    <w:p>
      <w:pPr>
        <w:numPr>
          <w:ilvl w:val="0"/>
          <w:numId w:val="1018"/>
        </w:numPr>
        <w:pStyle w:val="Compact"/>
      </w:pPr>
      <w:r>
        <w:t xml:space="preserve">Variância acumulada: 45,3 + 21,8 = 67,1% → 8 variáveis passam a 2 componentes preservando cerca de 67% da variância.</w:t>
      </w:r>
    </w:p>
    <w:p>
      <w:pPr>
        <w:numPr>
          <w:ilvl w:val="0"/>
          <w:numId w:val="1018"/>
        </w:numPr>
        <w:pStyle w:val="Compact"/>
      </w:pPr>
      <w:r>
        <w:t xml:space="preserve">A decisão deve resultar da análise</w:t>
      </w:r>
      <w:r>
        <w:t xml:space="preserve"> </w:t>
      </w:r>
      <w:r>
        <w:rPr>
          <w:bCs/>
          <w:b/>
        </w:rPr>
        <w:t xml:space="preserve">conjunta</w:t>
      </w:r>
      <w:r>
        <w:t xml:space="preserve"> </w:t>
      </w:r>
      <w:r>
        <w:t xml:space="preserve">de valores próprios, Kaiser, scree plot, variância acumulada e interpretabilidade.</w:t>
      </w:r>
    </w:p>
    <w:p>
      <w:pPr>
        <w:pStyle w:val="FirstParagraph"/>
      </w:pPr>
      <w:r>
        <w:rPr>
          <w:bCs/>
          <w:b/>
        </w:rPr>
        <w:t xml:space="preserve">Variações possíveis</w:t>
      </w:r>
    </w:p>
    <w:p>
      <w:pPr>
        <w:numPr>
          <w:ilvl w:val="0"/>
          <w:numId w:val="1019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Define loading e score.</w:t>
      </w:r>
      <w:r>
        <w:rPr>
          <w:iCs/>
          <w:i/>
        </w:rPr>
        <w:t xml:space="preserve">”</w:t>
      </w:r>
      <w:r>
        <w:t xml:space="preserve"> </w:t>
      </w:r>
      <w:r>
        <w:t xml:space="preserve">[slides]</w:t>
      </w:r>
      <w:r>
        <w:t xml:space="preserve"> </w:t>
      </w:r>
      <w:r>
        <w:rPr>
          <w:bCs/>
          <w:b/>
        </w:rPr>
        <w:t xml:space="preserve">Loading:</w:t>
      </w:r>
      <w:r>
        <w:t xml:space="preserve"> </w:t>
      </w:r>
      <w:r>
        <w:t xml:space="preserve">relaciona variável ↔ componente (magnitude = intensidade; sinal = direção); ajuda a interpretar o significado da componente.</w:t>
      </w:r>
      <w:r>
        <w:t xml:space="preserve"> </w:t>
      </w:r>
      <w:r>
        <w:rPr>
          <w:bCs/>
          <w:b/>
        </w:rPr>
        <w:t xml:space="preserve">Score:</w:t>
      </w:r>
      <w:r>
        <w:t xml:space="preserve"> </w:t>
      </w:r>
      <w:r>
        <w:t xml:space="preserve">relaciona observação ↔ componente; indica a posição da observação nessa dimensão.</w:t>
      </w:r>
    </w:p>
    <w:p>
      <w:pPr>
        <w:numPr>
          <w:ilvl w:val="0"/>
          <w:numId w:val="1019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Porque se padronizam as variáveis?</w:t>
      </w:r>
      <w:r>
        <w:rPr>
          <w:iCs/>
          <w:i/>
        </w:rPr>
        <w:t xml:space="preserve">”</w:t>
      </w:r>
      <w:r>
        <w:t xml:space="preserve"> </w:t>
      </w:r>
      <w:r>
        <w:t xml:space="preserve">→ para as pôr numa escala comparável: Z = (X − média)/desvio-padrão. Sem padronizar, variáveis com variância grande dominam.</w:t>
      </w:r>
    </w:p>
    <w:p>
      <w:pPr>
        <w:numPr>
          <w:ilvl w:val="0"/>
          <w:numId w:val="1019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Para que servem o KMO e o teste de Bartlett?</w:t>
      </w:r>
      <w:r>
        <w:rPr>
          <w:iCs/>
          <w:i/>
        </w:rPr>
        <w:t xml:space="preserve">”</w:t>
      </w:r>
      <w:r>
        <w:t xml:space="preserve"> </w:t>
      </w:r>
      <w:r>
        <w:t xml:space="preserve">[slides]</w:t>
      </w:r>
      <w:r>
        <w:t xml:space="preserve"> </w:t>
      </w:r>
      <w:r>
        <w:rPr>
          <w:bCs/>
          <w:b/>
        </w:rPr>
        <w:t xml:space="preserve">KMO:</w:t>
      </w:r>
      <w:r>
        <w:t xml:space="preserve"> </w:t>
      </w:r>
      <w:r>
        <w:t xml:space="preserve">adequação dos dados (variância partilhada entre variáveis).</w:t>
      </w:r>
      <w:r>
        <w:t xml:space="preserve"> </w:t>
      </w:r>
      <w:r>
        <w:rPr>
          <w:bCs/>
          <w:b/>
        </w:rPr>
        <w:t xml:space="preserve">Bartlett:</w:t>
      </w:r>
      <w:r>
        <w:t xml:space="preserve"> </w:t>
      </w:r>
      <w:r>
        <w:t xml:space="preserve">H₀: R = I (matriz de correlações igual à identidade). Se p &lt; 0,05, rejeita-se H₀ → as variáveis estão suficientemente correlacionadas. Exemplo dos slides: KMO = 0,84 (boa adequação), χ² = 842,6, gl = 28, p &lt; 0,001 → prosseguir com a PCA. Atenção: o Bartlett não diz quais variáveis estão associadas nem que todas as correlações sejam fortes.</w:t>
      </w:r>
    </w:p>
    <w:p>
      <w:pPr>
        <w:numPr>
          <w:ilvl w:val="0"/>
          <w:numId w:val="1019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Para quê analisar antes a matriz de correlações?</w:t>
      </w:r>
      <w:r>
        <w:rPr>
          <w:iCs/>
          <w:i/>
        </w:rPr>
        <w:t xml:space="preserve">”</w:t>
      </w:r>
      <w:r>
        <w:t xml:space="preserve"> </w:t>
      </w:r>
      <w:r>
        <w:t xml:space="preserve">→ a PCA é útil quando há estrutura de correlação; se as variáveis forem independentes, não há nada a resumir.</w:t>
      </w:r>
    </w:p>
    <w:p>
      <w:pPr>
        <w:numPr>
          <w:ilvl w:val="0"/>
          <w:numId w:val="1019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Variação: 2.ª componente com loadings altos em transportes, internet e cultura.</w:t>
      </w:r>
      <w:r>
        <w:rPr>
          <w:iCs/>
          <w:i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conectividade e participação</w:t>
      </w:r>
      <w:r>
        <w:t xml:space="preserve">”</w:t>
      </w:r>
      <w:r>
        <w:t xml:space="preserve"> </w:t>
      </w:r>
      <w:r>
        <w:t xml:space="preserve">(exemplo dos slides). Dar nome é interpretação.</w:t>
      </w:r>
    </w:p>
    <w:p>
      <w:pPr>
        <w:numPr>
          <w:ilvl w:val="0"/>
          <w:numId w:val="1019"/>
        </w:numPr>
        <w:pStyle w:val="Compact"/>
      </w:pPr>
      <w:r>
        <w:rPr>
          <w:iCs/>
          <w:i/>
        </w:rPr>
        <w:t xml:space="preserve">Variação de V/F:</w:t>
      </w:r>
      <w:r>
        <w:t xml:space="preserve"> </w:t>
      </w:r>
      <w:r>
        <w:t xml:space="preserve">“</w:t>
      </w:r>
      <w:r>
        <w:t xml:space="preserve">a PCA permite concluir que uma variável causa outra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F</w:t>
      </w:r>
      <w:r>
        <w:t xml:space="preserve">.</w:t>
      </w:r>
      <w:r>
        <w:t xml:space="preserve"> </w:t>
      </w:r>
      <w:r>
        <w:t xml:space="preserve">“</w:t>
      </w:r>
      <w:r>
        <w:t xml:space="preserve">Dois municípios com scores próximos são semelhantes em todas as variáveis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F</w:t>
      </w:r>
      <w:r>
        <w:t xml:space="preserve">.</w:t>
      </w:r>
      <w:r>
        <w:t xml:space="preserve"> </w:t>
      </w:r>
      <w:r>
        <w:t xml:space="preserve">“</w:t>
      </w:r>
      <w:r>
        <w:t xml:space="preserve">A PCA cria novas dimensões sintéticas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V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rPr>
          <w:iCs/>
          <w:i/>
        </w:rPr>
        <w:t xml:space="preserve">Possível cálculo:</w:t>
      </w:r>
      <w:r>
        <w:t xml:space="preserve"> </w:t>
      </w:r>
      <w:r>
        <w:t xml:space="preserve">“</w:t>
      </w:r>
      <w:r>
        <w:t xml:space="preserve">valores próprios 2,4; 1,1; 0,3; 0,2 (p = 4). Quantas componentes pelo Kaiser? Qual a % explicada pela 1.ª?</w:t>
      </w:r>
      <w:r>
        <w:t xml:space="preserve">”</w:t>
      </w:r>
      <w:r>
        <w:t xml:space="preserve"> </w:t>
      </w:r>
      <w:r>
        <w:t xml:space="preserve">→ 2 componentes; 2,4/4 =</w:t>
      </w:r>
      <w:r>
        <w:t xml:space="preserve"> </w:t>
      </w:r>
      <w:r>
        <w:rPr>
          <w:bCs/>
          <w:b/>
        </w:rPr>
        <w:t xml:space="preserve">60%</w:t>
      </w:r>
      <w:r>
        <w:t xml:space="preserve"> </w:t>
      </w:r>
      <w:r>
        <w:t xml:space="preserve">(com variáveis padronizadas, a soma dos valores próprios é p = 4)</w:t>
      </w:r>
      <w:r>
        <w:t xml:space="preserve"> </w:t>
      </w:r>
      <w:r>
        <w:rPr>
          <w:bCs/>
          <w:b/>
        </w:rPr>
        <w:t xml:space="preserve">[complemento: soma = p]</w:t>
      </w:r>
      <w:r>
        <w:t xml:space="preserve">.</w:t>
      </w:r>
    </w:p>
    <w:bookmarkEnd w:id="32"/>
    <w:bookmarkStart w:id="33" w:name="X1059aa253708ec6415d7b16ed8d7da2bdefb146"/>
    <w:p>
      <w:pPr>
        <w:pStyle w:val="Heading2"/>
      </w:pPr>
      <w:r>
        <w:t xml:space="preserve">Questão 10 — Associação tipo de atleta × modalidade (qui-quadrado e ACS)</w:t>
      </w:r>
    </w:p>
    <w:p>
      <w:pPr>
        <w:pStyle w:val="FirstParagraph"/>
      </w:pPr>
      <w:r>
        <w:rPr>
          <w:bCs/>
          <w:b/>
        </w:rPr>
        <w:t xml:space="preserve">a) Objetivo do teste do qui-quadrado de Pearson:</w:t>
      </w:r>
      <w:r>
        <w:t xml:space="preserve"> </w:t>
      </w:r>
      <w:r>
        <w:t xml:space="preserve">testar se existe</w:t>
      </w:r>
      <w:r>
        <w:t xml:space="preserve"> </w:t>
      </w:r>
      <w:r>
        <w:rPr>
          <w:bCs/>
          <w:b/>
        </w:rPr>
        <w:t xml:space="preserve">associação estatisticamente significativa</w:t>
      </w:r>
      <w:r>
        <w:t xml:space="preserve"> </w:t>
      </w:r>
      <w:r>
        <w:t xml:space="preserve">entre as duas variáveis categóricas, comparando as frequências</w:t>
      </w:r>
      <w:r>
        <w:t xml:space="preserve"> </w:t>
      </w:r>
      <w:r>
        <w:rPr>
          <w:bCs/>
          <w:b/>
        </w:rPr>
        <w:t xml:space="preserve">observadas</w:t>
      </w:r>
      <w:r>
        <w:t xml:space="preserve"> </w:t>
      </w:r>
      <w:r>
        <w:t xml:space="preserve">com as frequências</w:t>
      </w:r>
      <w:r>
        <w:t xml:space="preserve"> </w:t>
      </w:r>
      <w:r>
        <w:rPr>
          <w:bCs/>
          <w:b/>
        </w:rPr>
        <w:t xml:space="preserve">esperadas sob independência</w:t>
      </w:r>
      <w:r>
        <w:t xml:space="preserve">. H₀: independentes; H₁: associadas. Quanto maiores as diferenças (no conjunto da tabela) entre observado e esperado, maior a evidência contra H₀.</w:t>
      </w:r>
    </w:p>
    <w:p>
      <w:pPr>
        <w:pStyle w:val="BodyText"/>
      </w:pPr>
      <w:r>
        <w:rPr>
          <w:bCs/>
          <w:b/>
        </w:rPr>
        <w:t xml:space="preserve">b) Verdadeiro/Falso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Afirmação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i) Resultado significativo ⇒ associação forte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Significância ≠ intensidade (p &lt; 0,001 e V = 0,08 → fraca)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ii) A ACS representa graficamente as categorias das duas variáveis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Produz o mapa de correspondências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iii) Proximidade no mapa ⇒ causalidade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proximidade nem sequer deve ser interpretada isoladamente como medida de associação; e a ACS não estabelece causalidade</w:t>
            </w:r>
          </w:p>
        </w:tc>
      </w:tr>
    </w:tbl>
    <w:p>
      <w:pPr>
        <w:pStyle w:val="BodyText"/>
      </w:pPr>
      <w:r>
        <w:rPr>
          <w:bCs/>
          <w:b/>
        </w:rPr>
        <w:t xml:space="preserve">c) Associação significativa não implica causalidade</w:t>
      </w:r>
      <w:r>
        <w:t xml:space="preserve"> </w:t>
      </w:r>
      <w:r>
        <w:t xml:space="preserve">porque o teste e a ACS só mostram que as variáveis variam em conjunto, não</w:t>
      </w:r>
      <w:r>
        <w:t xml:space="preserve"> </w:t>
      </w:r>
      <w:r>
        <w:rPr>
          <w:bCs/>
          <w:b/>
        </w:rPr>
        <w:t xml:space="preserve">porquê</w:t>
      </w:r>
      <w:r>
        <w:t xml:space="preserve"> </w:t>
      </w:r>
      <w:r>
        <w:t xml:space="preserve">nem em que sentido. Pode dever-se a um fator de confundimento, a causalidade inversa ou ao acaso. Para afirmar causalidade são necessários desenho experimental/evidência adicional.</w:t>
      </w:r>
    </w:p>
    <w:p>
      <w:pPr>
        <w:pStyle w:val="BodyText"/>
      </w:pPr>
      <w:r>
        <w:rPr>
          <w:bCs/>
          <w:b/>
        </w:rPr>
        <w:t xml:space="preserve">Exemplo trabalhado [slides: tabela; cálculos de esperados: meus]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Alimentação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</w:t>
            </w:r>
          </w:p>
        </w:tc>
      </w:tr>
    </w:tbl>
    <w:p>
      <w:pPr>
        <w:pStyle w:val="BodyText"/>
      </w:pPr>
      <w:r>
        <w:t xml:space="preserve">Esperado (Loja/Alimentação) = 150 × 150 / 450 = 50; observado = 80 → muito acima do esperado →</w:t>
      </w:r>
      <w:r>
        <w:t xml:space="preserve"> </w:t>
      </w:r>
      <w:r>
        <w:t xml:space="preserve">“</w:t>
      </w:r>
      <w:r>
        <w:t xml:space="preserve">Loja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Alimentação</w:t>
      </w:r>
      <w:r>
        <w:t xml:space="preserve">”</w:t>
      </w:r>
      <w:r>
        <w:t xml:space="preserve"> </w:t>
      </w:r>
      <w:r>
        <w:t xml:space="preserve">associadas. Esperado (Online/Tecnologia) = 180 × 160 / 450 = 64; observado = 90 → acima do esperado. df = (3−1)(3−1) = 4. O slide apresenta χ² = 72,4 como valor</w:t>
      </w:r>
      <w:r>
        <w:t xml:space="preserve"> </w:t>
      </w:r>
      <w:r>
        <w:t xml:space="preserve">“</w:t>
      </w:r>
      <w:r>
        <w:t xml:space="preserve">suponha</w:t>
      </w:r>
      <w:r>
        <w:t xml:space="preserve">”</w:t>
      </w:r>
      <w:r>
        <w:t xml:space="preserve">; aplicando a fórmula à tabela obtém-se cerca de 67,6. Não te preocupes: os valores dos slides são ilustrativos; o que interessa é interpretar (p &lt; 0,05 → rejeitar independência).</w:t>
      </w:r>
    </w:p>
    <w:p>
      <w:pPr>
        <w:pStyle w:val="BodyText"/>
      </w:pPr>
      <w:r>
        <w:rPr>
          <w:bCs/>
          <w:b/>
        </w:rPr>
        <w:t xml:space="preserve">Variações possíveis</w:t>
      </w:r>
    </w:p>
    <w:p>
      <w:pPr>
        <w:numPr>
          <w:ilvl w:val="0"/>
          <w:numId w:val="1020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Define inércia.</w:t>
      </w:r>
      <w:r>
        <w:rPr>
          <w:iCs/>
          <w:i/>
        </w:rPr>
        <w:t xml:space="preserve">”</w:t>
      </w:r>
      <w:r>
        <w:t xml:space="preserve"> </w:t>
      </w:r>
      <w:r>
        <w:t xml:space="preserve">[slides] Mede a variabilidade da tabela; está relacionada com a distância entre frequências observadas e esperadas sob independência. As dimensões ordenam-se pela inércia que explicam (como a PCA com a variância).</w:t>
      </w:r>
    </w:p>
    <w:p>
      <w:pPr>
        <w:numPr>
          <w:ilvl w:val="0"/>
          <w:numId w:val="1020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Coordenadas, contribuição e qualidade de representação (cos²).</w:t>
      </w:r>
      <w:r>
        <w:rPr>
          <w:iCs/>
          <w:i/>
        </w:rPr>
        <w:t xml:space="preserve">”</w:t>
      </w:r>
      <w:r>
        <w:t xml:space="preserve"> </w:t>
      </w:r>
      <w:r>
        <w:t xml:space="preserve">[slides]</w:t>
      </w:r>
      <w:r>
        <w:t xml:space="preserve"> </w:t>
      </w:r>
      <w:r>
        <w:rPr>
          <w:bCs/>
          <w:b/>
        </w:rPr>
        <w:t xml:space="preserve">Coordenada:</w:t>
      </w:r>
      <w:r>
        <w:t xml:space="preserve"> </w:t>
      </w:r>
      <w:r>
        <w:t xml:space="preserve">posição da categoria na dimensão.</w:t>
      </w:r>
      <w:r>
        <w:t xml:space="preserve"> </w:t>
      </w:r>
      <w:r>
        <w:rPr>
          <w:bCs/>
          <w:b/>
        </w:rPr>
        <w:t xml:space="preserve">Contribuição:</w:t>
      </w:r>
      <w:r>
        <w:t xml:space="preserve"> </w:t>
      </w:r>
      <w:r>
        <w:t xml:space="preserve">quanto a categoria contribui para construir a dimensão.</w:t>
      </w:r>
      <w:r>
        <w:t xml:space="preserve"> </w:t>
      </w:r>
      <w:r>
        <w:rPr>
          <w:bCs/>
          <w:b/>
        </w:rPr>
        <w:t xml:space="preserve">cos²:</w:t>
      </w:r>
      <w:r>
        <w:t xml:space="preserve"> </w:t>
      </w:r>
      <w:r>
        <w:t xml:space="preserve">quão bem a categoria é representada nas dimensões consideradas.</w:t>
      </w:r>
      <w:r>
        <w:t xml:space="preserve"> </w:t>
      </w:r>
      <w:r>
        <w:rPr>
          <w:iCs/>
          <w:i/>
        </w:rPr>
        <w:t xml:space="preserve">Uma coordenada grande não implica grande contribuição.</w:t>
      </w:r>
    </w:p>
    <w:p>
      <w:pPr>
        <w:numPr>
          <w:ilvl w:val="0"/>
          <w:numId w:val="1020"/>
        </w:numPr>
        <w:pStyle w:val="Compact"/>
      </w:pPr>
      <w:r>
        <w:rPr>
          <w:iCs/>
          <w:i/>
        </w:rPr>
        <w:t xml:space="preserve">Exemplo de leitura [slides]:</w:t>
      </w:r>
      <w:r>
        <w:t xml:space="preserve"> </w:t>
      </w:r>
      <w:r>
        <w:t xml:space="preserve">Online (coord. 0,72; contrib. 31,5%; cos² 0,82) → boa representação e contribuição importante; Loja (coord. −0,18; contrib. 2,8%; cos² 0,35) → pouca contribuição e representação mais fraca.</w:t>
      </w:r>
    </w:p>
    <w:p>
      <w:pPr>
        <w:numPr>
          <w:ilvl w:val="0"/>
          <w:numId w:val="1020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ACS ou ACM?</w:t>
      </w:r>
      <w:r>
        <w:rPr>
          <w:iCs/>
          <w:i/>
        </w:rPr>
        <w:t xml:space="preserve">”</w:t>
      </w:r>
      <w:r>
        <w:t xml:space="preserve"> </w:t>
      </w:r>
      <w:r>
        <w:t xml:space="preserve">ACS: 2 variáveis categóricas (tabela de contingência). ACM: várias variáveis categóricas simultaneamente. Variáveis quantitativas não entram diretamente na ACM; só se categorizadas, com justificação.</w:t>
      </w:r>
    </w:p>
    <w:p>
      <w:pPr>
        <w:numPr>
          <w:ilvl w:val="0"/>
          <w:numId w:val="1020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Um mapa de ACM é uma segmentação de clientes?</w:t>
      </w:r>
      <w:r>
        <w:rPr>
          <w:iCs/>
          <w:i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não</w:t>
      </w:r>
      <w:r>
        <w:t xml:space="preserve">; ACS e ACM exploram associações, não são clustering.</w:t>
      </w:r>
    </w:p>
    <w:p>
      <w:pPr>
        <w:numPr>
          <w:ilvl w:val="0"/>
          <w:numId w:val="1020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O que a ACS não faz?</w:t>
      </w:r>
      <w:r>
        <w:rPr>
          <w:iCs/>
          <w:i/>
        </w:rPr>
        <w:t xml:space="preserve">”</w:t>
      </w:r>
      <w:r>
        <w:t xml:space="preserve"> </w:t>
      </w:r>
      <w:r>
        <w:t xml:space="preserve">→ não estabelece causalidade, não cria grupos de indivíduos, não transforma associação em previsão.</w:t>
      </w:r>
    </w:p>
    <w:p>
      <w:pPr>
        <w:numPr>
          <w:ilvl w:val="0"/>
          <w:numId w:val="1020"/>
        </w:numPr>
        <w:pStyle w:val="Compact"/>
      </w:pPr>
      <w:r>
        <w:rPr>
          <w:iCs/>
          <w:i/>
        </w:rPr>
        <w:t xml:space="preserve">V/F possíveis:</w:t>
      </w:r>
      <w:r>
        <w:t xml:space="preserve"> </w:t>
      </w:r>
      <w:r>
        <w:t xml:space="preserve">“</w:t>
      </w:r>
      <w:r>
        <w:t xml:space="preserve">O teste do qui-quadrado mostra onde está a associação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F</w:t>
      </w:r>
      <w:r>
        <w:t xml:space="preserve">.</w:t>
      </w:r>
      <w:r>
        <w:t xml:space="preserve"> </w:t>
      </w:r>
      <w:r>
        <w:t xml:space="preserve">“</w:t>
      </w:r>
      <w:r>
        <w:t xml:space="preserve">A ACS reduz a informação da tabela a poucas dimensões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V</w:t>
      </w:r>
      <w:r>
        <w:t xml:space="preserve">.</w:t>
      </w:r>
      <w:r>
        <w:t xml:space="preserve"> </w:t>
      </w:r>
      <w:r>
        <w:t xml:space="preserve">“</w:t>
      </w:r>
      <w:r>
        <w:t xml:space="preserve">Categorias próximas no mapa estão sempre fortemente associadas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t xml:space="preserve">(considerar coordenadas, contribuições e qualidade).</w:t>
      </w:r>
    </w:p>
    <w:bookmarkEnd w:id="33"/>
    <w:bookmarkStart w:id="34" w:name="questão-11-silhouette-e-k-means"/>
    <w:p>
      <w:pPr>
        <w:pStyle w:val="Heading2"/>
      </w:pPr>
      <w:r>
        <w:t xml:space="preserve">Questão 11 — Silhouette e K-means</w:t>
      </w:r>
    </w:p>
    <w:p>
      <w:pPr>
        <w:pStyle w:val="FirstParagraph"/>
      </w:pPr>
      <w:r>
        <w:rPr>
          <w:iCs/>
          <w:i/>
        </w:rPr>
        <w:t xml:space="preserve">(No PDF só aparecem as alíneas c) e d).)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Silhouette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0,52</w:t>
            </w:r>
          </w:p>
        </w:tc>
      </w:tr>
    </w:tbl>
    <w:p>
      <w:pPr>
        <w:pStyle w:val="BodyText"/>
      </w:pPr>
      <w:r>
        <w:rPr>
          <w:bCs/>
          <w:b/>
        </w:rPr>
        <w:t xml:space="preserve">c) Número de clusters:</w:t>
      </w:r>
      <w:r>
        <w:t xml:space="preserve"> </w:t>
      </w:r>
      <w:r>
        <w:rPr>
          <w:bCs/>
          <w:b/>
        </w:rPr>
        <w:t xml:space="preserve">k = 3</w:t>
      </w:r>
      <w:r>
        <w:t xml:space="preserve">, porque tem o silhouette médio mais alto (0,61), o que indica clusters mais coesos e mais bem separados.</w:t>
      </w:r>
    </w:p>
    <w:p>
      <w:pPr>
        <w:pStyle w:val="BodyText"/>
      </w:pPr>
      <w:r>
        <w:rPr>
          <w:bCs/>
          <w:b/>
        </w:rPr>
        <w:t xml:space="preserve">d) Uma limitação do K-means</w:t>
      </w:r>
      <w:r>
        <w:t xml:space="preserve"> </w:t>
      </w:r>
      <w:r>
        <w:t xml:space="preserve">[slides]: tem de se definir k à partida (não o determina automaticamente); o resultado depende da inicialização; é sensível a valores extremos e à escala das variáveis (rendimento em euros e idade em anos têm escalas muito diferentes → padronizar).</w:t>
      </w:r>
      <w:r>
        <w:t xml:space="preserve"> </w:t>
      </w:r>
      <w:r>
        <w:rPr>
          <w:bCs/>
          <w:b/>
        </w:rPr>
        <w:t xml:space="preserve">[complemento]:</w:t>
      </w:r>
      <w:r>
        <w:t xml:space="preserve"> </w:t>
      </w:r>
      <w:r>
        <w:t xml:space="preserve">assume clusters aproximadamente esféricos e de tamanho semelhante; só funciona com variáveis quantitativas.</w:t>
      </w:r>
    </w:p>
    <w:p>
      <w:pPr>
        <w:pStyle w:val="BodyText"/>
      </w:pPr>
      <w:r>
        <w:rPr>
          <w:bCs/>
          <w:b/>
        </w:rPr>
        <w:t xml:space="preserve">Como se calcula a silhouette [slides]:</w:t>
      </w:r>
      <w:r>
        <w:t xml:space="preserve"> </w:t>
      </w:r>
      <w:r>
        <w:t xml:space="preserve">s(i) = (b(i) − a(i)) / max{a(i), b(i)}, onde a(i) é a distância média da observação ao seu próprio grupo e b(i) a distância média ao grupo alternativo mais próximo. Valores mais altos indicam melhor coesão e separação.</w:t>
      </w:r>
    </w:p>
    <w:p>
      <w:pPr>
        <w:pStyle w:val="BodyText"/>
      </w:pPr>
      <w:r>
        <w:rPr>
          <w:bCs/>
          <w:b/>
        </w:rPr>
        <w:t xml:space="preserve">Exemplo numérico [meu]:</w:t>
      </w:r>
      <w:r>
        <w:t xml:space="preserve"> </w:t>
      </w:r>
      <w:r>
        <w:t xml:space="preserve">a(i) = 2 e b(i) = 5 → s(i) = (5 − 2)/5 =</w:t>
      </w:r>
      <w:r>
        <w:t xml:space="preserve"> </w:t>
      </w:r>
      <w:r>
        <w:rPr>
          <w:bCs/>
          <w:b/>
        </w:rPr>
        <w:t xml:space="preserve">0,6</w:t>
      </w:r>
      <w:r>
        <w:t xml:space="preserve"> </w:t>
      </w:r>
      <w:r>
        <w:t xml:space="preserve">(bem integrada). Se a(i) = 5 e b(i) = 2 → s(i) = (2 − 5)/5 =</w:t>
      </w:r>
      <w:r>
        <w:t xml:space="preserve"> </w:t>
      </w:r>
      <w:r>
        <w:rPr>
          <w:bCs/>
          <w:b/>
        </w:rPr>
        <w:t xml:space="preserve">−0,6</w:t>
      </w:r>
      <w:r>
        <w:t xml:space="preserve"> </w:t>
      </w:r>
      <w:r>
        <w:t xml:space="preserve">(provavelmente mal classificada). Se a(i) = b(i) → s(i) = 0 (na fronteira).</w:t>
      </w:r>
    </w:p>
    <w:p>
      <w:pPr>
        <w:pStyle w:val="BodyText"/>
      </w:pPr>
      <w:r>
        <w:rPr>
          <w:bCs/>
          <w:b/>
        </w:rPr>
        <w:t xml:space="preserve">Como funciona o K-means [slides]:</w:t>
      </w:r>
      <w:r>
        <w:t xml:space="preserve"> </w:t>
      </w:r>
      <w:r>
        <w:t xml:space="preserve">1) escolher k; 2) definir centros iniciais; 3) atribuir cada observação ao centro mais próximo; 4) recalcular os centros; 5) repetir até estabilizar.</w:t>
      </w:r>
    </w:p>
    <w:p>
      <w:pPr>
        <w:pStyle w:val="BodyText"/>
      </w:pPr>
      <w:r>
        <w:rPr>
          <w:bCs/>
          <w:b/>
        </w:rPr>
        <w:t xml:space="preserve">Variações possíveis</w:t>
      </w:r>
    </w:p>
    <w:p>
      <w:pPr>
        <w:numPr>
          <w:ilvl w:val="0"/>
          <w:numId w:val="1021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Silhouette: k=2 → 0,30; k=3 → 0,28; k=4 → 0,29. O que concluir?</w:t>
      </w:r>
      <w:r>
        <w:rPr>
          <w:iCs/>
          <w:i/>
        </w:rPr>
        <w:t xml:space="preserve">”</w:t>
      </w:r>
      <w:r>
        <w:t xml:space="preserve"> </w:t>
      </w:r>
      <w:r>
        <w:t xml:space="preserve">→ valores baixos e muito próximos: não há evidência forte de estrutura de grupos; a escolha deve considerar dendrograma, estabilidade, tamanho dos grupos e interpretabilidade. Não decidir só por um indicador.</w:t>
      </w:r>
    </w:p>
    <w:p>
      <w:pPr>
        <w:numPr>
          <w:ilvl w:val="0"/>
          <w:numId w:val="1021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A escolha de k deve depender apenas da silhouette?</w:t>
      </w:r>
      <w:r>
        <w:rPr>
          <w:iCs/>
          <w:i/>
        </w:rPr>
        <w:t xml:space="preserve">”</w:t>
      </w:r>
      <w:r>
        <w:t xml:space="preserve"> </w:t>
      </w:r>
      <w:r>
        <w:t xml:space="preserve">→ não [slides]: considerar também dendrograma, estabilidade, tamanho dos grupos, interpretabilidade e conhecimento do contexto.</w:t>
      </w:r>
    </w:p>
    <w:p>
      <w:pPr>
        <w:numPr>
          <w:ilvl w:val="0"/>
          <w:numId w:val="1021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Tens 3 clusters com médias de idade e rendimento. Como caracterizas?</w:t>
      </w:r>
      <w:r>
        <w:rPr>
          <w:iCs/>
          <w:i/>
        </w:rPr>
        <w:t xml:space="preserve">”</w:t>
      </w:r>
      <w:r>
        <w:t xml:space="preserve"> </w:t>
      </w:r>
      <w:r>
        <w:t xml:space="preserve">→ comparar variáveis entre grupos, mas</w:t>
      </w:r>
      <w:r>
        <w:t xml:space="preserve"> </w:t>
      </w:r>
      <w:r>
        <w:rPr>
          <w:bCs/>
          <w:b/>
        </w:rPr>
        <w:t xml:space="preserve">não só pelas médias</w:t>
      </w:r>
      <w:r>
        <w:t xml:space="preserve">: ver dispersão e distribuição, tamanho dos grupos, variabilidade dentro de cada grupo.</w:t>
      </w:r>
    </w:p>
    <w:p>
      <w:pPr>
        <w:numPr>
          <w:ilvl w:val="0"/>
          <w:numId w:val="1021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Se os clusters diferem no abandono (variável não usada no clustering), prova que o clustering está certo?</w:t>
      </w:r>
      <w:r>
        <w:rPr>
          <w:iCs/>
          <w:i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não</w:t>
      </w:r>
      <w:r>
        <w:t xml:space="preserve">; nem estabelece causalidade [slides].</w:t>
      </w:r>
    </w:p>
    <w:p>
      <w:pPr>
        <w:numPr>
          <w:ilvl w:val="0"/>
          <w:numId w:val="1021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Dois métodos dão soluções semelhantes (hierárquico 0,39, K-means 0,42).</w:t>
      </w:r>
      <w:r>
        <w:rPr>
          <w:iCs/>
          <w:i/>
        </w:rPr>
        <w:t xml:space="preserve">”</w:t>
      </w:r>
      <w:r>
        <w:t xml:space="preserve"> </w:t>
      </w:r>
      <w:r>
        <w:t xml:space="preserve">→ semelhança é evidência complementar, mas não garante robustez absoluta.</w:t>
      </w:r>
    </w:p>
    <w:p>
      <w:pPr>
        <w:numPr>
          <w:ilvl w:val="0"/>
          <w:numId w:val="1021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Porque padronizar antes do clustering?</w:t>
      </w:r>
      <w:r>
        <w:rPr>
          <w:iCs/>
          <w:i/>
        </w:rPr>
        <w:t xml:space="preserve">”</w:t>
      </w:r>
      <w:r>
        <w:t xml:space="preserve"> </w:t>
      </w:r>
      <w:r>
        <w:t xml:space="preserve">→ para a distância não ser dominada pela variável de maior escala;</w:t>
      </w:r>
      <w:r>
        <w:t xml:space="preserve"> </w:t>
      </w:r>
      <w:r>
        <w:rPr>
          <w:bCs/>
          <w:b/>
        </w:rPr>
        <w:t xml:space="preserve">mas não resolve outliers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O clustering garante que há uma segmentação natural?</w:t>
      </w:r>
      <w:r>
        <w:rPr>
          <w:iCs/>
          <w:i/>
        </w:rPr>
        <w:t xml:space="preserve">”</w:t>
      </w:r>
      <w:r>
        <w:t xml:space="preserve"> </w:t>
      </w:r>
      <w:r>
        <w:t xml:space="preserve">→ não; um cluster é uma estrutura definida de acordo com as variáveis, a medida de distância e o método usados.</w:t>
      </w:r>
    </w:p>
    <w:bookmarkEnd w:id="34"/>
    <w:bookmarkStart w:id="35" w:name="questão-12-matriz-de-confusão"/>
    <w:p>
      <w:pPr>
        <w:pStyle w:val="Heading2"/>
      </w:pPr>
      <w:r>
        <w:t xml:space="preserve">Questão 12 — Matriz de confusão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Previsto: Com doença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Previsto: Sem doença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Real: Com doença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Real: Sem doença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</w:tbl>
    <w:p>
      <w:pPr>
        <w:pStyle w:val="BodyText"/>
      </w:pPr>
      <w:r>
        <w:t xml:space="preserve">Classe positiva =</w:t>
      </w:r>
      <w:r>
        <w:t xml:space="preserve"> </w:t>
      </w:r>
      <w:r>
        <w:t xml:space="preserve">“</w:t>
      </w:r>
      <w:r>
        <w:t xml:space="preserve">Com doença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a)</w:t>
      </w:r>
      <w:r>
        <w:t xml:space="preserve"> </w:t>
      </w:r>
      <w:r>
        <w:t xml:space="preserve">TP = 30 (doente previsto doente); FN = 20 (doente previsto sem doença); FP = 10 (sem doença previsto doente); TN = 40.</w:t>
      </w:r>
    </w:p>
    <w:p>
      <w:pPr>
        <w:pStyle w:val="BodyText"/>
      </w:pPr>
      <w:r>
        <w:rPr>
          <w:bCs/>
          <w:b/>
        </w:rPr>
        <w:t xml:space="preserve">b) Accuracy</w:t>
      </w:r>
      <w:r>
        <w:t xml:space="preserve"> </w:t>
      </w:r>
      <w:r>
        <w:t xml:space="preserve">= (TP + TN) / total = (30 + 40) / 100 =</w:t>
      </w:r>
      <w:r>
        <w:t xml:space="preserve"> </w:t>
      </w:r>
      <w:r>
        <w:rPr>
          <w:bCs/>
          <w:b/>
        </w:rPr>
        <w:t xml:space="preserve">0,70 (70%)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c) Recall (sensibilidade)</w:t>
      </w:r>
      <w:r>
        <w:t xml:space="preserve"> </w:t>
      </w:r>
      <w:r>
        <w:t xml:space="preserve">= TP / (TP + FN) = 30 / 50 =</w:t>
      </w:r>
      <w:r>
        <w:t xml:space="preserve"> </w:t>
      </w:r>
      <w:r>
        <w:rPr>
          <w:bCs/>
          <w:b/>
        </w:rPr>
        <w:t xml:space="preserve">0,60 (60%)</w:t>
      </w:r>
      <w:r>
        <w:t xml:space="preserve">: dos doentes reais, o modelo identificou 60%.</w:t>
      </w:r>
    </w:p>
    <w:p>
      <w:pPr>
        <w:pStyle w:val="BodyText"/>
      </w:pPr>
      <w:r>
        <w:rPr>
          <w:bCs/>
          <w:b/>
        </w:rPr>
        <w:t xml:space="preserve">d) Precision</w:t>
      </w:r>
      <w:r>
        <w:t xml:space="preserve"> </w:t>
      </w:r>
      <w:r>
        <w:t xml:space="preserve">= TP / (TP + FP) = 30 / 40 =</w:t>
      </w:r>
      <w:r>
        <w:t xml:space="preserve"> </w:t>
      </w:r>
      <w:r>
        <w:rPr>
          <w:bCs/>
          <w:b/>
        </w:rPr>
        <w:t xml:space="preserve">0,75 (75%)</w:t>
      </w:r>
      <w:r>
        <w:t xml:space="preserve">: dos classificados como doentes, 75% são efetivamente doentes.</w:t>
      </w:r>
    </w:p>
    <w:p>
      <w:pPr>
        <w:pStyle w:val="BodyText"/>
      </w:pPr>
      <w:r>
        <w:rPr>
          <w:bCs/>
          <w:b/>
        </w:rPr>
        <w:t xml:space="preserve">Como ler a matriz sem te enganares:</w:t>
      </w:r>
      <w:r>
        <w:t xml:space="preserve"> </w:t>
      </w:r>
      <w:r>
        <w:t xml:space="preserve">as</w:t>
      </w:r>
      <w:r>
        <w:t xml:space="preserve"> </w:t>
      </w:r>
      <w:r>
        <w:rPr>
          <w:bCs/>
          <w:b/>
        </w:rPr>
        <w:t xml:space="preserve">linhas</w:t>
      </w:r>
      <w:r>
        <w:t xml:space="preserve"> </w:t>
      </w:r>
      <w:r>
        <w:t xml:space="preserve">são a realidade, as</w:t>
      </w:r>
      <w:r>
        <w:t xml:space="preserve"> </w:t>
      </w:r>
      <w:r>
        <w:rPr>
          <w:bCs/>
          <w:b/>
        </w:rPr>
        <w:t xml:space="preserve">colunas</w:t>
      </w:r>
      <w:r>
        <w:t xml:space="preserve"> </w:t>
      </w:r>
      <w:r>
        <w:t xml:space="preserve">a previsão. TP e TN estão na diagonal principal (acertos).</w:t>
      </w:r>
    </w:p>
    <w:p>
      <w:pPr>
        <w:pStyle w:val="BodyText"/>
      </w:pPr>
      <w:r>
        <w:rPr>
          <w:bCs/>
          <w:b/>
        </w:rPr>
        <w:t xml:space="preserve">Variações possíveis</w:t>
      </w:r>
    </w:p>
    <w:p>
      <w:pPr>
        <w:numPr>
          <w:ilvl w:val="0"/>
          <w:numId w:val="1022"/>
        </w:numPr>
        <w:pStyle w:val="Compact"/>
      </w:pPr>
      <w:r>
        <w:rPr>
          <w:iCs/>
          <w:i/>
        </w:rPr>
        <w:t xml:space="preserve">F1-score</w:t>
      </w:r>
      <w:r>
        <w:t xml:space="preserve"> </w:t>
      </w:r>
      <w:r>
        <w:t xml:space="preserve">[slides] = 2 · (Precision · Recall) / (Precision + Recall) = 2 · 0,75 · 0,60 / 1,35 ≈</w:t>
      </w:r>
      <w:r>
        <w:t xml:space="preserve"> </w:t>
      </w:r>
      <w:r>
        <w:rPr>
          <w:bCs/>
          <w:b/>
        </w:rPr>
        <w:t xml:space="preserve">0,667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rPr>
          <w:iCs/>
          <w:i/>
        </w:rPr>
        <w:t xml:space="preserve">Balanced accuracy</w:t>
      </w:r>
      <w:r>
        <w:t xml:space="preserve"> </w:t>
      </w:r>
      <w:r>
        <w:t xml:space="preserve">[slides] = média dos recalls dos grupos. Recall</w:t>
      </w:r>
      <w:r>
        <w:t xml:space="preserve"> </w:t>
      </w:r>
      <w:r>
        <w:t xml:space="preserve">“</w:t>
      </w:r>
      <w:r>
        <w:t xml:space="preserve">Com doença</w:t>
      </w:r>
      <w:r>
        <w:t xml:space="preserve">”</w:t>
      </w:r>
      <w:r>
        <w:t xml:space="preserve"> </w:t>
      </w:r>
      <w:r>
        <w:t xml:space="preserve">= 0,60; recall</w:t>
      </w:r>
      <w:r>
        <w:t xml:space="preserve"> </w:t>
      </w:r>
      <w:r>
        <w:t xml:space="preserve">“</w:t>
      </w:r>
      <w:r>
        <w:t xml:space="preserve">Sem doença</w:t>
      </w:r>
      <w:r>
        <w:t xml:space="preserve">”</w:t>
      </w:r>
      <w:r>
        <w:t xml:space="preserve"> </w:t>
      </w:r>
      <w:r>
        <w:t xml:space="preserve">= 40/50 = 0,80 → (0,60 + 0,80)/2 =</w:t>
      </w:r>
      <w:r>
        <w:t xml:space="preserve"> </w:t>
      </w:r>
      <w:r>
        <w:rPr>
          <w:bCs/>
          <w:b/>
        </w:rPr>
        <w:t xml:space="preserve">0,70</w:t>
      </w:r>
      <w:r>
        <w:t xml:space="preserve">. Aqui coincide com a accuracy porque os grupos têm o mesmo tamanho (50 e 50).</w:t>
      </w:r>
    </w:p>
    <w:p>
      <w:pPr>
        <w:numPr>
          <w:ilvl w:val="0"/>
          <w:numId w:val="1022"/>
        </w:numPr>
        <w:pStyle w:val="Compact"/>
      </w:pPr>
      <w:r>
        <w:rPr>
          <w:iCs/>
          <w:i/>
        </w:rPr>
        <w:t xml:space="preserve">Trocar a classe positiva para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Sem doença</w:t>
      </w:r>
      <w:r>
        <w:rPr>
          <w:iCs/>
          <w:i/>
        </w:rPr>
        <w:t xml:space="preserve">”</w:t>
      </w:r>
      <w:r>
        <w:rPr>
          <w:iCs/>
          <w:i/>
        </w:rPr>
        <w:t xml:space="preserve">:</w:t>
      </w:r>
      <w:r>
        <w:t xml:space="preserve"> </w:t>
      </w:r>
      <w:r>
        <w:t xml:space="preserve">TP = 40, FN = 10, FP = 20, TN = 30 → recall = 40/50 = 0,80; precision = 40/60 ≈ 0,667. Isto mostra que</w:t>
      </w:r>
      <w:r>
        <w:t xml:space="preserve"> </w:t>
      </w:r>
      <w:r>
        <w:rPr>
          <w:bCs/>
          <w:b/>
        </w:rPr>
        <w:t xml:space="preserve">recall e precision dependem de qual é a classe positiva</w:t>
      </w:r>
      <w:r>
        <w:t xml:space="preserve">; a accuracy não.</w:t>
      </w:r>
    </w:p>
    <w:p>
      <w:pPr>
        <w:numPr>
          <w:ilvl w:val="0"/>
          <w:numId w:val="1022"/>
        </w:numPr>
        <w:pStyle w:val="Compact"/>
      </w:pPr>
      <w:r>
        <w:rPr>
          <w:iCs/>
          <w:i/>
        </w:rPr>
        <w:t xml:space="preserve">Erros:</w:t>
      </w:r>
      <w:r>
        <w:t xml:space="preserve"> </w:t>
      </w:r>
      <w:r>
        <w:t xml:space="preserve">FP = erro do tipo I (falso alarme); FN = erro do tipo II (omissão) [slides]. Em contexto médico, os FN (doentes não detetados) são normalmente os mais graves → olhar para o</w:t>
      </w:r>
      <w:r>
        <w:t xml:space="preserve"> </w:t>
      </w:r>
      <w:r>
        <w:rPr>
          <w:bCs/>
          <w:b/>
        </w:rPr>
        <w:t xml:space="preserve">recall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Accuracy alta significa bom modelo?</w:t>
      </w:r>
      <w:r>
        <w:rPr>
          <w:iCs/>
          <w:i/>
        </w:rPr>
        <w:t xml:space="preserve">”</w:t>
      </w:r>
      <w:r>
        <w:t xml:space="preserve"> </w:t>
      </w:r>
      <w:r>
        <w:t xml:space="preserve">[slides] Não necessariamente: com grupos muito desequilibrados, uma accuracy alta pode esconder um desempenho muito fraco num grupo. Exemplo dos slides: accuracy 84,3%, mas recall do Grupo 1 de 2% e balanced accuracy 50,4%.</w:t>
      </w:r>
    </w:p>
    <w:p>
      <w:pPr>
        <w:numPr>
          <w:ilvl w:val="0"/>
          <w:numId w:val="1022"/>
        </w:numPr>
        <w:pStyle w:val="Compact"/>
      </w:pPr>
      <w:r>
        <w:rPr>
          <w:iCs/>
          <w:i/>
        </w:rPr>
        <w:t xml:space="preserve">Exemplo dos slides para treinar:</w:t>
      </w:r>
      <w:r>
        <w:t xml:space="preserve"> </w:t>
      </w:r>
      <w:r>
        <w:t xml:space="preserve">real Não: 210/26; real Sim: 18/26 (positiva = Sim) → TP = 26, FN = 18, FP = 26, TN = 210; accuracy = 236/280 = 0,843; recall = 26/44 = 0,591; precision = 26/52 = 0,50; F1 ≈ 0,542.</w:t>
      </w:r>
    </w:p>
    <w:p>
      <w:pPr>
        <w:numPr>
          <w:ilvl w:val="0"/>
          <w:numId w:val="1022"/>
        </w:numPr>
        <w:pStyle w:val="Compact"/>
      </w:pPr>
      <w:r>
        <w:rPr>
          <w:iCs/>
          <w:i/>
        </w:rPr>
        <w:t xml:space="preserve">Treino e validação [slides]:</w:t>
      </w:r>
      <w:r>
        <w:t xml:space="preserve"> </w:t>
      </w:r>
      <w:r>
        <w:t xml:space="preserve">avaliar só na amostra usada para estimar o modelo é demasiado otimista; usar validação cruzada ou amostra de teste.</w:t>
      </w:r>
    </w:p>
    <w:p>
      <w:pPr>
        <w:numPr>
          <w:ilvl w:val="0"/>
          <w:numId w:val="1022"/>
        </w:numPr>
        <w:pStyle w:val="Compact"/>
      </w:pPr>
      <w:r>
        <w:rPr>
          <w:iCs/>
          <w:i/>
        </w:rPr>
        <w:t xml:space="preserve">Pressupostos da Discriminante Linear [slides]:</w:t>
      </w:r>
      <w:r>
        <w:t xml:space="preserve"> </w:t>
      </w:r>
      <w:r>
        <w:t xml:space="preserve">variáveis quantitativas adequadas, sem multicolinearidade grave, normalidade multivariada dentro dos grupos, matrizes de covariância aproximadamente iguais, sem observações excessivamente influentes.</w:t>
      </w:r>
      <w:r>
        <w:t xml:space="preserve"> </w:t>
      </w:r>
      <w:r>
        <w:rPr>
          <w:bCs/>
          <w:b/>
        </w:rPr>
        <w:t xml:space="preserve">Teste de Box:</w:t>
      </w:r>
      <w:r>
        <w:t xml:space="preserve"> </w:t>
      </w:r>
      <w:r>
        <w:t xml:space="preserve">H₀: Σ₁ = Σ₂ = … = Σ_K; se p &lt; 0,05, há evidência contra a igualdade das matrizes de covariância; um resultado não significativo não</w:t>
      </w:r>
      <w:r>
        <w:t xml:space="preserve"> </w:t>
      </w:r>
      <w:r>
        <w:t xml:space="preserve">“</w:t>
      </w:r>
      <w:r>
        <w:t xml:space="preserve">prova</w:t>
      </w:r>
      <w:r>
        <w:t xml:space="preserve">”</w:t>
      </w:r>
      <w:r>
        <w:t xml:space="preserve"> </w:t>
      </w:r>
      <w:r>
        <w:t xml:space="preserve">igualdade.</w:t>
      </w:r>
    </w:p>
    <w:bookmarkEnd w:id="35"/>
    <w:bookmarkEnd w:id="36"/>
    <w:bookmarkStart w:id="40" w:name="Xddf80f6ce710a15d2a4874c49e8ec599fc7ee3a"/>
    <w:p>
      <w:pPr>
        <w:pStyle w:val="Heading1"/>
      </w:pPr>
      <w:r>
        <w:t xml:space="preserve">3. Outros pontos do programa que podem aparecer (fora do teste-modelo)</w:t>
      </w:r>
    </w:p>
    <w:bookmarkStart w:id="37" w:name="análise-preliminar"/>
    <w:p>
      <w:pPr>
        <w:pStyle w:val="Heading2"/>
      </w:pPr>
      <w:r>
        <w:t xml:space="preserve">3.1 Análise preliminar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Matriz de dados:</w:t>
      </w:r>
      <w:r>
        <w:t xml:space="preserve"> </w:t>
      </w:r>
      <w:r>
        <w:t xml:space="preserve">linhas = unidades estatísticas; colunas = variáveis.</w:t>
      </w:r>
      <w:r>
        <w:t xml:space="preserve"> </w:t>
      </w:r>
      <w:r>
        <w:rPr>
          <w:bCs/>
          <w:b/>
        </w:rPr>
        <w:t xml:space="preserve">População</w:t>
      </w:r>
      <w:r>
        <w:t xml:space="preserve"> </w:t>
      </w:r>
      <w:r>
        <w:t xml:space="preserve">vs</w:t>
      </w:r>
      <w:r>
        <w:t xml:space="preserve"> </w:t>
      </w:r>
      <w:r>
        <w:rPr>
          <w:bCs/>
          <w:b/>
        </w:rPr>
        <w:t xml:space="preserve">amostra</w:t>
      </w:r>
      <w:r>
        <w:t xml:space="preserve"> </w:t>
      </w:r>
      <w:r>
        <w:t xml:space="preserve">vs</w:t>
      </w:r>
      <w:r>
        <w:t xml:space="preserve"> </w:t>
      </w:r>
      <w:r>
        <w:rPr>
          <w:bCs/>
          <w:b/>
        </w:rPr>
        <w:t xml:space="preserve">unidade estatística</w:t>
      </w:r>
      <w:r>
        <w:t xml:space="preserve"> </w:t>
      </w:r>
      <w:r>
        <w:t xml:space="preserve">(exemplo: população = todos os clientes; amostra = os do conjunto de dados; unidade = cada cliente).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Qualitativas:</w:t>
      </w:r>
      <w:r>
        <w:t xml:space="preserve"> </w:t>
      </w:r>
      <w:r>
        <w:t xml:space="preserve">frequência absoluta e relativa; gráfico de barras (mais fácil de comparar) e circular (poucas categorias).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Quantitativas:</w:t>
      </w:r>
      <w:r>
        <w:t xml:space="preserve"> </w:t>
      </w:r>
      <w:r>
        <w:t xml:space="preserve">tendência central (média, mediana, moda), dispersão (amplitude, variância, desvio-padrão, AIQ = Q3 − Q1), quartis, boxplot, histograma (classes de intervalos consecutivos, barras contíguas).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Simetria:</w:t>
      </w:r>
      <w:r>
        <w:t xml:space="preserve"> </w:t>
      </w:r>
      <w:r>
        <w:t xml:space="preserve">simétrica → média ≈ mediana ≈ moda; cauda à direita → média &gt; mediana &gt; moda; cauda à esquerda → média &lt; mediana &lt; moda.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Qualidade dos dados:</w:t>
      </w:r>
      <w:r>
        <w:t xml:space="preserve"> </w:t>
      </w:r>
      <w:r>
        <w:t xml:space="preserve">valores omissos (porquê? ocorrem ao acaso?), inconsistências (valores impossíveis, categorias escritas de formas diferentes, unidades inconsistentes, duplicados, valores fora dos limites).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Exemplo de cálculo:</w:t>
      </w:r>
      <w:r>
        <w:t xml:space="preserve"> </w:t>
      </w:r>
      <w:r>
        <w:t xml:space="preserve">dados 2, 3, 3, 4, 5, 3, 6 → moda = 3; ordenados 2, 3, 3, 3, 4, 5, 6 → mediana = 3 (4.º valor); média = 26/7 ≈ 3,71.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Exemplo de leitura de boxplot [slides]:</w:t>
      </w:r>
      <w:r>
        <w:t xml:space="preserve"> </w:t>
      </w:r>
      <w:r>
        <w:t xml:space="preserve">Q1 = 1400, mediana = 1600, Q3 = 1800 → AIQ = 400; 3000 e 3500 são possíveis valores extremos.</w:t>
      </w:r>
    </w:p>
    <w:bookmarkEnd w:id="37"/>
    <w:bookmarkStart w:id="38" w:name="análise-bivariada"/>
    <w:p>
      <w:pPr>
        <w:pStyle w:val="Heading2"/>
      </w:pPr>
      <w:r>
        <w:t xml:space="preserve">3.2 Análise bivariada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Medidas de associação ≠ causalidade.</w:t>
      </w:r>
      <w:r>
        <w:t xml:space="preserve"> </w:t>
      </w:r>
      <w:r>
        <w:t xml:space="preserve">A significância estatística não implica relevância prática. A interpretação é mais importante do que o cálculo.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Ponto-bisserial:</w:t>
      </w:r>
      <w:r>
        <w:t xml:space="preserve"> </w:t>
      </w:r>
      <w:r>
        <w:t xml:space="preserve">codificar a binária (por exemplo Abandono = Sim → 1, Não → 0); é o Pearson entre a quantitativa e a binária codificada. O</w:t>
      </w:r>
      <w:r>
        <w:t xml:space="preserve"> </w:t>
      </w:r>
      <w:r>
        <w:rPr>
          <w:bCs/>
          <w:b/>
        </w:rPr>
        <w:t xml:space="preserve">sinal</w:t>
      </w:r>
      <w:r>
        <w:t xml:space="preserve"> </w:t>
      </w:r>
      <w:r>
        <w:t xml:space="preserve">depende da codificação.</w:t>
      </w:r>
    </w:p>
    <w:bookmarkEnd w:id="38"/>
    <w:bookmarkStart w:id="39" w:name="acm"/>
    <w:p>
      <w:pPr>
        <w:pStyle w:val="Heading2"/>
      </w:pPr>
      <w:r>
        <w:t xml:space="preserve">3.3 ACM</w:t>
      </w:r>
    </w:p>
    <w:p>
      <w:pPr>
        <w:numPr>
          <w:ilvl w:val="0"/>
          <w:numId w:val="1025"/>
        </w:numPr>
        <w:pStyle w:val="Compact"/>
      </w:pPr>
      <w:r>
        <w:t xml:space="preserve">Inércia corrigida por dimensão (exemplo dos slides: 57,3%, 15,6%, 13,8%, 8,3%; acumulada 72,9% nas duas primeiras).</w:t>
      </w:r>
    </w:p>
    <w:p>
      <w:pPr>
        <w:numPr>
          <w:ilvl w:val="0"/>
          <w:numId w:val="1025"/>
        </w:numPr>
        <w:pStyle w:val="Compact"/>
      </w:pPr>
      <w:r>
        <w:t xml:space="preserve">Interpretação das dimensões como</w:t>
      </w:r>
      <w:r>
        <w:t xml:space="preserve"> </w:t>
      </w:r>
      <w:r>
        <w:rPr>
          <w:bCs/>
          <w:b/>
        </w:rPr>
        <w:t xml:space="preserve">contrastes</w:t>
      </w:r>
      <w:r>
        <w:t xml:space="preserve"> </w:t>
      </w:r>
      <w:r>
        <w:t xml:space="preserve">entre conjuntos de categorias (por exemplo 50+ e Premium contra 35–49 e Standard).</w:t>
      </w:r>
    </w:p>
    <w:p>
      <w:pPr>
        <w:numPr>
          <w:ilvl w:val="0"/>
          <w:numId w:val="1025"/>
        </w:numPr>
        <w:pStyle w:val="Compact"/>
      </w:pPr>
      <w:r>
        <w:t xml:space="preserve">Variáveis quantitativas só entram se categorizadas, com justificação.</w:t>
      </w:r>
    </w:p>
    <w:bookmarkEnd w:id="39"/>
    <w:bookmarkEnd w:id="40"/>
    <w:bookmarkStart w:id="42" w:name="X54f1fc7021ddec5405d4177c1599013eff4338d"/>
    <w:p>
      <w:pPr>
        <w:pStyle w:val="Heading1"/>
      </w:pPr>
      <w:r>
        <w:t xml:space="preserve">4. Banco de treino — variações para resolveres sozinho</w:t>
      </w:r>
    </w:p>
    <w:p>
      <w:pPr>
        <w:pStyle w:val="FirstParagraph"/>
      </w:pPr>
      <w:r>
        <w:rPr>
          <w:iCs/>
          <w:i/>
        </w:rPr>
        <w:t xml:space="preserve">(Respostas no fim.)</w:t>
      </w:r>
    </w:p>
    <w:p>
      <w:pPr>
        <w:pStyle w:val="BodyText"/>
      </w:pPr>
      <w:r>
        <w:rPr>
          <w:bCs/>
          <w:b/>
        </w:rPr>
        <w:t xml:space="preserve">Escolha múltipla</w:t>
      </w:r>
    </w:p>
    <w:p>
      <w:pPr>
        <w:numPr>
          <w:ilvl w:val="0"/>
          <w:numId w:val="1026"/>
        </w:numPr>
        <w:pStyle w:val="Compact"/>
      </w:pPr>
      <w:r>
        <w:t xml:space="preserve">Num boxplot, um ponto isolado acima do bigode superior indica: (a) a mediana; (b) um possível valor extremo; (c) a moda; (d) um valor omisso.</w:t>
      </w:r>
    </w:p>
    <w:p>
      <w:pPr>
        <w:numPr>
          <w:ilvl w:val="0"/>
          <w:numId w:val="1026"/>
        </w:numPr>
        <w:pStyle w:val="Compact"/>
      </w:pPr>
      <w:r>
        <w:t xml:space="preserve">O Spearman é adequado quando: (a) ambas as variáveis são nominais; (b) as variáveis são ordinais ou há outliers extremos; (c) uma variável é binária e a outra qualitativa; (d) se quer testar a causalidade.</w:t>
      </w:r>
    </w:p>
    <w:p>
      <w:pPr>
        <w:numPr>
          <w:ilvl w:val="0"/>
          <w:numId w:val="1026"/>
        </w:numPr>
        <w:pStyle w:val="Compact"/>
      </w:pPr>
      <w:r>
        <w:t xml:space="preserve">Num dendrograma, um corte horizontal serve para: (a) eliminar outliers; (b) definir o número de clusters; (c) calcular o silhouette; (d) padronizar as variáveis.</w:t>
      </w:r>
    </w:p>
    <w:p>
      <w:pPr>
        <w:numPr>
          <w:ilvl w:val="0"/>
          <w:numId w:val="1026"/>
        </w:numPr>
        <w:pStyle w:val="Compact"/>
      </w:pPr>
      <w:r>
        <w:t xml:space="preserve">O critério de Kaiser recomenda reter as componentes com: (a) λ &gt; 1; (b) λ &lt; 1; (c) variância acumulada &gt; 50%; (d) loadings &gt; 0,5.</w:t>
      </w:r>
    </w:p>
    <w:p>
      <w:pPr>
        <w:numPr>
          <w:ilvl w:val="0"/>
          <w:numId w:val="1026"/>
        </w:numPr>
        <w:pStyle w:val="Compact"/>
      </w:pPr>
      <w:r>
        <w:t xml:space="preserve">Na ACM podem entrar diretamente: (a) idade e rendimento; (b) região, sexo e canal de compra; (c) apenas uma variável; (d) apenas variáveis binárias.</w:t>
      </w:r>
    </w:p>
    <w:p>
      <w:pPr>
        <w:numPr>
          <w:ilvl w:val="0"/>
          <w:numId w:val="1026"/>
        </w:numPr>
        <w:pStyle w:val="Compact"/>
      </w:pPr>
      <w:r>
        <w:t xml:space="preserve">Uma accuracy de 90% garante que: (a) o modelo identifica bem todos os grupos; (b) não há erros do tipo II; (c) nada, se os grupos forem muito desequilibrados; (d) o recall é 90%.</w:t>
      </w:r>
    </w:p>
    <w:p>
      <w:pPr>
        <w:pStyle w:val="FirstParagraph"/>
      </w:pPr>
      <w:r>
        <w:rPr>
          <w:bCs/>
          <w:b/>
        </w:rPr>
        <w:t xml:space="preserve">Resposta curta / cálculo</w:t>
      </w:r>
    </w:p>
    <w:p>
      <w:pPr>
        <w:numPr>
          <w:ilvl w:val="0"/>
          <w:numId w:val="1027"/>
        </w:numPr>
        <w:pStyle w:val="Compact"/>
      </w:pPr>
      <w:r>
        <w:t xml:space="preserve">Classifica: número de reclamações; nível de escolaridade (básico/secundário/superior); temperatura em °C; tipo de contrato.</w:t>
      </w:r>
    </w:p>
    <w:p>
      <w:pPr>
        <w:numPr>
          <w:ilvl w:val="0"/>
          <w:numId w:val="1027"/>
        </w:numPr>
        <w:pStyle w:val="Compact"/>
      </w:pPr>
      <w:r>
        <w:t xml:space="preserve">Qual medida de associação usarias para: (i) idade × rendimento; (ii) ranking de fornecedores × ranking de preço; (iii) satisfação (0-10) × abandono (Sim/Não); (iv) região × tipo de produto?</w:t>
      </w:r>
    </w:p>
    <w:p>
      <w:pPr>
        <w:numPr>
          <w:ilvl w:val="0"/>
          <w:numId w:val="1027"/>
        </w:numPr>
        <w:pStyle w:val="Compact"/>
      </w:pPr>
      <w:r>
        <w:t xml:space="preserve">r = −0,70 entre preço e procura de um produto. Interpreta e discute causalidade.</w:t>
      </w:r>
    </w:p>
    <w:p>
      <w:pPr>
        <w:numPr>
          <w:ilvl w:val="0"/>
          <w:numId w:val="1027"/>
        </w:numPr>
        <w:pStyle w:val="Compact"/>
      </w:pPr>
      <w:r>
        <w:t xml:space="preserve">Dados: 4, 6, 6, 7, 9, 40. Calcula média e mediana e indica qual representa melhor o valor típico.</w:t>
      </w:r>
    </w:p>
    <w:p>
      <w:pPr>
        <w:numPr>
          <w:ilvl w:val="0"/>
          <w:numId w:val="1027"/>
        </w:numPr>
        <w:pStyle w:val="Compact"/>
      </w:pPr>
      <w:r>
        <w:t xml:space="preserve">Tabela de contingência 2×2 com totais: linha 1 = 60 (30 e 30), linha 2 = 40 (10 e 30), n = 100. Calcula as frequências esperadas de cada célula.</w:t>
      </w:r>
    </w:p>
    <w:p>
      <w:pPr>
        <w:numPr>
          <w:ilvl w:val="0"/>
          <w:numId w:val="1027"/>
        </w:numPr>
        <w:pStyle w:val="Compact"/>
      </w:pPr>
      <w:r>
        <w:t xml:space="preserve">Valores próprios (p = 5, variáveis padronizadas): 2,5; 1,2; 0,6; 0,4; 0,3. Quantas componentes pelo Kaiser? Qual a % de variância acumulada com 2 componentes?</w:t>
      </w:r>
    </w:p>
    <w:p>
      <w:pPr>
        <w:numPr>
          <w:ilvl w:val="0"/>
          <w:numId w:val="1027"/>
        </w:numPr>
        <w:pStyle w:val="Compact"/>
      </w:pPr>
      <w:r>
        <w:t xml:space="preserve">Silhouette: k = 2 → 0,28; k = 3 → 0,55; k = 4 → 0,50. Que k escolhes e que mais verificarias?</w:t>
      </w:r>
    </w:p>
    <w:p>
      <w:pPr>
        <w:numPr>
          <w:ilvl w:val="0"/>
          <w:numId w:val="1027"/>
        </w:numPr>
        <w:pStyle w:val="Compact"/>
      </w:pPr>
      <w:r>
        <w:t xml:space="preserve">Matriz de confusão (positiva = Fraude): real Fraude: 15 previstos Fraude e 5 previstos Não; real Não fraude: 10 previstos Fraude e 170 previstos Não. Calcula accuracy, recall, precision, F1 e balanced accuracy. Comenta.</w:t>
      </w:r>
    </w:p>
    <w:p>
      <w:pPr>
        <w:numPr>
          <w:ilvl w:val="0"/>
          <w:numId w:val="1027"/>
        </w:numPr>
        <w:pStyle w:val="Compact"/>
      </w:pPr>
      <w:r>
        <w:t xml:space="preserve">V/F: (i) a ACM é um método de clustering; (ii) a Análise Discriminante é supervisionada; (iii) o K-means determina automaticamente o número de grupos; (iv) padronizar as variáveis elimina o efeito dos outliers; (v) a PCA exige variáveis qualitativas.</w:t>
      </w:r>
    </w:p>
    <w:p>
      <w:pPr>
        <w:numPr>
          <w:ilvl w:val="0"/>
          <w:numId w:val="1027"/>
        </w:numPr>
        <w:pStyle w:val="Compact"/>
      </w:pPr>
      <w:r>
        <w:t xml:space="preserve">p = 4 variáveis e K = 5 grupos. Quantas funções discriminantes no máximo?</w:t>
      </w:r>
    </w:p>
    <w:bookmarkStart w:id="41" w:name="respostas"/>
    <w:p>
      <w:pPr>
        <w:pStyle w:val="Heading2"/>
      </w:pPr>
      <w:r>
        <w:t xml:space="preserve">Respostas</w:t>
      </w:r>
    </w:p>
    <w:p>
      <w:pPr>
        <w:numPr>
          <w:ilvl w:val="0"/>
          <w:numId w:val="1028"/>
        </w:numPr>
        <w:pStyle w:val="Compact"/>
      </w:pPr>
      <w:r>
        <w:t xml:space="preserve">(b).</w:t>
      </w:r>
    </w:p>
    <w:p>
      <w:pPr>
        <w:numPr>
          <w:ilvl w:val="0"/>
          <w:numId w:val="1028"/>
        </w:numPr>
        <w:pStyle w:val="Compact"/>
      </w:pPr>
      <w:r>
        <w:t xml:space="preserve">(b).</w:t>
      </w:r>
    </w:p>
    <w:p>
      <w:pPr>
        <w:numPr>
          <w:ilvl w:val="0"/>
          <w:numId w:val="1028"/>
        </w:numPr>
        <w:pStyle w:val="Compact"/>
      </w:pPr>
      <w:r>
        <w:t xml:space="preserve">(b).</w:t>
      </w:r>
    </w:p>
    <w:p>
      <w:pPr>
        <w:numPr>
          <w:ilvl w:val="0"/>
          <w:numId w:val="1028"/>
        </w:numPr>
        <w:pStyle w:val="Compact"/>
      </w:pPr>
      <w:r>
        <w:t xml:space="preserve">(a).</w:t>
      </w:r>
    </w:p>
    <w:p>
      <w:pPr>
        <w:numPr>
          <w:ilvl w:val="0"/>
          <w:numId w:val="1028"/>
        </w:numPr>
        <w:pStyle w:val="Compact"/>
      </w:pPr>
      <w:r>
        <w:t xml:space="preserve">(b).</w:t>
      </w:r>
    </w:p>
    <w:p>
      <w:pPr>
        <w:numPr>
          <w:ilvl w:val="0"/>
          <w:numId w:val="1028"/>
        </w:numPr>
        <w:pStyle w:val="Compact"/>
      </w:pPr>
      <w:r>
        <w:t xml:space="preserve">(c).</w:t>
      </w:r>
    </w:p>
    <w:p>
      <w:pPr>
        <w:numPr>
          <w:ilvl w:val="0"/>
          <w:numId w:val="1028"/>
        </w:numPr>
        <w:pStyle w:val="Compact"/>
      </w:pPr>
      <w:r>
        <w:t xml:space="preserve">Reclamações: quantitativa discreta. Escolaridade: qualitativa ordinal. Temperatura: quantitativa contínua. Tipo de contrato: qualitativa nominal.</w:t>
      </w:r>
    </w:p>
    <w:p>
      <w:pPr>
        <w:numPr>
          <w:ilvl w:val="0"/>
          <w:numId w:val="1028"/>
        </w:numPr>
        <w:pStyle w:val="Compact"/>
      </w:pPr>
    </w:p>
    <w:p>
      <w:pPr>
        <w:numPr>
          <w:ilvl w:val="1"/>
          <w:numId w:val="1029"/>
        </w:numPr>
        <w:pStyle w:val="Compact"/>
      </w:pPr>
      <w:r>
        <w:t xml:space="preserve">Pearson; (ii) Spearman; (iii) ponto-bisserial; (iv) qui-quadrado + V de Cramér.</w:t>
      </w:r>
    </w:p>
    <w:p>
      <w:pPr>
        <w:numPr>
          <w:ilvl w:val="0"/>
          <w:numId w:val="1028"/>
        </w:numPr>
        <w:pStyle w:val="Compact"/>
      </w:pPr>
      <w:r>
        <w:t xml:space="preserve">Associação linear negativa forte: preços mais altos tendem a corresponder a menor procura. Não implica causalidade (podem existir variáveis de confundimento, causalidade inversa, etc.).</w:t>
      </w:r>
    </w:p>
    <w:p>
      <w:pPr>
        <w:numPr>
          <w:ilvl w:val="0"/>
          <w:numId w:val="1028"/>
        </w:numPr>
        <w:pStyle w:val="Compact"/>
      </w:pPr>
      <w:r>
        <w:t xml:space="preserve">Média = 72/6 = 12; mediana = (6 + 7)/2 = 6,5. A mediana representa melhor o valor típico (o 40 é um valor extremo que puxa a média).</w:t>
      </w:r>
    </w:p>
    <w:p>
      <w:pPr>
        <w:numPr>
          <w:ilvl w:val="0"/>
          <w:numId w:val="1028"/>
        </w:numPr>
        <w:pStyle w:val="Compact"/>
      </w:pPr>
      <w:r>
        <w:t xml:space="preserve">Totais das colunas: 40 e 60. Esperados: linha 1 → 60·40/100 = 24 e 60·60/100 = 36; linha 2 → 40·40/100 = 16 e 40·60/100 = 24.</w:t>
      </w:r>
    </w:p>
    <w:p>
      <w:pPr>
        <w:numPr>
          <w:ilvl w:val="0"/>
          <w:numId w:val="1028"/>
        </w:numPr>
        <w:pStyle w:val="Compact"/>
      </w:pPr>
      <w:r>
        <w:t xml:space="preserve">Kaiser: 2 componentes (2,5 e 1,2). Variância acumulada = (2,5 + 1,2)/5 = 74%.</w:t>
      </w:r>
    </w:p>
    <w:p>
      <w:pPr>
        <w:numPr>
          <w:ilvl w:val="0"/>
          <w:numId w:val="1028"/>
        </w:numPr>
        <w:pStyle w:val="Compact"/>
      </w:pPr>
      <w:r>
        <w:t xml:space="preserve">k = 3 (silhouette 0,55 mais alto); verificar também dendrograma, estabilidade, tamanho dos grupos, interpretabilidade e padronização/outliers.</w:t>
      </w:r>
    </w:p>
    <w:p>
      <w:pPr>
        <w:numPr>
          <w:ilvl w:val="0"/>
          <w:numId w:val="1028"/>
        </w:numPr>
        <w:pStyle w:val="Compact"/>
      </w:pPr>
      <w:r>
        <w:t xml:space="preserve">TP = 15, FN = 5, FP = 10, TN = 170, total = 200. Accuracy = 185/200 = 0,925. Recall = 15/20 = 0,75. Precision = 15/25 = 0,60. F1 = 2·0,60·0,75/1,35 ≈ 0,667. Recall do grupo</w:t>
      </w:r>
      <w:r>
        <w:t xml:space="preserve"> </w:t>
      </w:r>
      <w:r>
        <w:t xml:space="preserve">“</w:t>
      </w:r>
      <w:r>
        <w:t xml:space="preserve">Não fraude</w:t>
      </w:r>
      <w:r>
        <w:t xml:space="preserve">”</w:t>
      </w:r>
      <w:r>
        <w:t xml:space="preserve"> </w:t>
      </w:r>
      <w:r>
        <w:t xml:space="preserve">= 170/180 ≈ 0,944; balanced accuracy = (0,75 + 0,944)/2 ≈ 0,847. Comentário: a accuracy (92,5%) é inflacionada pelo grupo maioritário; para a fraude identificam-se 75% dos casos e 40% dos alertas são falsos alarmes.</w:t>
      </w:r>
    </w:p>
    <w:p>
      <w:pPr>
        <w:numPr>
          <w:ilvl w:val="0"/>
          <w:numId w:val="1028"/>
        </w:numPr>
        <w:pStyle w:val="Compact"/>
      </w:pPr>
    </w:p>
    <w:p>
      <w:pPr>
        <w:numPr>
          <w:ilvl w:val="1"/>
          <w:numId w:val="1030"/>
        </w:numPr>
        <w:pStyle w:val="Compact"/>
      </w:pPr>
      <w:r>
        <w:t xml:space="preserve">F; (ii) V; (iii) F; (iv) F; (v) F (usa variáveis quantitativas).</w:t>
      </w:r>
    </w:p>
    <w:p>
      <w:pPr>
        <w:numPr>
          <w:ilvl w:val="0"/>
          <w:numId w:val="1028"/>
        </w:numPr>
        <w:pStyle w:val="Compact"/>
      </w:pPr>
      <w:r>
        <w:t xml:space="preserve">min(4, 5 − 1) = min(4, 4) = 4.</w:t>
      </w:r>
    </w:p>
    <w:bookmarkEnd w:id="41"/>
    <w:bookmarkEnd w:id="42"/>
    <w:bookmarkStart w:id="43" w:name="frases-chave-para-memorizar-slides"/>
    <w:p>
      <w:pPr>
        <w:pStyle w:val="Heading1"/>
      </w:pPr>
      <w:r>
        <w:t xml:space="preserve">5. Frases-chave para memorizar [slides]</w:t>
      </w:r>
    </w:p>
    <w:p>
      <w:pPr>
        <w:numPr>
          <w:ilvl w:val="0"/>
          <w:numId w:val="1031"/>
        </w:numPr>
        <w:pStyle w:val="Compact"/>
      </w:pPr>
      <w:r>
        <w:t xml:space="preserve">“</w:t>
      </w:r>
      <w:r>
        <w:t xml:space="preserve">Não começamos pelo método. Começamos pela pergunta.</w:t>
      </w:r>
      <w:r>
        <w:t xml:space="preserve">”</w:t>
      </w:r>
    </w:p>
    <w:p>
      <w:pPr>
        <w:numPr>
          <w:ilvl w:val="0"/>
          <w:numId w:val="1031"/>
        </w:numPr>
        <w:pStyle w:val="Compact"/>
      </w:pPr>
      <w:r>
        <w:t xml:space="preserve">Os dados, por si só, não são informação; a análise termina quando interpretamos o resultado.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Correlação não implica causalidade</w:t>
      </w:r>
      <w:r>
        <w:t xml:space="preserve">; associação ≠ causalidade.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Significância estatística ≠ relevância prática</w:t>
      </w:r>
      <w:r>
        <w:t xml:space="preserve"> </w:t>
      </w:r>
      <w:r>
        <w:t xml:space="preserve">(p &lt; 0,001 com V = 0,08 → fraca).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Padronizar</w:t>
      </w:r>
      <w:r>
        <w:t xml:space="preserve"> </w:t>
      </w:r>
      <w:r>
        <w:t xml:space="preserve">resolve a escala,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os outliers.</w:t>
      </w:r>
    </w:p>
    <w:p>
      <w:pPr>
        <w:numPr>
          <w:ilvl w:val="0"/>
          <w:numId w:val="1031"/>
        </w:numPr>
        <w:pStyle w:val="Compact"/>
      </w:pPr>
      <w:r>
        <w:t xml:space="preserve">Um valor extremo</w:t>
      </w:r>
      <w:r>
        <w:t xml:space="preserve"> </w:t>
      </w:r>
      <w:r>
        <w:rPr>
          <w:bCs/>
          <w:b/>
        </w:rPr>
        <w:t xml:space="preserve">não se elimina automaticamente</w:t>
      </w:r>
      <w:r>
        <w:t xml:space="preserve">: percebe-se a origem.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PCA:</w:t>
      </w:r>
      <w:r>
        <w:t xml:space="preserve"> </w:t>
      </w:r>
      <w:r>
        <w:t xml:space="preserve">reduzir dimensão preservando variância; as componentes são combinações lineares; os nomes são interpretação.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ACS/ACM:</w:t>
      </w:r>
      <w:r>
        <w:t xml:space="preserve"> </w:t>
      </w:r>
      <w:r>
        <w:t xml:space="preserve">exploram associações entre categorias;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são clustering; proximidade no mapa não se interpreta isoladamente.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Clustering:</w:t>
      </w:r>
      <w:r>
        <w:t xml:space="preserve"> </w:t>
      </w:r>
      <w:r>
        <w:t xml:space="preserve">grupos desconhecidos; k tem de ser justificado (silhouette + interpretabilidade + estabilidade).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Discriminante:</w:t>
      </w:r>
      <w:r>
        <w:t xml:space="preserve"> </w:t>
      </w:r>
      <w:r>
        <w:t xml:space="preserve">grupos conhecidos; avaliar</w:t>
      </w:r>
      <w:r>
        <w:t xml:space="preserve"> </w:t>
      </w:r>
      <w:r>
        <w:rPr>
          <w:bCs/>
          <w:b/>
        </w:rPr>
        <w:t xml:space="preserve">por grupo</w:t>
      </w:r>
      <w:r>
        <w:t xml:space="preserve">, não só a accuracy; validar fora da amostra.</w:t>
      </w:r>
    </w:p>
    <w:p>
      <w:pPr>
        <w:numPr>
          <w:ilvl w:val="0"/>
          <w:numId w:val="1031"/>
        </w:numPr>
        <w:pStyle w:val="Compact"/>
      </w:pPr>
      <w:r>
        <w:t xml:space="preserve">Um bom resultado na amostra de estimação não garante bom desempenho em novos casos.</w:t>
      </w:r>
    </w:p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531">
    <w:nsid w:val="A99531"/>
    <w:multiLevelType w:val="multilevel"/>
    <w:lvl w:ilvl="0">
      <w:start w:val="1"/>
      <w:numFmt w:val="lowerRoman"/>
      <w:lvlText w:val="(%1)"/>
      <w:lvlJc w:val="left"/>
      <w:pPr>
        <w:ind w:left="720" w:hanging="480"/>
      </w:pPr>
    </w:lvl>
    <w:lvl w:ilvl="1">
      <w:start w:val="1"/>
      <w:numFmt w:val="lowerRoman"/>
      <w:lvlText w:val="(%2)"/>
      <w:lvlJc w:val="left"/>
      <w:pPr>
        <w:ind w:left="1440" w:hanging="480"/>
      </w:pPr>
    </w:lvl>
    <w:lvl w:ilvl="2">
      <w:start w:val="1"/>
      <w:numFmt w:val="lowerRoman"/>
      <w:lvlText w:val="(%3)"/>
      <w:lvlJc w:val="left"/>
      <w:pPr>
        <w:ind w:left="2160" w:hanging="480"/>
      </w:pPr>
    </w:lvl>
    <w:lvl w:ilvl="3">
      <w:start w:val="1"/>
      <w:numFmt w:val="lowerRoman"/>
      <w:lvlText w:val="(%4)"/>
      <w:lvlJc w:val="left"/>
      <w:pPr>
        <w:ind w:left="2880" w:hanging="480"/>
      </w:pPr>
    </w:lvl>
    <w:lvl w:ilvl="4">
      <w:start w:val="1"/>
      <w:numFmt w:val="lowerRoman"/>
      <w:lvlText w:val="(%5)"/>
      <w:lvlJc w:val="left"/>
      <w:pPr>
        <w:ind w:left="3600" w:hanging="480"/>
      </w:pPr>
    </w:lvl>
    <w:lvl w:ilvl="5">
      <w:start w:val="1"/>
      <w:numFmt w:val="lowerRoman"/>
      <w:lvlText w:val="(%6)"/>
      <w:lvlJc w:val="left"/>
      <w:pPr>
        <w:ind w:left="4320" w:hanging="480"/>
      </w:pPr>
    </w:lvl>
    <w:lvl w:ilvl="6">
      <w:start w:val="1"/>
      <w:numFmt w:val="lowerRoman"/>
      <w:lvlText w:val="(%7)"/>
      <w:lvlJc w:val="left"/>
      <w:pPr>
        <w:ind w:left="5040" w:hanging="480"/>
      </w:pPr>
    </w:lvl>
    <w:lvl w:ilvl="7">
      <w:start w:val="1"/>
      <w:numFmt w:val="lowerRoman"/>
      <w:lvlText w:val="(%8)"/>
      <w:lvlJc w:val="left"/>
      <w:pPr>
        <w:ind w:left="5760" w:hanging="480"/>
      </w:pPr>
    </w:lvl>
    <w:lvl w:ilvl="8">
      <w:start w:val="1"/>
      <w:numFmt w:val="lowerRoman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de Dados — Guia de estudo para o exame de 2 de novembro</dc:title>
  <dc:creator/>
  <dc:language>pt-PT</dc:language>
  <cp:keywords/>
  <dcterms:created xsi:type="dcterms:W3CDTF">2026-10-28T21:56:26Z</dcterms:created>
  <dcterms:modified xsi:type="dcterms:W3CDTF">2026-10-28T21:56:26Z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Teste-modelo resolvido e explicado, com exemplos e variações possíveis</vt:lpwstr>
  </property>
</Properties>
</file>