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A5F"/>
          <w:sz w:val="36"/>
          <w:szCs w:val="36"/>
        </w:rPr>
        <w:t xml:space="preserve">Anexo de Utilização de Inteligência Artificial</w:t>
      </w:r>
    </w:p>
    <w:p>
      <w:pPr>
        <w:spacing w:after="60" w:line="252"/>
      </w:pPr>
      <w:r>
        <w:rPr>
          <w:rFonts w:ascii="Calibri" w:cs="Calibri" w:eastAsia="Calibri" w:hAnsi="Calibri"/>
          <w:b/>
          <w:bCs/>
          <w:sz w:val="20"/>
          <w:szCs w:val="20"/>
        </w:rPr>
        <w:t xml:space="preserve">Questão 9.5 – Key Influencers</w:t>
      </w:r>
      <w:r>
        <w:rPr>
          <w:rFonts w:ascii="Calibri" w:cs="Calibri" w:eastAsia="Calibri" w:hAnsi="Calibri"/>
          <w:sz w:val="20"/>
          <w:szCs w:val="20"/>
        </w:rPr>
        <w:t xml:space="preserve"> · LogiDistrib · máx. 2 páginas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600"/>
        <w:gridCol w:w="3700"/>
        <w:gridCol w:w="2566"/>
      </w:tblGrid>
      <w:tr>
        <w:trPr>
          <w:cantSplit/>
          <w:tblHeader w:val="false"/>
        </w:trPr>
        <w:tc>
          <w:tcPr>
            <w:tcW w:type="dxa" w:w="3600"/>
            <w:tcBorders>
              <w:top w:val="single" w:color="BFBFBF" w:sz="4"/>
              <w:left w:val="single" w:color="BFBFBF" w:sz="4"/>
              <w:bottom w:val="single" w:color="BFBFBF" w:sz="4"/>
              <w:right w:val="single" w:color="BFBFBF" w:sz="4"/>
            </w:tcBorders>
            <w:shd w:fill="FFF8E1" w:color="auto" w:val="clear"/>
            <w:tcMar>
              <w:top w:type="dxa" w:w="30"/>
              <w:left w:type="dxa" w:w="70"/>
              <w:bottom w:type="dxa" w:w="30"/>
              <w:right w:type="dxa" w:w="70"/>
            </w:tcMar>
            <w:vAlign w:val="center"/>
          </w:tcPr>
          <w:p>
            <w:pPr>
              <w:keepNext w:val="false"/>
              <w:spacing w:after="0" w:line="240"/>
              <w:jc w:val="left"/>
            </w:pPr>
            <w:r>
              <w:rPr>
                <w:rFonts w:ascii="Calibri" w:cs="Calibri" w:eastAsia="Calibri" w:hAnsi="Calibri"/>
                <w:b/>
                <w:bCs/>
                <w:sz w:val="18"/>
                <w:szCs w:val="18"/>
              </w:rPr>
              <w:t xml:space="preserve">Estudante:</w:t>
            </w:r>
            <w:r>
              <w:rPr>
                <w:rFonts w:ascii="Calibri" w:cs="Calibri" w:eastAsia="Calibri" w:hAnsi="Calibri"/>
                <w:sz w:val="18"/>
                <w:szCs w:val="18"/>
              </w:rPr>
              <w:t xml:space="preserve"> </w:t>
            </w:r>
            <w:r>
              <w:rPr>
                <w:rFonts w:ascii="Calibri" w:cs="Calibri" w:eastAsia="Calibri" w:hAnsi="Calibri"/>
                <w:sz w:val="18"/>
                <w:szCs w:val="18"/>
                <w:shd w:fill="FFF200" w:color="auto" w:val="clear"/>
              </w:rPr>
              <w:t xml:space="preserve">[NOME]</w:t>
            </w:r>
          </w:p>
        </w:tc>
        <w:tc>
          <w:tcPr>
            <w:tcW w:type="dxa" w:w="3700"/>
            <w:tcBorders>
              <w:top w:val="single" w:color="BFBFBF" w:sz="4"/>
              <w:left w:val="single" w:color="BFBFBF" w:sz="4"/>
              <w:bottom w:val="single" w:color="BFBFBF" w:sz="4"/>
              <w:right w:val="single" w:color="BFBFBF" w:sz="4"/>
            </w:tcBorders>
            <w:shd w:fill="FFF8E1" w:color="auto" w:val="clear"/>
            <w:tcMar>
              <w:top w:type="dxa" w:w="30"/>
              <w:left w:type="dxa" w:w="70"/>
              <w:bottom w:type="dxa" w:w="30"/>
              <w:right w:type="dxa" w:w="70"/>
            </w:tcMar>
            <w:vAlign w:val="center"/>
          </w:tcPr>
          <w:p>
            <w:pPr>
              <w:keepNext w:val="false"/>
              <w:spacing w:after="0" w:line="240"/>
              <w:jc w:val="left"/>
            </w:pPr>
            <w:r>
              <w:rPr>
                <w:rFonts w:ascii="Calibri" w:cs="Calibri" w:eastAsia="Calibri" w:hAnsi="Calibri"/>
                <w:b/>
                <w:bCs/>
                <w:sz w:val="18"/>
                <w:szCs w:val="18"/>
              </w:rPr>
              <w:t xml:space="preserve">Código do conjunto de dados:</w:t>
            </w:r>
            <w:r>
              <w:rPr>
                <w:rFonts w:ascii="Calibri" w:cs="Calibri" w:eastAsia="Calibri" w:hAnsi="Calibri"/>
                <w:sz w:val="18"/>
                <w:szCs w:val="18"/>
              </w:rPr>
              <w:t xml:space="preserve"> </w:t>
            </w:r>
            <w:r>
              <w:rPr>
                <w:rFonts w:ascii="Calibri" w:cs="Calibri" w:eastAsia="Calibri" w:hAnsi="Calibri"/>
                <w:sz w:val="18"/>
                <w:szCs w:val="18"/>
                <w:shd w:fill="FFF200" w:color="auto" w:val="clear"/>
              </w:rPr>
              <w:t xml:space="preserve">[CÓDIGO]</w:t>
            </w:r>
          </w:p>
        </w:tc>
        <w:tc>
          <w:tcPr>
            <w:tcW w:type="dxa" w:w="2566"/>
            <w:tcBorders>
              <w:top w:val="single" w:color="BFBFBF" w:sz="4"/>
              <w:left w:val="single" w:color="BFBFBF" w:sz="4"/>
              <w:bottom w:val="single" w:color="BFBFBF" w:sz="4"/>
              <w:right w:val="single" w:color="BFBFBF" w:sz="4"/>
            </w:tcBorders>
            <w:shd w:fill="FFF8E1" w:color="auto" w:val="clear"/>
            <w:tcMar>
              <w:top w:type="dxa" w:w="30"/>
              <w:left w:type="dxa" w:w="70"/>
              <w:bottom w:type="dxa" w:w="30"/>
              <w:right w:type="dxa" w:w="70"/>
            </w:tcMar>
            <w:vAlign w:val="center"/>
          </w:tcPr>
          <w:p>
            <w:pPr>
              <w:keepNext w:val="false"/>
              <w:spacing w:after="0" w:line="240"/>
              <w:jc w:val="left"/>
            </w:pPr>
            <w:r>
              <w:rPr>
                <w:rFonts w:ascii="Calibri" w:cs="Calibri" w:eastAsia="Calibri" w:hAnsi="Calibri"/>
                <w:b/>
                <w:bCs/>
                <w:sz w:val="18"/>
                <w:szCs w:val="18"/>
              </w:rPr>
              <w:t xml:space="preserve">Data:</w:t>
            </w:r>
            <w:r>
              <w:rPr>
                <w:rFonts w:ascii="Calibri" w:cs="Calibri" w:eastAsia="Calibri" w:hAnsi="Calibri"/>
                <w:sz w:val="18"/>
                <w:szCs w:val="18"/>
              </w:rPr>
              <w:t xml:space="preserve"> </w:t>
            </w:r>
            <w:r>
              <w:rPr>
                <w:rFonts w:ascii="Calibri" w:cs="Calibri" w:eastAsia="Calibri" w:hAnsi="Calibri"/>
                <w:sz w:val="18"/>
                <w:szCs w:val="18"/>
                <w:shd w:fill="FFF200" w:color="auto" w:val="clear"/>
              </w:rPr>
              <w:t xml:space="preserve">[dd/mm/aaaa]</w:t>
            </w:r>
          </w:p>
        </w:tc>
      </w:tr>
    </w:tbl>
    <w:p>
      <w:pPr>
        <w:spacing w:after="30" w:before="40" w:line="252"/>
      </w:pPr>
      <w:r>
        <w:rPr>
          <w:rFonts w:ascii="Calibri" w:cs="Calibri" w:eastAsia="Calibri" w:hAnsi="Calibri"/>
          <w:sz w:val="17"/>
          <w:szCs w:val="17"/>
          <w:shd w:fill="FFF200" w:color="auto" w:val="clear"/>
        </w:rPr>
        <w:t xml:space="preserve">[Rever antes de entregar: confirmar que cada interação corresponde ao que realmente fez, acrescentar as correções que fizer ao construir o .pbix e apagar esta linha.]</w:t>
      </w:r>
    </w:p>
    <w:p>
      <w:pPr>
        <w:pStyle w:val="Heading1"/>
        <w:keepNext/>
        <w:pBdr>
          <w:bottom w:val="single" w:color="B08D2F" w:sz="6" w:space="1"/>
        </w:pBdr>
        <w:spacing w:after="60" w:before="150"/>
      </w:pPr>
      <w:r>
        <w:rPr>
          <w:rFonts w:ascii="Calibri" w:cs="Calibri" w:eastAsia="Calibri" w:hAnsi="Calibri"/>
          <w:b/>
          <w:bCs/>
          <w:color w:val="1F3A5F"/>
          <w:sz w:val="25"/>
          <w:szCs w:val="25"/>
        </w:rPr>
        <w:t xml:space="preserve">1. Ferramentas utilizadas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6300"/>
        <w:gridCol w:w="1266"/>
      </w:tblGrid>
      <w:tr>
        <w:trPr>
          <w:cantSplit/>
          <w:tblHeader/>
        </w:trPr>
        <w:tc>
          <w:tcPr>
            <w:tcW w:type="dxa" w:w="2300"/>
            <w:tcBorders>
              <w:top w:val="single" w:color="BFBFBF" w:sz="4"/>
              <w:left w:val="single" w:color="BFBFBF" w:sz="4"/>
              <w:bottom w:val="single" w:color="BFBFBF" w:sz="4"/>
              <w:right w:val="single" w:color="BFBFBF" w:sz="4"/>
            </w:tcBorders>
            <w:shd w:fill="E8EEF5" w:color="auto" w:val="clear"/>
            <w:tcMar>
              <w:top w:type="dxa" w:w="25"/>
              <w:left w:type="dxa" w:w="70"/>
              <w:bottom w:type="dxa" w:w="25"/>
              <w:right w:type="dxa" w:w="70"/>
            </w:tcMar>
            <w:vAlign w:val="center"/>
          </w:tcPr>
          <w:p>
            <w:pPr>
              <w:keepNext/>
              <w:spacing w:after="0" w:line="240"/>
              <w:jc w:val="left"/>
            </w:pPr>
            <w:r>
              <w:rPr>
                <w:rFonts w:ascii="Calibri" w:cs="Calibri" w:eastAsia="Calibri" w:hAnsi="Calibri"/>
                <w:b/>
                <w:bCs/>
                <w:sz w:val="16"/>
                <w:szCs w:val="16"/>
              </w:rPr>
              <w:t xml:space="preserve">Ferramenta</w:t>
            </w:r>
          </w:p>
        </w:tc>
        <w:tc>
          <w:tcPr>
            <w:tcW w:type="dxa" w:w="6300"/>
            <w:tcBorders>
              <w:top w:val="single" w:color="BFBFBF" w:sz="4"/>
              <w:left w:val="single" w:color="BFBFBF" w:sz="4"/>
              <w:bottom w:val="single" w:color="BFBFBF" w:sz="4"/>
              <w:right w:val="single" w:color="BFBFBF" w:sz="4"/>
            </w:tcBorders>
            <w:shd w:fill="E8EEF5" w:color="auto" w:val="clear"/>
            <w:tcMar>
              <w:top w:type="dxa" w:w="25"/>
              <w:left w:type="dxa" w:w="70"/>
              <w:bottom w:type="dxa" w:w="25"/>
              <w:right w:type="dxa" w:w="70"/>
            </w:tcMar>
            <w:vAlign w:val="center"/>
          </w:tcPr>
          <w:p>
            <w:pPr>
              <w:keepNext/>
              <w:spacing w:after="0" w:line="240"/>
              <w:jc w:val="center"/>
            </w:pPr>
            <w:r>
              <w:rPr>
                <w:rFonts w:ascii="Calibri" w:cs="Calibri" w:eastAsia="Calibri" w:hAnsi="Calibri"/>
                <w:b/>
                <w:bCs/>
                <w:sz w:val="16"/>
                <w:szCs w:val="16"/>
              </w:rPr>
              <w:t xml:space="preserve">Para que foi usada</w:t>
            </w:r>
          </w:p>
        </w:tc>
        <w:tc>
          <w:tcPr>
            <w:tcW w:type="dxa" w:w="1266"/>
            <w:tcBorders>
              <w:top w:val="single" w:color="BFBFBF" w:sz="4"/>
              <w:left w:val="single" w:color="BFBFBF" w:sz="4"/>
              <w:bottom w:val="single" w:color="BFBFBF" w:sz="4"/>
              <w:right w:val="single" w:color="BFBFBF" w:sz="4"/>
            </w:tcBorders>
            <w:shd w:fill="E8EEF5" w:color="auto" w:val="clear"/>
            <w:tcMar>
              <w:top w:type="dxa" w:w="25"/>
              <w:left w:type="dxa" w:w="70"/>
              <w:bottom w:type="dxa" w:w="25"/>
              <w:right w:type="dxa" w:w="70"/>
            </w:tcMar>
            <w:vAlign w:val="center"/>
          </w:tcPr>
          <w:p>
            <w:pPr>
              <w:keepNext/>
              <w:spacing w:after="0" w:line="240"/>
              <w:jc w:val="center"/>
            </w:pPr>
            <w:r>
              <w:rPr>
                <w:rFonts w:ascii="Calibri" w:cs="Calibri" w:eastAsia="Calibri" w:hAnsi="Calibri"/>
                <w:b/>
                <w:bCs/>
                <w:sz w:val="16"/>
                <w:szCs w:val="16"/>
              </w:rPr>
              <w:t xml:space="preserve">Data</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keepNext/>
              <w:spacing w:after="0" w:line="240"/>
              <w:jc w:val="left"/>
            </w:pPr>
            <w:r>
              <w:rPr>
                <w:rFonts w:ascii="Calibri" w:cs="Calibri" w:eastAsia="Calibri" w:hAnsi="Calibri"/>
                <w:b/>
                <w:bCs/>
                <w:sz w:val="16"/>
                <w:szCs w:val="16"/>
              </w:rPr>
              <w:t xml:space="preserve">ChatGPT</w:t>
            </w:r>
            <w:r>
              <w:rPr>
                <w:rFonts w:ascii="Calibri" w:cs="Calibri" w:eastAsia="Calibri" w:hAnsi="Calibri"/>
                <w:sz w:val="16"/>
                <w:szCs w:val="16"/>
              </w:rPr>
              <w:t xml:space="preserve"> (OpenAI) </w:t>
            </w:r>
            <w:r>
              <w:rPr>
                <w:rFonts w:ascii="Calibri" w:cs="Calibri" w:eastAsia="Calibri" w:hAnsi="Calibri"/>
                <w:sz w:val="16"/>
                <w:szCs w:val="16"/>
                <w:shd w:fill="FFF200" w:color="auto" w:val="clear"/>
              </w:rPr>
              <w:t xml:space="preserve">[modelo/versão]</w:t>
            </w:r>
          </w:p>
        </w:tc>
        <w:tc>
          <w:tcPr>
            <w:tcW w:type="dxa" w:w="6300"/>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keepNext/>
              <w:spacing w:after="0" w:line="240"/>
              <w:jc w:val="left"/>
            </w:pPr>
            <w:r>
              <w:rPr>
                <w:rFonts w:ascii="Calibri" w:cs="Calibri" w:eastAsia="Calibri" w:hAnsi="Calibri"/>
                <w:b/>
                <w:bCs/>
                <w:sz w:val="16"/>
                <w:szCs w:val="16"/>
              </w:rPr>
              <w:t xml:space="preserve">Questão 9:</w:t>
            </w:r>
            <w:r>
              <w:rPr>
                <w:rFonts w:ascii="Calibri" w:cs="Calibri" w:eastAsia="Calibri" w:hAnsi="Calibri"/>
                <w:sz w:val="16"/>
                <w:szCs w:val="16"/>
              </w:rPr>
              <w:t xml:space="preserve"> aprender o visual Key Influencers, perceber como o configurar para as entregas atrasadas e que variáveis excluir por fuga de informação.</w:t>
            </w:r>
          </w:p>
        </w:tc>
        <w:tc>
          <w:tcPr>
            <w:tcW w:type="dxa" w:w="1266"/>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keepNext/>
              <w:spacing w:after="0" w:line="240"/>
              <w:jc w:val="center"/>
            </w:pPr>
            <w:r>
              <w:rPr>
                <w:rFonts w:ascii="Calibri" w:cs="Calibri" w:eastAsia="Calibri" w:hAnsi="Calibri"/>
                <w:sz w:val="16"/>
                <w:szCs w:val="16"/>
                <w:shd w:fill="FFF200" w:color="auto" w:val="clear"/>
              </w:rPr>
              <w:t xml:space="preserve">[dd/mm/aaaa]</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keepNext w:val="false"/>
              <w:spacing w:after="0" w:line="240"/>
              <w:jc w:val="left"/>
            </w:pPr>
            <w:r>
              <w:rPr>
                <w:rFonts w:ascii="Calibri" w:cs="Calibri" w:eastAsia="Calibri" w:hAnsi="Calibri"/>
                <w:b/>
                <w:bCs/>
                <w:sz w:val="16"/>
                <w:szCs w:val="16"/>
              </w:rPr>
              <w:t xml:space="preserve">Claude</w:t>
            </w:r>
            <w:r>
              <w:rPr>
                <w:rFonts w:ascii="Calibri" w:cs="Calibri" w:eastAsia="Calibri" w:hAnsi="Calibri"/>
                <w:sz w:val="16"/>
                <w:szCs w:val="16"/>
              </w:rPr>
              <w:t xml:space="preserve"> (Anthropic) </w:t>
            </w:r>
            <w:r>
              <w:rPr>
                <w:rFonts w:ascii="Calibri" w:cs="Calibri" w:eastAsia="Calibri" w:hAnsi="Calibri"/>
                <w:sz w:val="16"/>
                <w:szCs w:val="16"/>
                <w:shd w:fill="FFF200" w:color="auto" w:val="clear"/>
              </w:rPr>
              <w:t xml:space="preserve">[modelo/versão]</w:t>
            </w:r>
          </w:p>
        </w:tc>
        <w:tc>
          <w:tcPr>
            <w:tcW w:type="dxa" w:w="6300"/>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keepNext w:val="false"/>
              <w:spacing w:after="0" w:line="240"/>
              <w:jc w:val="left"/>
            </w:pPr>
            <w:r>
              <w:rPr>
                <w:rFonts w:ascii="Calibri" w:cs="Calibri" w:eastAsia="Calibri" w:hAnsi="Calibri"/>
                <w:sz w:val="16"/>
                <w:szCs w:val="16"/>
              </w:rPr>
              <w:t xml:space="preserve">Apoio passo a passo na construção do .pbix (Power Query, colunas e medidas DAX, visuais) e </w:t>
            </w:r>
            <w:r>
              <w:rPr>
                <w:rFonts w:ascii="Calibri" w:cs="Calibri" w:eastAsia="Calibri" w:hAnsi="Calibri"/>
                <w:b/>
                <w:bCs/>
                <w:sz w:val="16"/>
                <w:szCs w:val="16"/>
              </w:rPr>
              <w:t xml:space="preserve">cálculos independentes de conferência</w:t>
            </w:r>
            <w:r>
              <w:rPr>
                <w:rFonts w:ascii="Calibri" w:cs="Calibri" w:eastAsia="Calibri" w:hAnsi="Calibri"/>
                <w:sz w:val="16"/>
                <w:szCs w:val="16"/>
              </w:rPr>
              <w:t xml:space="preserve"> (Python, SQL); rascunho da nota. Validei cada resultado no Power BI.</w:t>
            </w:r>
          </w:p>
        </w:tc>
        <w:tc>
          <w:tcPr>
            <w:tcW w:type="dxa" w:w="1266"/>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keepNext w:val="false"/>
              <w:spacing w:after="0" w:line="240"/>
              <w:jc w:val="center"/>
            </w:pPr>
            <w:r>
              <w:rPr>
                <w:rFonts w:ascii="Calibri" w:cs="Calibri" w:eastAsia="Calibri" w:hAnsi="Calibri"/>
                <w:sz w:val="16"/>
                <w:szCs w:val="16"/>
              </w:rPr>
              <w:t xml:space="preserve">10–15/10/2026</w:t>
            </w:r>
          </w:p>
        </w:tc>
      </w:tr>
    </w:tbl>
    <w:p>
      <w:pPr>
        <w:spacing w:after="35" w:before="30" w:line="252"/>
      </w:pPr>
      <w:r>
        <w:rPr>
          <w:rFonts w:ascii="Calibri" w:cs="Calibri" w:eastAsia="Calibri" w:hAnsi="Calibri"/>
          <w:sz w:val="17"/>
          <w:szCs w:val="17"/>
        </w:rPr>
        <w:t xml:space="preserve">Os valores calculados fora do Power BI serviram apenas para </w:t>
      </w:r>
      <w:r>
        <w:rPr>
          <w:rFonts w:ascii="Calibri" w:cs="Calibri" w:eastAsia="Calibri" w:hAnsi="Calibri"/>
          <w:b/>
          <w:bCs/>
          <w:sz w:val="17"/>
          <w:szCs w:val="17"/>
        </w:rPr>
        <w:t xml:space="preserve">conferir</w:t>
      </w:r>
      <w:r>
        <w:rPr>
          <w:rFonts w:ascii="Calibri" w:cs="Calibri" w:eastAsia="Calibri" w:hAnsi="Calibri"/>
          <w:sz w:val="17"/>
          <w:szCs w:val="17"/>
        </w:rPr>
        <w:t xml:space="preserve"> resultados; o modelo, as colunas calculadas e as medidas foram construídos no Power BI e nada foi importado de ferramentas externas.</w:t>
      </w:r>
    </w:p>
    <w:p>
      <w:pPr>
        <w:pStyle w:val="Heading1"/>
        <w:keepNext/>
        <w:pBdr>
          <w:bottom w:val="single" w:color="B08D2F" w:sz="6" w:space="1"/>
        </w:pBdr>
        <w:spacing w:after="60" w:before="150"/>
      </w:pPr>
      <w:r>
        <w:rPr>
          <w:rFonts w:ascii="Calibri" w:cs="Calibri" w:eastAsia="Calibri" w:hAnsi="Calibri"/>
          <w:b/>
          <w:bCs/>
          <w:color w:val="1F3A5F"/>
          <w:sz w:val="25"/>
          <w:szCs w:val="25"/>
        </w:rPr>
        <w:t xml:space="preserve">2. Interações importantes (Q9)</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3900"/>
        <w:gridCol w:w="2416"/>
      </w:tblGrid>
      <w:tr>
        <w:trPr>
          <w:cantSplit/>
          <w:tblHeader/>
        </w:trPr>
        <w:tc>
          <w:tcPr>
            <w:tcW w:type="dxa" w:w="1450"/>
            <w:tcBorders>
              <w:top w:val="single" w:color="BFBFBF" w:sz="4"/>
              <w:left w:val="single" w:color="BFBFBF" w:sz="4"/>
              <w:bottom w:val="single" w:color="BFBFBF" w:sz="4"/>
              <w:right w:val="single" w:color="BFBFBF" w:sz="4"/>
            </w:tcBorders>
            <w:shd w:fill="E8EEF5" w:color="auto" w:val="clear"/>
            <w:tcMar>
              <w:top w:type="dxa" w:w="25"/>
              <w:left w:type="dxa" w:w="70"/>
              <w:bottom w:type="dxa" w:w="25"/>
              <w:right w:type="dxa" w:w="70"/>
            </w:tcMar>
            <w:vAlign w:val="center"/>
          </w:tcPr>
          <w:p>
            <w:pPr>
              <w:keepNext/>
              <w:spacing w:after="0" w:line="240"/>
              <w:jc w:val="left"/>
            </w:pPr>
            <w:r>
              <w:rPr>
                <w:rFonts w:ascii="Calibri" w:cs="Calibri" w:eastAsia="Calibri" w:hAnsi="Calibri"/>
                <w:b/>
                <w:bCs/>
                <w:sz w:val="16"/>
                <w:szCs w:val="16"/>
              </w:rPr>
              <w:t xml:space="preserve">Tema</w:t>
            </w:r>
          </w:p>
        </w:tc>
        <w:tc>
          <w:tcPr>
            <w:tcW w:type="dxa" w:w="2100"/>
            <w:tcBorders>
              <w:top w:val="single" w:color="BFBFBF" w:sz="4"/>
              <w:left w:val="single" w:color="BFBFBF" w:sz="4"/>
              <w:bottom w:val="single" w:color="BFBFBF" w:sz="4"/>
              <w:right w:val="single" w:color="BFBFBF" w:sz="4"/>
            </w:tcBorders>
            <w:shd w:fill="E8EEF5" w:color="auto" w:val="clear"/>
            <w:tcMar>
              <w:top w:type="dxa" w:w="25"/>
              <w:left w:type="dxa" w:w="70"/>
              <w:bottom w:type="dxa" w:w="25"/>
              <w:right w:type="dxa" w:w="70"/>
            </w:tcMar>
            <w:vAlign w:val="center"/>
          </w:tcPr>
          <w:p>
            <w:pPr>
              <w:keepNext/>
              <w:spacing w:after="0" w:line="240"/>
              <w:jc w:val="left"/>
            </w:pPr>
            <w:r>
              <w:rPr>
                <w:rFonts w:ascii="Calibri" w:cs="Calibri" w:eastAsia="Calibri" w:hAnsi="Calibri"/>
                <w:b/>
                <w:bCs/>
                <w:sz w:val="16"/>
                <w:szCs w:val="16"/>
              </w:rPr>
              <w:t xml:space="preserve">O que perguntei (resumo)</w:t>
            </w:r>
          </w:p>
        </w:tc>
        <w:tc>
          <w:tcPr>
            <w:tcW w:type="dxa" w:w="3900"/>
            <w:tcBorders>
              <w:top w:val="single" w:color="BFBFBF" w:sz="4"/>
              <w:left w:val="single" w:color="BFBFBF" w:sz="4"/>
              <w:bottom w:val="single" w:color="BFBFBF" w:sz="4"/>
              <w:right w:val="single" w:color="BFBFBF" w:sz="4"/>
            </w:tcBorders>
            <w:shd w:fill="E8EEF5" w:color="auto" w:val="clear"/>
            <w:tcMar>
              <w:top w:type="dxa" w:w="25"/>
              <w:left w:type="dxa" w:w="70"/>
              <w:bottom w:type="dxa" w:w="25"/>
              <w:right w:type="dxa" w:w="70"/>
            </w:tcMar>
            <w:vAlign w:val="center"/>
          </w:tcPr>
          <w:p>
            <w:pPr>
              <w:keepNext/>
              <w:spacing w:after="0" w:line="240"/>
              <w:jc w:val="left"/>
            </w:pPr>
            <w:r>
              <w:rPr>
                <w:rFonts w:ascii="Calibri" w:cs="Calibri" w:eastAsia="Calibri" w:hAnsi="Calibri"/>
                <w:b/>
                <w:bCs/>
                <w:sz w:val="16"/>
                <w:szCs w:val="16"/>
              </w:rPr>
              <w:t xml:space="preserve">O que a IA respondeu (resumo)</w:t>
            </w:r>
          </w:p>
        </w:tc>
        <w:tc>
          <w:tcPr>
            <w:tcW w:type="dxa" w:w="2416"/>
            <w:tcBorders>
              <w:top w:val="single" w:color="BFBFBF" w:sz="4"/>
              <w:left w:val="single" w:color="BFBFBF" w:sz="4"/>
              <w:bottom w:val="single" w:color="BFBFBF" w:sz="4"/>
              <w:right w:val="single" w:color="BFBFBF" w:sz="4"/>
            </w:tcBorders>
            <w:shd w:fill="E8EEF5" w:color="auto" w:val="clear"/>
            <w:tcMar>
              <w:top w:type="dxa" w:w="25"/>
              <w:left w:type="dxa" w:w="70"/>
              <w:bottom w:type="dxa" w:w="25"/>
              <w:right w:type="dxa" w:w="70"/>
            </w:tcMar>
            <w:vAlign w:val="center"/>
          </w:tcPr>
          <w:p>
            <w:pPr>
              <w:keepNext/>
              <w:spacing w:after="0" w:line="240"/>
              <w:jc w:val="left"/>
            </w:pPr>
            <w:r>
              <w:rPr>
                <w:rFonts w:ascii="Calibri" w:cs="Calibri" w:eastAsia="Calibri" w:hAnsi="Calibri"/>
                <w:b/>
                <w:bCs/>
                <w:sz w:val="16"/>
                <w:szCs w:val="16"/>
              </w:rPr>
              <w:t xml:space="preserve">Como usei / verifiquei</w:t>
            </w:r>
          </w:p>
        </w:tc>
      </w:tr>
      <w:tr>
        <w:trPr>
          <w:cantSplit/>
          <w:tblHeader w:val="false"/>
        </w:trPr>
        <w:tc>
          <w:tcPr>
            <w:tcW w:type="dxa" w:w="1450"/>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keepNext/>
              <w:spacing w:after="0" w:line="240"/>
              <w:jc w:val="left"/>
            </w:pPr>
            <w:r>
              <w:rPr>
                <w:rFonts w:ascii="Calibri" w:cs="Calibri" w:eastAsia="Calibri" w:hAnsi="Calibri"/>
                <w:b/>
                <w:bCs/>
                <w:sz w:val="16"/>
                <w:szCs w:val="16"/>
              </w:rPr>
              <w:t xml:space="preserve">1. Aprender e configurar o visual</w:t>
            </w:r>
            <w:r>
              <w:rPr>
                <w:rFonts w:ascii="Calibri" w:cs="Calibri" w:eastAsia="Calibri" w:hAnsi="Calibri"/>
                <w:sz w:val="16"/>
                <w:szCs w:val="16"/>
              </w:rPr>
              <w:t xml:space="preserve"> (ChatGPT)</w:t>
            </w:r>
          </w:p>
        </w:tc>
        <w:tc>
          <w:tcPr>
            <w:tcW w:type="dxa" w:w="2100"/>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keepNext/>
              <w:spacing w:after="0" w:line="240"/>
              <w:jc w:val="left"/>
            </w:pPr>
            <w:r>
              <w:rPr>
                <w:rFonts w:ascii="Calibri" w:cs="Calibri" w:eastAsia="Calibri" w:hAnsi="Calibri"/>
                <w:sz w:val="16"/>
                <w:szCs w:val="16"/>
              </w:rPr>
              <w:t xml:space="preserve">«Vou usar o visual Key Influencers nas entregas atrasadas; como funciona?». Depois indiquei as colunas de </w:t>
            </w:r>
            <w:r>
              <w:rPr>
                <w:rFonts w:ascii="Consolas" w:cs="Consolas" w:eastAsia="Consolas" w:hAnsi="Consolas"/>
                <w:color w:val="7A1F1F"/>
                <w:sz w:val="14"/>
                <w:szCs w:val="14"/>
              </w:rPr>
              <w:t xml:space="preserve">encomendas</w:t>
            </w:r>
            <w:r>
              <w:rPr>
                <w:rFonts w:ascii="Calibri" w:cs="Calibri" w:eastAsia="Calibri" w:hAnsi="Calibri"/>
                <w:sz w:val="16"/>
                <w:szCs w:val="16"/>
              </w:rPr>
              <w:t xml:space="preserve"> e a minha medida </w:t>
            </w:r>
            <w:r>
              <w:rPr>
                <w:rFonts w:ascii="Consolas" w:cs="Consolas" w:eastAsia="Consolas" w:hAnsi="Consolas"/>
                <w:color w:val="7A1F1F"/>
                <w:sz w:val="14"/>
                <w:szCs w:val="14"/>
              </w:rPr>
              <w:t xml:space="preserve">n_enc_atrasadas</w:t>
            </w:r>
            <w:r>
              <w:rPr>
                <w:rFonts w:ascii="Calibri" w:cs="Calibri" w:eastAsia="Calibri" w:hAnsi="Calibri"/>
                <w:sz w:val="16"/>
                <w:szCs w:val="16"/>
              </w:rPr>
              <w:t xml:space="preserve"> (com o DAX).</w:t>
            </w:r>
          </w:p>
        </w:tc>
        <w:tc>
          <w:tcPr>
            <w:tcW w:type="dxa" w:w="3900"/>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keepNext/>
              <w:spacing w:after="0" w:line="240"/>
              <w:jc w:val="left"/>
            </w:pPr>
            <w:r>
              <w:rPr>
                <w:rFonts w:ascii="Calibri" w:cs="Calibri" w:eastAsia="Calibri" w:hAnsi="Calibri"/>
                <w:sz w:val="16"/>
                <w:szCs w:val="16"/>
              </w:rPr>
              <w:t xml:space="preserve">Explicou que Analisar = variável a explicar e Explicar por = fatores; distinguiu </w:t>
            </w:r>
            <w:r>
              <w:rPr>
                <w:rFonts w:ascii="Calibri" w:cs="Calibri" w:eastAsia="Calibri" w:hAnsi="Calibri"/>
                <w:b/>
                <w:bCs/>
                <w:sz w:val="16"/>
                <w:szCs w:val="16"/>
              </w:rPr>
              <w:t xml:space="preserve">contar</w:t>
            </w:r>
            <w:r>
              <w:rPr>
                <w:rFonts w:ascii="Calibri" w:cs="Calibri" w:eastAsia="Calibri" w:hAnsi="Calibri"/>
                <w:sz w:val="16"/>
                <w:szCs w:val="16"/>
              </w:rPr>
              <w:t xml:space="preserve"> atrasos de </w:t>
            </w:r>
            <w:r>
              <w:rPr>
                <w:rFonts w:ascii="Calibri" w:cs="Calibri" w:eastAsia="Calibri" w:hAnsi="Calibri"/>
                <w:b/>
                <w:bCs/>
                <w:sz w:val="16"/>
                <w:szCs w:val="16"/>
              </w:rPr>
              <w:t xml:space="preserve">identificar influenciadores</w:t>
            </w:r>
            <w:r>
              <w:rPr>
                <w:rFonts w:ascii="Calibri" w:cs="Calibri" w:eastAsia="Calibri" w:hAnsi="Calibri"/>
                <w:sz w:val="16"/>
                <w:szCs w:val="16"/>
              </w:rPr>
              <w:t xml:space="preserve">; propôs uma coluna Atrasada/No prazo ao nível da encomenda. Reconheceu que a medida </w:t>
            </w:r>
            <w:r>
              <w:rPr>
                <w:rFonts w:ascii="Consolas" w:cs="Consolas" w:eastAsia="Consolas" w:hAnsi="Consolas"/>
                <w:color w:val="7A1F1F"/>
                <w:sz w:val="14"/>
                <w:szCs w:val="14"/>
              </w:rPr>
              <w:t xml:space="preserve">n_enc_atrasadas</w:t>
            </w:r>
            <w:r>
              <w:rPr>
                <w:rFonts w:ascii="Calibri" w:cs="Calibri" w:eastAsia="Calibri" w:hAnsi="Calibri"/>
                <w:sz w:val="16"/>
                <w:szCs w:val="16"/>
              </w:rPr>
              <w:t xml:space="preserve"> não serve em «Analisar».</w:t>
            </w:r>
          </w:p>
        </w:tc>
        <w:tc>
          <w:tcPr>
            <w:tcW w:type="dxa" w:w="2416"/>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keepNext/>
              <w:spacing w:after="0" w:line="240"/>
              <w:jc w:val="left"/>
            </w:pPr>
            <w:r>
              <w:rPr>
                <w:rFonts w:ascii="Calibri" w:cs="Calibri" w:eastAsia="Calibri" w:hAnsi="Calibri"/>
                <w:sz w:val="16"/>
                <w:szCs w:val="16"/>
              </w:rPr>
              <w:t xml:space="preserve">Usei a coluna que já tinha (</w:t>
            </w:r>
            <w:r>
              <w:rPr>
                <w:rFonts w:ascii="Consolas" w:cs="Consolas" w:eastAsia="Consolas" w:hAnsi="Consolas"/>
                <w:color w:val="7A1F1F"/>
                <w:sz w:val="14"/>
                <w:szCs w:val="14"/>
              </w:rPr>
              <w:t xml:space="preserve">entrega_atrasada</w:t>
            </w:r>
            <w:r>
              <w:rPr>
                <w:rFonts w:ascii="Calibri" w:cs="Calibri" w:eastAsia="Calibri" w:hAnsi="Calibri"/>
                <w:sz w:val="16"/>
                <w:szCs w:val="16"/>
              </w:rPr>
              <w:t xml:space="preserve">, só «Atrasada» e «No prazo»), em Analisar, e a medida só em cartões.</w:t>
            </w:r>
          </w:p>
        </w:tc>
      </w:tr>
      <w:tr>
        <w:trPr>
          <w:cantSplit/>
          <w:tblHeader w:val="false"/>
        </w:trPr>
        <w:tc>
          <w:tcPr>
            <w:tcW w:type="dxa" w:w="1450"/>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keepNext/>
              <w:spacing w:after="0" w:line="240"/>
              <w:jc w:val="left"/>
            </w:pPr>
            <w:r>
              <w:rPr>
                <w:rFonts w:ascii="Calibri" w:cs="Calibri" w:eastAsia="Calibri" w:hAnsi="Calibri"/>
                <w:b/>
                <w:bCs/>
                <w:sz w:val="16"/>
                <w:szCs w:val="16"/>
              </w:rPr>
              <w:t xml:space="preserve">2. Variáveis explicativas</w:t>
            </w:r>
            <w:r>
              <w:rPr>
                <w:rFonts w:ascii="Calibri" w:cs="Calibri" w:eastAsia="Calibri" w:hAnsi="Calibri"/>
                <w:sz w:val="16"/>
                <w:szCs w:val="16"/>
              </w:rPr>
              <w:t xml:space="preserve"> (ChatGPT)</w:t>
            </w:r>
          </w:p>
        </w:tc>
        <w:tc>
          <w:tcPr>
            <w:tcW w:type="dxa" w:w="2100"/>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keepNext/>
              <w:spacing w:after="0" w:line="240"/>
              <w:jc w:val="left"/>
            </w:pPr>
            <w:r>
              <w:rPr>
                <w:rFonts w:ascii="Calibri" w:cs="Calibri" w:eastAsia="Calibri" w:hAnsi="Calibri"/>
                <w:sz w:val="16"/>
                <w:szCs w:val="16"/>
              </w:rPr>
              <w:t xml:space="preserve">«Identifica por bullet points os fatores importantes para o conjunto de dados.»</w:t>
            </w:r>
          </w:p>
        </w:tc>
        <w:tc>
          <w:tcPr>
            <w:tcW w:type="dxa" w:w="3900"/>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keepNext/>
              <w:spacing w:after="0" w:line="240"/>
              <w:jc w:val="left"/>
            </w:pPr>
            <w:r>
              <w:rPr>
                <w:rFonts w:ascii="Calibri" w:cs="Calibri" w:eastAsia="Calibri" w:hAnsi="Calibri"/>
                <w:sz w:val="16"/>
                <w:szCs w:val="16"/>
              </w:rPr>
              <w:t xml:space="preserve">Listou </w:t>
            </w:r>
            <w:r>
              <w:rPr>
                <w:rFonts w:ascii="Consolas" w:cs="Consolas" w:eastAsia="Consolas" w:hAnsi="Consolas"/>
                <w:color w:val="7A1F1F"/>
                <w:sz w:val="14"/>
                <w:szCs w:val="14"/>
              </w:rPr>
              <w:t xml:space="preserve">custo_transporte</w:t>
            </w:r>
            <w:r>
              <w:rPr>
                <w:rFonts w:ascii="Calibri" w:cs="Calibri" w:eastAsia="Calibri" w:hAnsi="Calibri"/>
                <w:sz w:val="16"/>
                <w:szCs w:val="16"/>
              </w:rPr>
              <w:t xml:space="preserve"> e </w:t>
            </w:r>
            <w:r>
              <w:rPr>
                <w:rFonts w:ascii="Consolas" w:cs="Consolas" w:eastAsia="Consolas" w:hAnsi="Consolas"/>
                <w:color w:val="7A1F1F"/>
                <w:sz w:val="14"/>
                <w:szCs w:val="14"/>
              </w:rPr>
              <w:t xml:space="preserve">tentativas_entrega</w:t>
            </w:r>
            <w:r>
              <w:rPr>
                <w:rFonts w:ascii="Calibri" w:cs="Calibri" w:eastAsia="Calibri" w:hAnsi="Calibri"/>
                <w:sz w:val="16"/>
                <w:szCs w:val="16"/>
              </w:rPr>
              <w:t xml:space="preserve"> como fatores a usar, e também as datas, </w:t>
            </w:r>
            <w:r>
              <w:rPr>
                <w:rFonts w:ascii="Consolas" w:cs="Consolas" w:eastAsia="Consolas" w:hAnsi="Consolas"/>
                <w:color w:val="7A1F1F"/>
                <w:sz w:val="14"/>
                <w:szCs w:val="14"/>
              </w:rPr>
              <w:t xml:space="preserve">entrega_atrasada</w:t>
            </w:r>
            <w:r>
              <w:rPr>
                <w:rFonts w:ascii="Calibri" w:cs="Calibri" w:eastAsia="Calibri" w:hAnsi="Calibri"/>
                <w:sz w:val="16"/>
                <w:szCs w:val="16"/>
              </w:rPr>
              <w:t xml:space="preserve"> e </w:t>
            </w:r>
            <w:r>
              <w:rPr>
                <w:rFonts w:ascii="Consolas" w:cs="Consolas" w:eastAsia="Consolas" w:hAnsi="Consolas"/>
                <w:color w:val="7A1F1F"/>
                <w:sz w:val="14"/>
                <w:szCs w:val="14"/>
              </w:rPr>
              <w:t xml:space="preserve">id_encomenda</w:t>
            </w:r>
            <w:r>
              <w:rPr>
                <w:rFonts w:ascii="Calibri" w:cs="Calibri" w:eastAsia="Calibri" w:hAnsi="Calibri"/>
                <w:sz w:val="16"/>
                <w:szCs w:val="16"/>
              </w:rPr>
              <w:t xml:space="preserve">. Não considerou atributos de cliente, serviço, prioridade, peso, transportadora ou centro.</w:t>
            </w:r>
          </w:p>
        </w:tc>
        <w:tc>
          <w:tcPr>
            <w:tcW w:type="dxa" w:w="2416"/>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keepNext/>
              <w:spacing w:after="0" w:line="240"/>
              <w:jc w:val="left"/>
            </w:pPr>
            <w:r>
              <w:rPr>
                <w:rFonts w:ascii="Calibri" w:cs="Calibri" w:eastAsia="Calibri" w:hAnsi="Calibri"/>
                <w:b/>
                <w:bCs/>
                <w:sz w:val="16"/>
                <w:szCs w:val="16"/>
              </w:rPr>
              <w:t xml:space="preserve">Rejeitei</w:t>
            </w:r>
            <w:r>
              <w:rPr>
                <w:rFonts w:ascii="Calibri" w:cs="Calibri" w:eastAsia="Calibri" w:hAnsi="Calibri"/>
                <w:sz w:val="16"/>
                <w:szCs w:val="16"/>
              </w:rPr>
              <w:t xml:space="preserve"> a lista: </w:t>
            </w:r>
            <w:r>
              <w:rPr>
                <w:rFonts w:ascii="Consolas" w:cs="Consolas" w:eastAsia="Consolas" w:hAnsi="Consolas"/>
                <w:color w:val="7A1F1F"/>
                <w:sz w:val="14"/>
                <w:szCs w:val="14"/>
              </w:rPr>
              <w:t xml:space="preserve">id_encomenda</w:t>
            </w:r>
            <w:r>
              <w:rPr>
                <w:rFonts w:ascii="Calibri" w:cs="Calibri" w:eastAsia="Calibri" w:hAnsi="Calibri"/>
                <w:sz w:val="16"/>
                <w:szCs w:val="16"/>
              </w:rPr>
              <w:t xml:space="preserve"> é só um identificador, as datas definem o atraso e a variável a explicar não é fator. </w:t>
            </w:r>
            <w:r>
              <w:rPr>
                <w:rFonts w:ascii="Calibri" w:cs="Calibri" w:eastAsia="Calibri" w:hAnsi="Calibri"/>
                <w:b/>
                <w:bCs/>
                <w:sz w:val="16"/>
                <w:szCs w:val="16"/>
              </w:rPr>
              <w:t xml:space="preserve">Alarguei</w:t>
            </w:r>
            <w:r>
              <w:rPr>
                <w:rFonts w:ascii="Calibri" w:cs="Calibri" w:eastAsia="Calibri" w:hAnsi="Calibri"/>
                <w:sz w:val="16"/>
                <w:szCs w:val="16"/>
              </w:rPr>
              <w:t xml:space="preserve"> às dimensões (região do cliente, serviço, prioridade, peso, centro, transportadora).</w:t>
            </w:r>
          </w:p>
        </w:tc>
      </w:tr>
      <w:tr>
        <w:trPr>
          <w:cantSplit/>
          <w:tblHeader w:val="false"/>
        </w:trPr>
        <w:tc>
          <w:tcPr>
            <w:tcW w:type="dxa" w:w="1450"/>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keepNext/>
              <w:spacing w:after="0" w:line="240"/>
              <w:jc w:val="left"/>
            </w:pPr>
            <w:r>
              <w:rPr>
                <w:rFonts w:ascii="Calibri" w:cs="Calibri" w:eastAsia="Calibri" w:hAnsi="Calibri"/>
                <w:b/>
                <w:bCs/>
                <w:sz w:val="16"/>
                <w:szCs w:val="16"/>
              </w:rPr>
              <w:t xml:space="preserve">3. Fuga de informação</w:t>
            </w:r>
            <w:r>
              <w:rPr>
                <w:rFonts w:ascii="Calibri" w:cs="Calibri" w:eastAsia="Calibri" w:hAnsi="Calibri"/>
                <w:sz w:val="16"/>
                <w:szCs w:val="16"/>
              </w:rPr>
              <w:t xml:space="preserve"> (ChatGPT)</w:t>
            </w:r>
          </w:p>
        </w:tc>
        <w:tc>
          <w:tcPr>
            <w:tcW w:type="dxa" w:w="2100"/>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keepNext/>
              <w:spacing w:after="0" w:line="240"/>
              <w:jc w:val="left"/>
            </w:pPr>
            <w:r>
              <w:rPr>
                <w:rFonts w:ascii="Calibri" w:cs="Calibri" w:eastAsia="Calibri" w:hAnsi="Calibri"/>
                <w:sz w:val="16"/>
                <w:szCs w:val="16"/>
              </w:rPr>
              <w:t xml:space="preserve">«Qual das colunas não devo usar por fuga de informação, circularidade ou informação que ainda não existe na decisão?»</w:t>
            </w:r>
          </w:p>
        </w:tc>
        <w:tc>
          <w:tcPr>
            <w:tcW w:type="dxa" w:w="3900"/>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keepNext/>
              <w:spacing w:after="0" w:line="240"/>
              <w:jc w:val="left"/>
            </w:pPr>
            <w:r>
              <w:rPr>
                <w:rFonts w:ascii="Calibri" w:cs="Calibri" w:eastAsia="Calibri" w:hAnsi="Calibri"/>
                <w:sz w:val="16"/>
                <w:szCs w:val="16"/>
              </w:rPr>
              <w:t xml:space="preserve">Apontou </w:t>
            </w:r>
            <w:r>
              <w:rPr>
                <w:rFonts w:ascii="Consolas" w:cs="Consolas" w:eastAsia="Consolas" w:hAnsi="Consolas"/>
                <w:color w:val="7A1F1F"/>
                <w:sz w:val="14"/>
                <w:szCs w:val="14"/>
              </w:rPr>
              <w:t xml:space="preserve">data_entrega</w:t>
            </w:r>
            <w:r>
              <w:rPr>
                <w:rFonts w:ascii="Calibri" w:cs="Calibri" w:eastAsia="Calibri" w:hAnsi="Calibri"/>
                <w:sz w:val="16"/>
                <w:szCs w:val="16"/>
              </w:rPr>
              <w:t xml:space="preserve"> e </w:t>
            </w:r>
            <w:r>
              <w:rPr>
                <w:rFonts w:ascii="Consolas" w:cs="Consolas" w:eastAsia="Consolas" w:hAnsi="Consolas"/>
                <w:color w:val="7A1F1F"/>
                <w:sz w:val="14"/>
                <w:szCs w:val="14"/>
              </w:rPr>
              <w:t xml:space="preserve">entrega_atrasada</w:t>
            </w:r>
            <w:r>
              <w:rPr>
                <w:rFonts w:ascii="Calibri" w:cs="Calibri" w:eastAsia="Calibri" w:hAnsi="Calibri"/>
                <w:sz w:val="16"/>
                <w:szCs w:val="16"/>
              </w:rPr>
              <w:t xml:space="preserve"> (circularidade) e </w:t>
            </w:r>
            <w:r>
              <w:rPr>
                <w:rFonts w:ascii="Consolas" w:cs="Consolas" w:eastAsia="Consolas" w:hAnsi="Consolas"/>
                <w:color w:val="7A1F1F"/>
                <w:sz w:val="14"/>
                <w:szCs w:val="14"/>
              </w:rPr>
              <w:t xml:space="preserve">id_encomenda</w:t>
            </w:r>
            <w:r>
              <w:rPr>
                <w:rFonts w:ascii="Calibri" w:cs="Calibri" w:eastAsia="Calibri" w:hAnsi="Calibri"/>
                <w:sz w:val="16"/>
                <w:szCs w:val="16"/>
              </w:rPr>
              <w:t xml:space="preserve">; sobre </w:t>
            </w:r>
            <w:r>
              <w:rPr>
                <w:rFonts w:ascii="Consolas" w:cs="Consolas" w:eastAsia="Consolas" w:hAnsi="Consolas"/>
                <w:color w:val="7A1F1F"/>
                <w:sz w:val="14"/>
                <w:szCs w:val="14"/>
              </w:rPr>
              <w:t xml:space="preserve">custo_transporte</w:t>
            </w:r>
            <w:r>
              <w:rPr>
                <w:rFonts w:ascii="Calibri" w:cs="Calibri" w:eastAsia="Calibri" w:hAnsi="Calibri"/>
                <w:sz w:val="16"/>
                <w:szCs w:val="16"/>
              </w:rPr>
              <w:t xml:space="preserve"> e </w:t>
            </w:r>
            <w:r>
              <w:rPr>
                <w:rFonts w:ascii="Consolas" w:cs="Consolas" w:eastAsia="Consolas" w:hAnsi="Consolas"/>
                <w:color w:val="7A1F1F"/>
                <w:sz w:val="14"/>
                <w:szCs w:val="14"/>
              </w:rPr>
              <w:t xml:space="preserve">tentativas_entrega</w:t>
            </w:r>
            <w:r>
              <w:rPr>
                <w:rFonts w:ascii="Calibri" w:cs="Calibri" w:eastAsia="Calibri" w:hAnsi="Calibri"/>
                <w:sz w:val="16"/>
                <w:szCs w:val="16"/>
              </w:rPr>
              <w:t xml:space="preserve"> disse apenas «usar com precaução», sem concluir.</w:t>
            </w:r>
          </w:p>
        </w:tc>
        <w:tc>
          <w:tcPr>
            <w:tcW w:type="dxa" w:w="2416"/>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keepNext/>
              <w:spacing w:after="0" w:line="240"/>
              <w:jc w:val="left"/>
            </w:pPr>
            <w:r>
              <w:rPr>
                <w:rFonts w:ascii="Calibri" w:cs="Calibri" w:eastAsia="Calibri" w:hAnsi="Calibri"/>
                <w:b/>
                <w:bCs/>
                <w:sz w:val="16"/>
                <w:szCs w:val="16"/>
              </w:rPr>
              <w:t xml:space="preserve">Completei com os dados:</w:t>
            </w:r>
            <w:r>
              <w:rPr>
                <w:rFonts w:ascii="Calibri" w:cs="Calibri" w:eastAsia="Calibri" w:hAnsi="Calibri"/>
                <w:sz w:val="16"/>
                <w:szCs w:val="16"/>
              </w:rPr>
              <w:t xml:space="preserve"> ≥ 2 tentativas → 57 % atrasadas (1 tentativa: 10 %); custo médio 8,70 € → 13,33 € → 17,35 € com 1/2/3 tentativas (re-entrega). </w:t>
            </w:r>
            <w:r>
              <w:rPr>
                <w:rFonts w:ascii="Calibri" w:cs="Calibri" w:eastAsia="Calibri" w:hAnsi="Calibri"/>
                <w:b/>
                <w:bCs/>
                <w:sz w:val="16"/>
                <w:szCs w:val="16"/>
              </w:rPr>
              <w:t xml:space="preserve">Excluí as duas</w:t>
            </w:r>
            <w:r>
              <w:rPr>
                <w:rFonts w:ascii="Calibri" w:cs="Calibri" w:eastAsia="Calibri" w:hAnsi="Calibri"/>
                <w:sz w:val="16"/>
                <w:szCs w:val="16"/>
              </w:rPr>
              <w:t xml:space="preserve"> (só se conhecem depois da entrega; o custo contém o resultado).</w:t>
            </w:r>
          </w:p>
        </w:tc>
      </w:tr>
      <w:tr>
        <w:trPr>
          <w:cantSplit/>
          <w:tblHeader w:val="false"/>
        </w:trPr>
        <w:tc>
          <w:tcPr>
            <w:tcW w:type="dxa" w:w="1450"/>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keepNext w:val="false"/>
              <w:spacing w:after="0" w:line="240"/>
              <w:jc w:val="left"/>
            </w:pPr>
            <w:r>
              <w:rPr>
                <w:rFonts w:ascii="Calibri" w:cs="Calibri" w:eastAsia="Calibri" w:hAnsi="Calibri"/>
                <w:b/>
                <w:bCs/>
                <w:sz w:val="16"/>
                <w:szCs w:val="16"/>
              </w:rPr>
              <w:t xml:space="preserve">4. Validar e interpretar</w:t>
            </w:r>
            <w:r>
              <w:rPr>
                <w:rFonts w:ascii="Calibri" w:cs="Calibri" w:eastAsia="Calibri" w:hAnsi="Calibri"/>
                <w:sz w:val="16"/>
                <w:szCs w:val="16"/>
              </w:rPr>
              <w:t xml:space="preserve"> (Claude)</w:t>
            </w:r>
          </w:p>
        </w:tc>
        <w:tc>
          <w:tcPr>
            <w:tcW w:type="dxa" w:w="2100"/>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keepNext w:val="false"/>
              <w:spacing w:after="0" w:line="240"/>
              <w:jc w:val="left"/>
            </w:pPr>
            <w:r>
              <w:rPr>
                <w:rFonts w:ascii="Calibri" w:cs="Calibri" w:eastAsia="Calibri" w:hAnsi="Calibri"/>
                <w:sz w:val="16"/>
                <w:szCs w:val="16"/>
              </w:rPr>
              <w:t xml:space="preserve">«Como verifico no Power BI o padrão do visual e o que posso concluir?»</w:t>
            </w:r>
          </w:p>
        </w:tc>
        <w:tc>
          <w:tcPr>
            <w:tcW w:type="dxa" w:w="3900"/>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keepNext w:val="false"/>
              <w:spacing w:after="0" w:line="240"/>
              <w:jc w:val="left"/>
            </w:pPr>
            <w:r>
              <w:rPr>
                <w:rFonts w:ascii="Calibri" w:cs="Calibri" w:eastAsia="Calibri" w:hAnsi="Calibri"/>
                <w:sz w:val="16"/>
                <w:szCs w:val="16"/>
              </w:rPr>
              <w:t xml:space="preserve">Matriz de % atrasadas por região × serviço, transportadora e centro (o padrão mantém-se: 2,1×–2,4×); os 29 clientes do Interior um a um; alertou que o visual mostra associação, não causa.</w:t>
            </w:r>
          </w:p>
        </w:tc>
        <w:tc>
          <w:tcPr>
            <w:tcW w:type="dxa" w:w="2416"/>
            <w:tcBorders>
              <w:top w:val="single" w:color="BFBFBF" w:sz="4"/>
              <w:left w:val="single" w:color="BFBFBF" w:sz="4"/>
              <w:bottom w:val="single" w:color="BFBFBF" w:sz="4"/>
              <w:right w:val="single" w:color="BFBFBF" w:sz="4"/>
            </w:tcBorders>
            <w:tcMar>
              <w:top w:type="dxa" w:w="25"/>
              <w:left w:type="dxa" w:w="70"/>
              <w:bottom w:type="dxa" w:w="25"/>
              <w:right w:type="dxa" w:w="70"/>
            </w:tcMar>
            <w:vAlign w:val="center"/>
          </w:tcPr>
          <w:p>
            <w:pPr>
              <w:keepNext w:val="false"/>
              <w:spacing w:after="0" w:line="240"/>
              <w:jc w:val="left"/>
            </w:pPr>
            <w:r>
              <w:rPr>
                <w:rFonts w:ascii="Calibri" w:cs="Calibri" w:eastAsia="Calibri" w:hAnsi="Calibri"/>
                <w:sz w:val="16"/>
                <w:szCs w:val="16"/>
              </w:rPr>
              <w:t xml:space="preserve">Construí a matriz, comparei-a com o visual e usei o Interior como prioridade (Q8), com impacto quantificado.</w:t>
            </w:r>
          </w:p>
        </w:tc>
      </w:tr>
    </w:tbl>
    <w:p>
      <w:pPr>
        <w:pStyle w:val="Heading1"/>
        <w:keepNext/>
        <w:pBdr>
          <w:bottom w:val="single" w:color="B08D2F" w:sz="6" w:space="1"/>
        </w:pBdr>
        <w:spacing w:after="60" w:before="150"/>
      </w:pPr>
      <w:r>
        <w:rPr>
          <w:rFonts w:ascii="Calibri" w:cs="Calibri" w:eastAsia="Calibri" w:hAnsi="Calibri"/>
          <w:b/>
          <w:bCs/>
          <w:color w:val="1F3A5F"/>
          <w:sz w:val="25"/>
          <w:szCs w:val="25"/>
        </w:rPr>
        <w:t xml:space="preserve">3. Sugestões da IA corrigidas, rejeitadas ou melhoradas</w:t>
      </w:r>
    </w:p>
    <w:p>
      <w:pPr>
        <w:spacing w:after="25" w:line="252"/>
      </w:pPr>
      <w:r>
        <w:rPr>
          <w:rFonts w:ascii="Calibri" w:cs="Calibri" w:eastAsia="Calibri" w:hAnsi="Calibri"/>
          <w:b/>
          <w:bCs/>
          <w:sz w:val="20"/>
          <w:szCs w:val="20"/>
        </w:rPr>
        <w:t xml:space="preserve">Rejeitada – conjunto de variáveis do ChatGPT.</w:t>
      </w:r>
      <w:r>
        <w:rPr>
          <w:rFonts w:ascii="Calibri" w:cs="Calibri" w:eastAsia="Calibri" w:hAnsi="Calibri"/>
          <w:sz w:val="20"/>
          <w:szCs w:val="20"/>
        </w:rPr>
        <w:t xml:space="preserve"> Propunha explicar os atrasos só com </w:t>
      </w:r>
      <w:r>
        <w:rPr>
          <w:rFonts w:ascii="Consolas" w:cs="Consolas" w:eastAsia="Consolas" w:hAnsi="Consolas"/>
          <w:color w:val="7A1F1F"/>
          <w:sz w:val="18"/>
          <w:szCs w:val="18"/>
        </w:rPr>
        <w:t xml:space="preserve">custo_transporte</w:t>
      </w:r>
      <w:r>
        <w:rPr>
          <w:rFonts w:ascii="Calibri" w:cs="Calibri" w:eastAsia="Calibri" w:hAnsi="Calibri"/>
          <w:sz w:val="20"/>
          <w:szCs w:val="20"/>
        </w:rPr>
        <w:t xml:space="preserve"> e </w:t>
      </w:r>
      <w:r>
        <w:rPr>
          <w:rFonts w:ascii="Consolas" w:cs="Consolas" w:eastAsia="Consolas" w:hAnsi="Consolas"/>
          <w:color w:val="7A1F1F"/>
          <w:sz w:val="18"/>
          <w:szCs w:val="18"/>
        </w:rPr>
        <w:t xml:space="preserve">tentativas_entrega</w:t>
      </w:r>
      <w:r>
        <w:rPr>
          <w:rFonts w:ascii="Calibri" w:cs="Calibri" w:eastAsia="Calibri" w:hAnsi="Calibri"/>
          <w:sz w:val="20"/>
          <w:szCs w:val="20"/>
        </w:rPr>
        <w:t xml:space="preserve">, precisamente as que mais fuga de informação introduzem: um visual construído assim «acertaria» por consequência do atraso (re-entregas), sem ajudar a decidir. Retirei-as e usei variáveis conhecidas no registo da encomenda.</w:t>
      </w:r>
    </w:p>
    <w:p>
      <w:pPr>
        <w:spacing w:after="25" w:line="252"/>
      </w:pPr>
      <w:r>
        <w:rPr>
          <w:rFonts w:ascii="Calibri" w:cs="Calibri" w:eastAsia="Calibri" w:hAnsi="Calibri"/>
          <w:b/>
          <w:bCs/>
          <w:sz w:val="20"/>
          <w:szCs w:val="20"/>
        </w:rPr>
        <w:t xml:space="preserve">Corrigida – lista de «fatores».</w:t>
      </w:r>
      <w:r>
        <w:rPr>
          <w:rFonts w:ascii="Calibri" w:cs="Calibri" w:eastAsia="Calibri" w:hAnsi="Calibri"/>
          <w:sz w:val="20"/>
          <w:szCs w:val="20"/>
        </w:rPr>
        <w:t xml:space="preserve"> Datas e identificador não são fatores explicativos; a própria resposta seguinte da IA reconheceu-o para o identificador (inconsistência entre respostas).</w:t>
      </w:r>
    </w:p>
    <w:p>
      <w:pPr>
        <w:spacing w:after="25" w:line="252"/>
      </w:pPr>
      <w:r>
        <w:rPr>
          <w:rFonts w:ascii="Calibri" w:cs="Calibri" w:eastAsia="Calibri" w:hAnsi="Calibri"/>
          <w:b/>
          <w:bCs/>
          <w:sz w:val="20"/>
          <w:szCs w:val="20"/>
        </w:rPr>
        <w:t xml:space="preserve">Adaptada – exemplos genéricos.</w:t>
      </w:r>
      <w:r>
        <w:rPr>
          <w:rFonts w:ascii="Calibri" w:cs="Calibri" w:eastAsia="Calibri" w:hAnsi="Calibri"/>
          <w:sz w:val="20"/>
          <w:szCs w:val="20"/>
        </w:rPr>
        <w:t xml:space="preserve"> O ChatGPT usou nomes que não existem no meu modelo (tabela </w:t>
      </w:r>
      <w:r>
        <w:rPr>
          <w:rFonts w:ascii="Consolas" w:cs="Consolas" w:eastAsia="Consolas" w:hAnsi="Consolas"/>
          <w:color w:val="7A1F1F"/>
          <w:sz w:val="18"/>
          <w:szCs w:val="18"/>
        </w:rPr>
        <w:t xml:space="preserve">Entregas</w:t>
      </w:r>
      <w:r>
        <w:rPr>
          <w:rFonts w:ascii="Calibri" w:cs="Calibri" w:eastAsia="Calibri" w:hAnsi="Calibri"/>
          <w:sz w:val="20"/>
          <w:szCs w:val="20"/>
        </w:rPr>
        <w:t xml:space="preserve">, </w:t>
      </w:r>
      <w:r>
        <w:rPr>
          <w:rFonts w:ascii="Consolas" w:cs="Consolas" w:eastAsia="Consolas" w:hAnsi="Consolas"/>
          <w:color w:val="7A1F1F"/>
          <w:sz w:val="18"/>
          <w:szCs w:val="18"/>
        </w:rPr>
        <w:t xml:space="preserve">Estado_Entrega</w:t>
      </w:r>
      <w:r>
        <w:rPr>
          <w:rFonts w:ascii="Calibri" w:cs="Calibri" w:eastAsia="Calibri" w:hAnsi="Calibri"/>
          <w:sz w:val="20"/>
          <w:szCs w:val="20"/>
        </w:rPr>
        <w:t xml:space="preserve">, </w:t>
      </w:r>
      <w:r>
        <w:rPr>
          <w:rFonts w:ascii="Consolas" w:cs="Consolas" w:eastAsia="Consolas" w:hAnsi="Consolas"/>
          <w:color w:val="7A1F1F"/>
          <w:sz w:val="18"/>
          <w:szCs w:val="18"/>
        </w:rPr>
        <w:t xml:space="preserve">COUNTROWS(Entregas)</w:t>
      </w:r>
      <w:r>
        <w:rPr>
          <w:rFonts w:ascii="Calibri" w:cs="Calibri" w:eastAsia="Calibri" w:hAnsi="Calibri"/>
          <w:sz w:val="20"/>
          <w:szCs w:val="20"/>
        </w:rPr>
        <w:t xml:space="preserve">); adaptei ao modelo real (as entregas estão fundidas em </w:t>
      </w:r>
      <w:r>
        <w:rPr>
          <w:rFonts w:ascii="Consolas" w:cs="Consolas" w:eastAsia="Consolas" w:hAnsi="Consolas"/>
          <w:color w:val="7A1F1F"/>
          <w:sz w:val="18"/>
          <w:szCs w:val="18"/>
        </w:rPr>
        <w:t xml:space="preserve">encomendas</w:t>
      </w:r>
      <w:r>
        <w:rPr>
          <w:rFonts w:ascii="Calibri" w:cs="Calibri" w:eastAsia="Calibri" w:hAnsi="Calibri"/>
          <w:sz w:val="20"/>
          <w:szCs w:val="20"/>
        </w:rPr>
        <w:t xml:space="preserve">; já existia </w:t>
      </w:r>
      <w:r>
        <w:rPr>
          <w:rFonts w:ascii="Consolas" w:cs="Consolas" w:eastAsia="Consolas" w:hAnsi="Consolas"/>
          <w:color w:val="7A1F1F"/>
          <w:sz w:val="18"/>
          <w:szCs w:val="18"/>
        </w:rPr>
        <w:t xml:space="preserve">entrega_atrasada</w:t>
      </w:r>
      <w:r>
        <w:rPr>
          <w:rFonts w:ascii="Calibri" w:cs="Calibri" w:eastAsia="Calibri" w:hAnsi="Calibri"/>
          <w:sz w:val="20"/>
          <w:szCs w:val="20"/>
        </w:rPr>
        <w:t xml:space="preserve">).</w:t>
      </w:r>
    </w:p>
    <w:p>
      <w:pPr>
        <w:spacing w:after="55" w:line="252"/>
      </w:pPr>
      <w:r>
        <w:rPr>
          <w:rFonts w:ascii="Calibri" w:cs="Calibri" w:eastAsia="Calibri" w:hAnsi="Calibri"/>
          <w:b/>
          <w:bCs/>
          <w:sz w:val="20"/>
          <w:szCs w:val="20"/>
        </w:rPr>
        <w:t xml:space="preserve">Corrigida – dias úteis (Q3, Claude).</w:t>
      </w:r>
      <w:r>
        <w:rPr>
          <w:rFonts w:ascii="Calibri" w:cs="Calibri" w:eastAsia="Calibri" w:hAnsi="Calibri"/>
          <w:sz w:val="20"/>
          <w:szCs w:val="20"/>
        </w:rPr>
        <w:t xml:space="preserve"> A primeira ideia, NETWORKDAYS, não existe em DAX; usei um contador de dias úteis no calendário (du_antes) e a convenção [encomenda ; expedição[, que muda o resultado: 93,8 % / 91,1 % / 81,4 % / 68,9 % consoante a convenção.</w:t>
      </w:r>
    </w:p>
    <w:p>
      <w:pPr>
        <w:pStyle w:val="Heading1"/>
        <w:keepNext/>
        <w:pBdr>
          <w:bottom w:val="single" w:color="B08D2F" w:sz="6" w:space="1"/>
        </w:pBdr>
        <w:spacing w:after="60" w:before="150"/>
      </w:pPr>
      <w:r>
        <w:rPr>
          <w:rFonts w:ascii="Calibri" w:cs="Calibri" w:eastAsia="Calibri" w:hAnsi="Calibri"/>
          <w:b/>
          <w:bCs/>
          <w:color w:val="1F3A5F"/>
          <w:sz w:val="25"/>
          <w:szCs w:val="25"/>
        </w:rPr>
        <w:t xml:space="preserve">4. O que aprendi</w:t>
      </w:r>
    </w:p>
    <w:p>
      <w:pPr>
        <w:spacing w:after="25" w:line="252"/>
      </w:pPr>
      <w:r>
        <w:rPr>
          <w:rFonts w:ascii="Calibri" w:cs="Calibri" w:eastAsia="Calibri" w:hAnsi="Calibri"/>
          <w:b/>
          <w:bCs/>
          <w:sz w:val="20"/>
          <w:szCs w:val="20"/>
        </w:rPr>
        <w:t xml:space="preserve">Key Influencers:</w:t>
      </w:r>
      <w:r>
        <w:rPr>
          <w:rFonts w:ascii="Calibri" w:cs="Calibri" w:eastAsia="Calibri" w:hAnsi="Calibri"/>
          <w:sz w:val="20"/>
          <w:szCs w:val="20"/>
        </w:rPr>
        <w:t xml:space="preserve"> o visual ajusta um modelo e compara cada categoria com todas as restantes; mostra associações, não causas; é sensível a variáveis redundantes e a fugas de informação, e um fator importante pode explicar pouco do fenómeno (mesmo no Interior, a maioria das entregas chega a tempo). Por isso validei sempre com uma análise independente (matriz) e por estratos (serviço, transportadora, centro) para excluir confundidores.</w:t>
      </w:r>
    </w:p>
    <w:p>
      <w:pPr>
        <w:spacing w:after="55" w:line="252"/>
      </w:pPr>
      <w:r>
        <w:rPr>
          <w:rFonts w:ascii="Calibri" w:cs="Calibri" w:eastAsia="Calibri" w:hAnsi="Calibri"/>
          <w:b/>
          <w:bCs/>
          <w:sz w:val="20"/>
          <w:szCs w:val="20"/>
        </w:rPr>
        <w:t xml:space="preserve">Rigor com a IA:</w:t>
      </w:r>
      <w:r>
        <w:rPr>
          <w:rFonts w:ascii="Calibri" w:cs="Calibri" w:eastAsia="Calibri" w:hAnsi="Calibri"/>
          <w:sz w:val="20"/>
          <w:szCs w:val="20"/>
        </w:rPr>
        <w:t xml:space="preserve"> as ferramentas aceleram, mas erraram em detalhes (lista de variáveis do ChatGPT com fuga de informação, função inexistente em DAX, convenção de dias úteis). Cada medida foi verificada contra um cálculo independente e as convenções (dias úteis, período comparável, custo logístico por produto) ficaram explícitas e justificadas, porque mudam as conclusões.</w:t>
      </w:r>
    </w:p>
    <w:sectPr>
      <w:headerReference w:type="default" r:id="rId7"/>
      <w:footerReference w:type="default" r:id="rId8"/>
      <w:pgSz w:w="11906" w:h="16838" w:orient="portrait"/>
      <w:pgMar w:top="1000" w:right="1020" w:bottom="900" w:left="102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tabs>
        <w:tab w:val="right" w:pos="9866"/>
      </w:tabs>
    </w:pPr>
    <w:r>
      <w:rPr>
        <w:rFonts w:ascii="Calibri" w:cs="Calibri" w:eastAsia="Calibri" w:hAnsi="Calibri"/>
        <w:color w:val="595959"/>
        <w:sz w:val="15"/>
        <w:szCs w:val="15"/>
      </w:rPr>
      <w:t xml:space="preserve">Ferramentas para Análise de Dados (2MAG09) – Trabalho Individual Power BI</w:t>
    </w:r>
    <w:r>
      <w:rPr>
        <w:rFonts w:ascii="Calibri" w:cs="Calibri" w:eastAsia="Calibri" w:hAnsi="Calibri"/>
        <w:color w:val="595959"/>
        <w:sz w:val="15"/>
        <w:szCs w:val="15"/>
      </w:rPr>
      <w:t xml:space="preserve">	Anexo de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50"/>
      <w:outlineLvl w:val="0"/>
    </w:pPr>
    <w:rPr>
      <w:rFonts w:ascii="Calibri" w:cs="Calibri" w:eastAsia="Calibri" w:hAnsi="Calibri"/>
      <w:b/>
      <w:bCs/>
      <w:color w:val="1F3A5F"/>
      <w:sz w:val="25"/>
      <w:szCs w:val="25"/>
    </w:rPr>
  </w:style>
  <w:style w:type="paragraph" w:styleId="Heading2">
    <w:name w:val="Heading 2"/>
    <w:basedOn w:val="Normal"/>
    <w:next w:val="Normal"/>
    <w:qFormat/>
    <w:pPr>
      <w:spacing w:after="40" w:before="90"/>
      <w:outlineLvl w:val="1"/>
    </w:pPr>
    <w:rPr>
      <w:rFonts w:ascii="Calibri" w:cs="Calibri" w:eastAsia="Calibri" w:hAnsi="Calibri"/>
      <w:b/>
      <w:bCs/>
      <w:color w:val="1F3A5F"/>
      <w:sz w:val="21"/>
      <w:szCs w:val="21"/>
    </w:rPr>
  </w:style>
  <w:style w:type="paragraph" w:styleId="Heading3">
    <w:name w:val="Heading 3"/>
    <w:basedOn w:val="Normal"/>
    <w:next w:val="Normal"/>
    <w:qFormat/>
    <w:pPr>
      <w:spacing w:after="30" w:before="70"/>
      <w:outlineLvl w:val="2"/>
    </w:pPr>
    <w:rPr>
      <w:rFonts w:ascii="Calibri" w:cs="Calibri" w:eastAsia="Calibri" w:hAnsi="Calibri"/>
      <w:b/>
      <w:bCs/>
      <w:color w:val="59595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de utilização de IA – LogiDistrib</dc:title>
  <dc:creator>Estudante</dc:creator>
  <cp:lastModifiedBy>Un-named</cp:lastModifiedBy>
  <cp:revision>1</cp:revision>
  <dcterms:created xsi:type="dcterms:W3CDTF">2026-10-15T19:28:13.467Z</dcterms:created>
  <dcterms:modified xsi:type="dcterms:W3CDTF">2026-10-15T19:28:13.468Z</dcterms:modified>
</cp:coreProperties>
</file>

<file path=docProps/custom.xml><?xml version="1.0" encoding="utf-8"?>
<Properties xmlns="http://schemas.openxmlformats.org/officeDocument/2006/custom-properties" xmlns:vt="http://schemas.openxmlformats.org/officeDocument/2006/docPropsVTypes"/>
</file>