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8"/>
      </w:tblGrid>
      <w:tr w:rsidR="00861DB6" w:rsidRPr="00D52E38" w14:paraId="3DBEB09F" w14:textId="77777777" w:rsidTr="00C54590">
        <w:tc>
          <w:tcPr>
            <w:tcW w:w="9778" w:type="dxa"/>
          </w:tcPr>
          <w:p w14:paraId="63D09AFD" w14:textId="77777777" w:rsidR="00861DB6" w:rsidRPr="00D52E38" w:rsidRDefault="00861DB6" w:rsidP="00C54590">
            <w:pPr>
              <w:jc w:val="center"/>
              <w:rPr>
                <w:rFonts w:ascii="Aptos" w:hAnsi="Aptos"/>
                <w:b/>
                <w:caps/>
                <w:sz w:val="36"/>
                <w:szCs w:val="36"/>
              </w:rPr>
            </w:pPr>
          </w:p>
          <w:p w14:paraId="54D6CC87" w14:textId="77777777" w:rsidR="00861DB6" w:rsidRPr="00D52E38" w:rsidRDefault="00861DB6" w:rsidP="00C54590">
            <w:pPr>
              <w:jc w:val="center"/>
              <w:rPr>
                <w:rFonts w:ascii="Aptos" w:hAnsi="Aptos"/>
                <w:b/>
                <w:caps/>
                <w:sz w:val="36"/>
                <w:szCs w:val="36"/>
              </w:rPr>
            </w:pPr>
            <w:r w:rsidRPr="00D52E38">
              <w:rPr>
                <w:rFonts w:ascii="Aptos" w:hAnsi="Aptos"/>
                <w:b/>
                <w:caps/>
                <w:sz w:val="36"/>
                <w:szCs w:val="36"/>
              </w:rPr>
              <w:t>Documento di valutazione dei rischi</w:t>
            </w:r>
          </w:p>
          <w:p w14:paraId="4F71311B" w14:textId="77777777" w:rsidR="00861DB6" w:rsidRPr="00D52E38" w:rsidRDefault="00861DB6" w:rsidP="00C54590">
            <w:pPr>
              <w:jc w:val="center"/>
              <w:rPr>
                <w:rFonts w:ascii="Aptos" w:hAnsi="Aptos"/>
                <w:b/>
                <w:caps/>
                <w:sz w:val="40"/>
                <w:szCs w:val="40"/>
              </w:rPr>
            </w:pPr>
            <w:r w:rsidRPr="00D52E38">
              <w:rPr>
                <w:rFonts w:ascii="Aptos" w:hAnsi="Aptos"/>
                <w:b/>
                <w:caps/>
                <w:sz w:val="36"/>
                <w:szCs w:val="36"/>
              </w:rPr>
              <w:t>per la salute e la sicurezza dei lavoratori</w:t>
            </w:r>
          </w:p>
          <w:p w14:paraId="4475BF63" w14:textId="77777777" w:rsidR="00861DB6" w:rsidRPr="00D52E38" w:rsidRDefault="00861DB6" w:rsidP="00C54590">
            <w:pPr>
              <w:jc w:val="center"/>
              <w:rPr>
                <w:rFonts w:ascii="Aptos" w:hAnsi="Aptos"/>
                <w:sz w:val="28"/>
                <w:szCs w:val="28"/>
              </w:rPr>
            </w:pPr>
            <w:r w:rsidRPr="00D52E38">
              <w:rPr>
                <w:rFonts w:ascii="Aptos" w:hAnsi="Aptos"/>
                <w:sz w:val="28"/>
                <w:szCs w:val="28"/>
              </w:rPr>
              <w:t>Art. 28 D.Lgs 81/2008</w:t>
            </w:r>
          </w:p>
          <w:p w14:paraId="743C05FD" w14:textId="77777777" w:rsidR="00861DB6" w:rsidRPr="00D52E38" w:rsidRDefault="00861DB6" w:rsidP="00EA19F6">
            <w:pPr>
              <w:rPr>
                <w:rFonts w:ascii="Aptos" w:hAnsi="Aptos"/>
              </w:rPr>
            </w:pPr>
          </w:p>
        </w:tc>
      </w:tr>
    </w:tbl>
    <w:p w14:paraId="578AAB63" w14:textId="77777777" w:rsidR="00BF2D1B" w:rsidRPr="00D52E38" w:rsidRDefault="00BF2D1B" w:rsidP="00BF2D1B">
      <w:pPr>
        <w:rPr>
          <w:rFonts w:ascii="Aptos" w:hAnsi="Apto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4"/>
        <w:gridCol w:w="280"/>
        <w:gridCol w:w="7654"/>
      </w:tblGrid>
      <w:tr w:rsidR="00BF2D1B" w:rsidRPr="00D52E38" w14:paraId="11C59B32" w14:textId="77777777" w:rsidTr="00344863">
        <w:trPr>
          <w:trHeight w:val="712"/>
        </w:trPr>
        <w:tc>
          <w:tcPr>
            <w:tcW w:w="1844" w:type="dxa"/>
            <w:tcBorders>
              <w:bottom w:val="nil"/>
            </w:tcBorders>
            <w:vAlign w:val="center"/>
          </w:tcPr>
          <w:p w14:paraId="7DDDD6D1" w14:textId="77777777" w:rsidR="00BF2D1B" w:rsidRPr="00D52E38" w:rsidRDefault="00BF2D1B" w:rsidP="00344863">
            <w:pPr>
              <w:rPr>
                <w:rFonts w:ascii="Aptos" w:hAnsi="Aptos"/>
                <w:b/>
                <w:sz w:val="22"/>
                <w:szCs w:val="21"/>
              </w:rPr>
            </w:pPr>
            <w:r w:rsidRPr="00D52E38">
              <w:rPr>
                <w:rFonts w:ascii="Aptos" w:hAnsi="Aptos"/>
                <w:b/>
                <w:sz w:val="22"/>
                <w:szCs w:val="21"/>
              </w:rPr>
              <w:t>Ragione sociale</w:t>
            </w:r>
          </w:p>
        </w:tc>
        <w:tc>
          <w:tcPr>
            <w:tcW w:w="280" w:type="dxa"/>
            <w:vMerge w:val="restart"/>
            <w:tcBorders>
              <w:top w:val="nil"/>
              <w:bottom w:val="nil"/>
            </w:tcBorders>
            <w:vAlign w:val="center"/>
          </w:tcPr>
          <w:p w14:paraId="428718AC" w14:textId="77777777" w:rsidR="00BF2D1B" w:rsidRPr="00D52E38" w:rsidRDefault="00BF2D1B" w:rsidP="00344863">
            <w:pPr>
              <w:jc w:val="center"/>
              <w:rPr>
                <w:rFonts w:ascii="Aptos" w:hAnsi="Aptos"/>
                <w:sz w:val="36"/>
                <w:szCs w:val="36"/>
              </w:rPr>
            </w:pPr>
          </w:p>
        </w:tc>
        <w:tc>
          <w:tcPr>
            <w:tcW w:w="7654" w:type="dxa"/>
            <w:tcBorders>
              <w:bottom w:val="nil"/>
            </w:tcBorders>
            <w:vAlign w:val="center"/>
          </w:tcPr>
          <w:p w14:paraId="53CA44FE" w14:textId="622F2F48" w:rsidR="00BF2D1B" w:rsidRPr="00D52E38" w:rsidRDefault="00BF2D1B" w:rsidP="00344863">
            <w:pPr>
              <w:rPr>
                <w:rFonts w:ascii="Aptos" w:hAnsi="Aptos"/>
                <w:b/>
                <w:sz w:val="40"/>
                <w:szCs w:val="40"/>
              </w:rPr>
            </w:pPr>
          </w:p>
        </w:tc>
      </w:tr>
      <w:tr w:rsidR="00BF2D1B" w:rsidRPr="00D52E38" w14:paraId="3E91505F" w14:textId="77777777" w:rsidTr="00344863">
        <w:trPr>
          <w:trHeight w:val="669"/>
        </w:trPr>
        <w:tc>
          <w:tcPr>
            <w:tcW w:w="1844" w:type="dxa"/>
            <w:tcBorders>
              <w:top w:val="nil"/>
            </w:tcBorders>
            <w:vAlign w:val="center"/>
          </w:tcPr>
          <w:p w14:paraId="64DF7540" w14:textId="77777777" w:rsidR="00BF2D1B" w:rsidRPr="00D52E38" w:rsidRDefault="00BF2D1B" w:rsidP="00344863">
            <w:pPr>
              <w:rPr>
                <w:rFonts w:ascii="Aptos" w:hAnsi="Aptos"/>
                <w:b/>
                <w:sz w:val="22"/>
                <w:szCs w:val="21"/>
              </w:rPr>
            </w:pPr>
            <w:r w:rsidRPr="00D52E38">
              <w:rPr>
                <w:rFonts w:ascii="Aptos" w:hAnsi="Aptos"/>
                <w:b/>
                <w:sz w:val="22"/>
                <w:szCs w:val="21"/>
              </w:rPr>
              <w:t>Unità produttiva</w:t>
            </w:r>
          </w:p>
        </w:tc>
        <w:tc>
          <w:tcPr>
            <w:tcW w:w="280" w:type="dxa"/>
            <w:vMerge/>
            <w:tcBorders>
              <w:bottom w:val="nil"/>
            </w:tcBorders>
          </w:tcPr>
          <w:p w14:paraId="6BA1F8E8" w14:textId="77777777" w:rsidR="00BF2D1B" w:rsidRPr="00D52E38" w:rsidRDefault="00BF2D1B" w:rsidP="00344863">
            <w:pPr>
              <w:rPr>
                <w:rFonts w:ascii="Aptos" w:hAnsi="Aptos"/>
                <w:b/>
                <w:szCs w:val="22"/>
              </w:rPr>
            </w:pPr>
          </w:p>
        </w:tc>
        <w:tc>
          <w:tcPr>
            <w:tcW w:w="7654" w:type="dxa"/>
            <w:tcBorders>
              <w:top w:val="nil"/>
            </w:tcBorders>
            <w:vAlign w:val="center"/>
          </w:tcPr>
          <w:p w14:paraId="2CE7400F" w14:textId="4735BFD6" w:rsidR="00BF2D1B" w:rsidRPr="00D52E38" w:rsidRDefault="00BF2D1B" w:rsidP="0087114E">
            <w:pPr>
              <w:rPr>
                <w:rFonts w:ascii="Aptos" w:hAnsi="Aptos"/>
                <w:b/>
                <w:szCs w:val="22"/>
              </w:rPr>
            </w:pPr>
          </w:p>
        </w:tc>
      </w:tr>
    </w:tbl>
    <w:p w14:paraId="67C52CF1" w14:textId="77777777" w:rsidR="00861DB6" w:rsidRPr="00D52E38" w:rsidRDefault="00861DB6" w:rsidP="00861DB6">
      <w:pPr>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52"/>
        <w:gridCol w:w="272"/>
        <w:gridCol w:w="7654"/>
      </w:tblGrid>
      <w:tr w:rsidR="00861DB6" w:rsidRPr="00D52E38" w14:paraId="18558A06" w14:textId="77777777" w:rsidTr="00C54590">
        <w:trPr>
          <w:trHeight w:val="326"/>
        </w:trPr>
        <w:tc>
          <w:tcPr>
            <w:tcW w:w="1852" w:type="dxa"/>
            <w:tcBorders>
              <w:bottom w:val="nil"/>
            </w:tcBorders>
            <w:vAlign w:val="center"/>
          </w:tcPr>
          <w:p w14:paraId="125A10FD" w14:textId="77777777" w:rsidR="00861DB6" w:rsidRPr="00D52E38" w:rsidRDefault="00861DB6" w:rsidP="00C54590">
            <w:pPr>
              <w:jc w:val="center"/>
              <w:rPr>
                <w:rFonts w:ascii="Aptos" w:hAnsi="Aptos"/>
                <w:b/>
                <w:sz w:val="22"/>
                <w:szCs w:val="22"/>
              </w:rPr>
            </w:pPr>
            <w:r w:rsidRPr="00D52E38">
              <w:rPr>
                <w:rFonts w:ascii="Aptos" w:hAnsi="Aptos"/>
                <w:b/>
                <w:sz w:val="22"/>
                <w:szCs w:val="22"/>
              </w:rPr>
              <w:t>Capitolo</w:t>
            </w:r>
          </w:p>
        </w:tc>
        <w:tc>
          <w:tcPr>
            <w:tcW w:w="272" w:type="dxa"/>
            <w:vMerge w:val="restart"/>
            <w:tcBorders>
              <w:top w:val="nil"/>
              <w:bottom w:val="nil"/>
            </w:tcBorders>
            <w:vAlign w:val="center"/>
          </w:tcPr>
          <w:p w14:paraId="244A81EB" w14:textId="77777777" w:rsidR="00861DB6" w:rsidRPr="00D52E38" w:rsidRDefault="00861DB6" w:rsidP="00C54590">
            <w:pPr>
              <w:jc w:val="center"/>
              <w:rPr>
                <w:rFonts w:ascii="Aptos" w:hAnsi="Aptos"/>
                <w:sz w:val="36"/>
                <w:szCs w:val="36"/>
              </w:rPr>
            </w:pPr>
          </w:p>
        </w:tc>
        <w:tc>
          <w:tcPr>
            <w:tcW w:w="7654" w:type="dxa"/>
            <w:vMerge w:val="restart"/>
            <w:vAlign w:val="center"/>
          </w:tcPr>
          <w:p w14:paraId="5966DD33" w14:textId="77777777" w:rsidR="009B2B46" w:rsidRPr="00D52E38" w:rsidRDefault="009B2B46" w:rsidP="009B2B46">
            <w:pPr>
              <w:jc w:val="center"/>
              <w:rPr>
                <w:rFonts w:ascii="Aptos" w:hAnsi="Aptos"/>
                <w:b/>
                <w:sz w:val="36"/>
                <w:szCs w:val="36"/>
              </w:rPr>
            </w:pPr>
            <w:r w:rsidRPr="00D52E38">
              <w:rPr>
                <w:rFonts w:ascii="Aptos" w:hAnsi="Aptos"/>
                <w:b/>
                <w:sz w:val="36"/>
                <w:szCs w:val="36"/>
              </w:rPr>
              <w:t>Agenti chimici</w:t>
            </w:r>
          </w:p>
          <w:p w14:paraId="5A40DCA5" w14:textId="77777777" w:rsidR="009B2B46" w:rsidRPr="00D52E38" w:rsidRDefault="009B2B46" w:rsidP="009B2B46">
            <w:pPr>
              <w:jc w:val="center"/>
              <w:rPr>
                <w:rFonts w:ascii="Aptos" w:hAnsi="Aptos"/>
                <w:sz w:val="30"/>
                <w:szCs w:val="30"/>
              </w:rPr>
            </w:pPr>
            <w:r w:rsidRPr="00D52E38">
              <w:rPr>
                <w:rFonts w:ascii="Aptos" w:hAnsi="Aptos"/>
                <w:sz w:val="30"/>
                <w:szCs w:val="30"/>
              </w:rPr>
              <w:t>Titolo IX capo I D.Lgs 81/2008</w:t>
            </w:r>
          </w:p>
          <w:p w14:paraId="055D8E18" w14:textId="77777777" w:rsidR="009B2B46" w:rsidRPr="00D52E38" w:rsidRDefault="009B2B46" w:rsidP="009B2B46">
            <w:pPr>
              <w:jc w:val="center"/>
              <w:rPr>
                <w:rFonts w:ascii="Aptos" w:hAnsi="Aptos"/>
                <w:sz w:val="30"/>
                <w:szCs w:val="30"/>
              </w:rPr>
            </w:pPr>
            <w:r w:rsidRPr="00D52E38">
              <w:rPr>
                <w:rFonts w:ascii="Aptos" w:hAnsi="Aptos"/>
                <w:sz w:val="30"/>
                <w:szCs w:val="30"/>
              </w:rPr>
              <w:t>Regolamento 1907/2006/CE – Regolamento 1272/2008/CE</w:t>
            </w:r>
          </w:p>
          <w:p w14:paraId="7120F4A0" w14:textId="77777777" w:rsidR="00861DB6" w:rsidRPr="00D52E38" w:rsidRDefault="009B2B46" w:rsidP="009B2B46">
            <w:pPr>
              <w:jc w:val="center"/>
              <w:rPr>
                <w:rFonts w:ascii="Aptos" w:hAnsi="Aptos"/>
                <w:sz w:val="30"/>
                <w:szCs w:val="30"/>
              </w:rPr>
            </w:pPr>
            <w:r w:rsidRPr="00D52E38">
              <w:rPr>
                <w:rFonts w:ascii="Aptos" w:hAnsi="Aptos"/>
                <w:sz w:val="30"/>
                <w:szCs w:val="30"/>
              </w:rPr>
              <w:t>Linee guida ASL Piemonte</w:t>
            </w:r>
          </w:p>
        </w:tc>
      </w:tr>
      <w:tr w:rsidR="00861DB6" w:rsidRPr="00D52E38" w14:paraId="412A6047" w14:textId="77777777" w:rsidTr="00C54590">
        <w:trPr>
          <w:trHeight w:val="1158"/>
        </w:trPr>
        <w:tc>
          <w:tcPr>
            <w:tcW w:w="1852" w:type="dxa"/>
            <w:tcBorders>
              <w:top w:val="nil"/>
            </w:tcBorders>
          </w:tcPr>
          <w:p w14:paraId="249CD13D" w14:textId="77777777" w:rsidR="00861DB6" w:rsidRPr="00D52E38" w:rsidRDefault="00861DB6" w:rsidP="00C54590">
            <w:pPr>
              <w:jc w:val="center"/>
              <w:rPr>
                <w:rFonts w:ascii="Aptos" w:hAnsi="Aptos"/>
                <w:b/>
                <w:sz w:val="100"/>
                <w:szCs w:val="100"/>
              </w:rPr>
            </w:pPr>
            <w:r w:rsidRPr="00D52E38">
              <w:rPr>
                <w:rFonts w:ascii="Aptos" w:hAnsi="Aptos"/>
                <w:b/>
                <w:sz w:val="100"/>
                <w:szCs w:val="100"/>
              </w:rPr>
              <w:t>14</w:t>
            </w:r>
          </w:p>
        </w:tc>
        <w:tc>
          <w:tcPr>
            <w:tcW w:w="272" w:type="dxa"/>
            <w:vMerge/>
            <w:tcBorders>
              <w:bottom w:val="nil"/>
            </w:tcBorders>
          </w:tcPr>
          <w:p w14:paraId="2F13C875" w14:textId="77777777" w:rsidR="00861DB6" w:rsidRPr="00D52E38" w:rsidRDefault="00861DB6" w:rsidP="00EA19F6">
            <w:pPr>
              <w:rPr>
                <w:rFonts w:ascii="Aptos" w:hAnsi="Aptos"/>
                <w:b/>
                <w:sz w:val="22"/>
                <w:szCs w:val="22"/>
              </w:rPr>
            </w:pPr>
          </w:p>
        </w:tc>
        <w:tc>
          <w:tcPr>
            <w:tcW w:w="7654" w:type="dxa"/>
            <w:vMerge/>
          </w:tcPr>
          <w:p w14:paraId="24FE0C4B" w14:textId="77777777" w:rsidR="00861DB6" w:rsidRPr="00D52E38" w:rsidRDefault="00861DB6" w:rsidP="00EA19F6">
            <w:pPr>
              <w:rPr>
                <w:rFonts w:ascii="Aptos" w:hAnsi="Aptos"/>
                <w:b/>
                <w:sz w:val="22"/>
                <w:szCs w:val="22"/>
              </w:rPr>
            </w:pPr>
          </w:p>
        </w:tc>
      </w:tr>
    </w:tbl>
    <w:p w14:paraId="11BC6521" w14:textId="77777777" w:rsidR="00861DB6" w:rsidRPr="00D52E38" w:rsidRDefault="00861DB6" w:rsidP="00861DB6">
      <w:pPr>
        <w:rPr>
          <w:rFonts w:ascii="Aptos" w:hAnsi="Aptos"/>
          <w:b/>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68"/>
        <w:gridCol w:w="3010"/>
      </w:tblGrid>
      <w:tr w:rsidR="00861DB6" w:rsidRPr="00D52E38" w14:paraId="6656F40A" w14:textId="77777777" w:rsidTr="00C54590">
        <w:tc>
          <w:tcPr>
            <w:tcW w:w="6768" w:type="dxa"/>
            <w:tcBorders>
              <w:top w:val="nil"/>
              <w:left w:val="nil"/>
              <w:bottom w:val="nil"/>
            </w:tcBorders>
          </w:tcPr>
          <w:p w14:paraId="03805498" w14:textId="77777777" w:rsidR="00861DB6" w:rsidRPr="00D52E38" w:rsidRDefault="00861DB6" w:rsidP="00C54590">
            <w:pPr>
              <w:jc w:val="right"/>
              <w:rPr>
                <w:rFonts w:ascii="Aptos" w:hAnsi="Aptos"/>
                <w:b/>
                <w:sz w:val="22"/>
                <w:szCs w:val="22"/>
              </w:rPr>
            </w:pPr>
            <w:r w:rsidRPr="00D52E38">
              <w:rPr>
                <w:rFonts w:ascii="Aptos" w:hAnsi="Aptos"/>
                <w:b/>
                <w:sz w:val="22"/>
                <w:szCs w:val="22"/>
              </w:rPr>
              <w:t>Documento unico di</w:t>
            </w:r>
          </w:p>
        </w:tc>
        <w:tc>
          <w:tcPr>
            <w:tcW w:w="3010" w:type="dxa"/>
          </w:tcPr>
          <w:p w14:paraId="6D3A0822" w14:textId="3EA7AD16" w:rsidR="00861DB6" w:rsidRPr="00D52E38" w:rsidRDefault="00861DB6" w:rsidP="00C54590">
            <w:pPr>
              <w:jc w:val="center"/>
              <w:rPr>
                <w:rFonts w:ascii="Aptos" w:hAnsi="Aptos"/>
                <w:b/>
                <w:sz w:val="22"/>
                <w:szCs w:val="22"/>
              </w:rPr>
            </w:pPr>
            <w:r w:rsidRPr="00D52E38">
              <w:rPr>
                <w:rFonts w:ascii="Aptos" w:hAnsi="Aptos"/>
                <w:b/>
                <w:sz w:val="22"/>
                <w:szCs w:val="22"/>
              </w:rPr>
              <w:t xml:space="preserve">n. </w:t>
            </w:r>
            <w:r w:rsidR="004352A4" w:rsidRPr="00D52E38">
              <w:rPr>
                <w:rFonts w:ascii="Aptos" w:hAnsi="Aptos"/>
              </w:rPr>
              <w:fldChar w:fldCharType="begin"/>
            </w:r>
            <w:r w:rsidR="004352A4" w:rsidRPr="00D52E38">
              <w:rPr>
                <w:rFonts w:ascii="Aptos" w:hAnsi="Aptos"/>
              </w:rPr>
              <w:instrText xml:space="preserve"> NUMPAGES   \* MERGEFORMAT </w:instrText>
            </w:r>
            <w:r w:rsidR="004352A4" w:rsidRPr="00D52E38">
              <w:rPr>
                <w:rFonts w:ascii="Aptos" w:hAnsi="Aptos"/>
              </w:rPr>
              <w:fldChar w:fldCharType="separate"/>
            </w:r>
            <w:r w:rsidR="004352A4" w:rsidRPr="00D52E38">
              <w:rPr>
                <w:rFonts w:ascii="Aptos" w:hAnsi="Aptos"/>
                <w:b/>
                <w:noProof/>
                <w:sz w:val="22"/>
                <w:szCs w:val="22"/>
              </w:rPr>
              <w:t>23</w:t>
            </w:r>
            <w:r w:rsidR="004352A4" w:rsidRPr="00D52E38">
              <w:rPr>
                <w:rFonts w:ascii="Aptos" w:hAnsi="Aptos"/>
                <w:b/>
                <w:noProof/>
                <w:sz w:val="22"/>
                <w:szCs w:val="22"/>
              </w:rPr>
              <w:fldChar w:fldCharType="end"/>
            </w:r>
            <w:r w:rsidRPr="00D52E38">
              <w:rPr>
                <w:rFonts w:ascii="Aptos" w:hAnsi="Aptos"/>
                <w:b/>
                <w:sz w:val="22"/>
                <w:szCs w:val="22"/>
              </w:rPr>
              <w:t xml:space="preserve"> pagine</w:t>
            </w:r>
          </w:p>
        </w:tc>
      </w:tr>
    </w:tbl>
    <w:p w14:paraId="3C064A58" w14:textId="77777777" w:rsidR="002F1F49" w:rsidRPr="00D52E38" w:rsidRDefault="002F1F49">
      <w:pPr>
        <w:rPr>
          <w:rFonts w:ascii="Aptos" w:hAnsi="Aptos"/>
        </w:rPr>
      </w:pPr>
    </w:p>
    <w:p w14:paraId="585ED84A" w14:textId="48790AD4" w:rsidR="002F1F49" w:rsidRPr="00D52E38" w:rsidRDefault="00F55703">
      <w:pPr>
        <w:rPr>
          <w:rFonts w:ascii="Aptos" w:hAnsi="Aptos"/>
          <w:b/>
        </w:rPr>
      </w:pPr>
      <w:r w:rsidRPr="00D52E38">
        <w:rPr>
          <w:rFonts w:ascii="Aptos" w:hAnsi="Aptos"/>
          <w:noProof/>
        </w:rPr>
        <w:drawing>
          <wp:anchor distT="0" distB="0" distL="114300" distR="114300" simplePos="0" relativeHeight="251659264" behindDoc="1" locked="0" layoutInCell="1" allowOverlap="1" wp14:anchorId="66A149B2" wp14:editId="0B254666">
            <wp:simplePos x="0" y="0"/>
            <wp:positionH relativeFrom="column">
              <wp:posOffset>17445</wp:posOffset>
            </wp:positionH>
            <wp:positionV relativeFrom="paragraph">
              <wp:posOffset>365760</wp:posOffset>
            </wp:positionV>
            <wp:extent cx="6039395" cy="3709554"/>
            <wp:effectExtent l="0" t="0" r="0" b="0"/>
            <wp:wrapNone/>
            <wp:docPr id="3" name="Immagine 3" descr="http://it.dreamstime.com/latte-di-vernice-thumb156688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t.dreamstime.com/latte-di-vernice-thumb15668866.jpg"/>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l="783" r="5569" b="13777"/>
                    <a:stretch>
                      <a:fillRect/>
                    </a:stretch>
                  </pic:blipFill>
                  <pic:spPr bwMode="auto">
                    <a:xfrm>
                      <a:off x="0" y="0"/>
                      <a:ext cx="6039395" cy="37095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1F49" w:rsidRPr="00D52E38">
        <w:rPr>
          <w:rFonts w:ascii="Aptos" w:hAnsi="Aptos"/>
        </w:rPr>
        <w:br w:type="page"/>
      </w:r>
      <w:r w:rsidR="002F1F49" w:rsidRPr="00D52E38">
        <w:rPr>
          <w:rFonts w:ascii="Aptos" w:hAnsi="Aptos"/>
          <w:b/>
        </w:rPr>
        <w:lastRenderedPageBreak/>
        <w:t>Sommario</w:t>
      </w:r>
    </w:p>
    <w:p w14:paraId="499C6799" w14:textId="793475B5" w:rsidR="00C81857" w:rsidRPr="00D52E38" w:rsidRDefault="00D60794">
      <w:pPr>
        <w:pStyle w:val="Sommario1"/>
        <w:tabs>
          <w:tab w:val="right" w:leader="dot" w:pos="9629"/>
        </w:tabs>
        <w:rPr>
          <w:rFonts w:ascii="Aptos" w:eastAsiaTheme="minorEastAsia" w:hAnsi="Aptos" w:cstheme="minorBidi"/>
          <w:b w:val="0"/>
          <w:bCs w:val="0"/>
          <w:caps w:val="0"/>
          <w:noProof/>
          <w:sz w:val="22"/>
          <w:szCs w:val="22"/>
        </w:rPr>
      </w:pPr>
      <w:r w:rsidRPr="00D52E38">
        <w:rPr>
          <w:rFonts w:ascii="Aptos" w:hAnsi="Aptos"/>
        </w:rPr>
        <w:fldChar w:fldCharType="begin"/>
      </w:r>
      <w:r w:rsidR="002F1F49" w:rsidRPr="00D52E38">
        <w:rPr>
          <w:rFonts w:ascii="Aptos" w:hAnsi="Aptos"/>
        </w:rPr>
        <w:instrText xml:space="preserve"> TOC \o "1-3" \h \z \u </w:instrText>
      </w:r>
      <w:r w:rsidRPr="00D52E38">
        <w:rPr>
          <w:rFonts w:ascii="Aptos" w:hAnsi="Aptos"/>
        </w:rPr>
        <w:fldChar w:fldCharType="separate"/>
      </w:r>
      <w:hyperlink w:anchor="_Toc1654888" w:history="1">
        <w:r w:rsidR="00C81857" w:rsidRPr="00D52E38">
          <w:rPr>
            <w:rStyle w:val="Collegamentoipertestuale"/>
            <w:rFonts w:ascii="Aptos" w:hAnsi="Aptos"/>
            <w:noProof/>
          </w:rPr>
          <w:t>Premessa</w:t>
        </w:r>
        <w:r w:rsidR="00C81857" w:rsidRPr="00D52E38">
          <w:rPr>
            <w:rFonts w:ascii="Aptos" w:hAnsi="Aptos"/>
            <w:noProof/>
            <w:webHidden/>
          </w:rPr>
          <w:tab/>
        </w:r>
        <w:r w:rsidRPr="00D52E38">
          <w:rPr>
            <w:rFonts w:ascii="Aptos" w:hAnsi="Aptos"/>
            <w:noProof/>
            <w:webHidden/>
          </w:rPr>
          <w:fldChar w:fldCharType="begin"/>
        </w:r>
        <w:r w:rsidR="00C81857" w:rsidRPr="00D52E38">
          <w:rPr>
            <w:rFonts w:ascii="Aptos" w:hAnsi="Aptos"/>
            <w:noProof/>
            <w:webHidden/>
          </w:rPr>
          <w:instrText xml:space="preserve"> PAGEREF _Toc1654888 \h </w:instrText>
        </w:r>
        <w:r w:rsidRPr="00D52E38">
          <w:rPr>
            <w:rFonts w:ascii="Aptos" w:hAnsi="Aptos"/>
            <w:noProof/>
            <w:webHidden/>
          </w:rPr>
        </w:r>
        <w:r w:rsidRPr="00D52E38">
          <w:rPr>
            <w:rFonts w:ascii="Aptos" w:hAnsi="Aptos"/>
            <w:noProof/>
            <w:webHidden/>
          </w:rPr>
          <w:fldChar w:fldCharType="separate"/>
        </w:r>
        <w:r w:rsidR="004352A4" w:rsidRPr="00D52E38">
          <w:rPr>
            <w:rFonts w:ascii="Aptos" w:hAnsi="Aptos"/>
            <w:noProof/>
            <w:webHidden/>
          </w:rPr>
          <w:t>3</w:t>
        </w:r>
        <w:r w:rsidRPr="00D52E38">
          <w:rPr>
            <w:rFonts w:ascii="Aptos" w:hAnsi="Aptos"/>
            <w:noProof/>
            <w:webHidden/>
          </w:rPr>
          <w:fldChar w:fldCharType="end"/>
        </w:r>
      </w:hyperlink>
    </w:p>
    <w:p w14:paraId="103F34D2" w14:textId="56C1F8AE" w:rsidR="00C81857" w:rsidRPr="00D52E38" w:rsidRDefault="00C81857">
      <w:pPr>
        <w:pStyle w:val="Sommario1"/>
        <w:tabs>
          <w:tab w:val="right" w:leader="dot" w:pos="9629"/>
        </w:tabs>
        <w:rPr>
          <w:rFonts w:ascii="Aptos" w:eastAsiaTheme="minorEastAsia" w:hAnsi="Aptos" w:cstheme="minorBidi"/>
          <w:b w:val="0"/>
          <w:bCs w:val="0"/>
          <w:caps w:val="0"/>
          <w:noProof/>
          <w:sz w:val="22"/>
          <w:szCs w:val="22"/>
        </w:rPr>
      </w:pPr>
      <w:hyperlink w:anchor="_Toc1654889" w:history="1">
        <w:r w:rsidRPr="00D52E38">
          <w:rPr>
            <w:rStyle w:val="Collegamentoipertestuale"/>
            <w:rFonts w:ascii="Aptos" w:hAnsi="Aptos"/>
            <w:noProof/>
          </w:rPr>
          <w:t>Premessa NORMATIVA</w:t>
        </w:r>
        <w:r w:rsidRPr="00D52E38">
          <w:rPr>
            <w:rFonts w:ascii="Aptos" w:hAnsi="Aptos"/>
            <w:noProof/>
            <w:webHidden/>
          </w:rPr>
          <w:tab/>
        </w:r>
        <w:r w:rsidR="00D60794" w:rsidRPr="00D52E38">
          <w:rPr>
            <w:rFonts w:ascii="Aptos" w:hAnsi="Aptos"/>
            <w:noProof/>
            <w:webHidden/>
          </w:rPr>
          <w:fldChar w:fldCharType="begin"/>
        </w:r>
        <w:r w:rsidRPr="00D52E38">
          <w:rPr>
            <w:rFonts w:ascii="Aptos" w:hAnsi="Aptos"/>
            <w:noProof/>
            <w:webHidden/>
          </w:rPr>
          <w:instrText xml:space="preserve"> PAGEREF _Toc1654889 \h </w:instrText>
        </w:r>
        <w:r w:rsidR="00D60794" w:rsidRPr="00D52E38">
          <w:rPr>
            <w:rFonts w:ascii="Aptos" w:hAnsi="Aptos"/>
            <w:noProof/>
            <w:webHidden/>
          </w:rPr>
        </w:r>
        <w:r w:rsidR="00D60794" w:rsidRPr="00D52E38">
          <w:rPr>
            <w:rFonts w:ascii="Aptos" w:hAnsi="Aptos"/>
            <w:noProof/>
            <w:webHidden/>
          </w:rPr>
          <w:fldChar w:fldCharType="separate"/>
        </w:r>
        <w:r w:rsidR="004352A4" w:rsidRPr="00D52E38">
          <w:rPr>
            <w:rFonts w:ascii="Aptos" w:hAnsi="Aptos"/>
            <w:noProof/>
            <w:webHidden/>
          </w:rPr>
          <w:t>3</w:t>
        </w:r>
        <w:r w:rsidR="00D60794" w:rsidRPr="00D52E38">
          <w:rPr>
            <w:rFonts w:ascii="Aptos" w:hAnsi="Aptos"/>
            <w:noProof/>
            <w:webHidden/>
          </w:rPr>
          <w:fldChar w:fldCharType="end"/>
        </w:r>
      </w:hyperlink>
    </w:p>
    <w:p w14:paraId="63DA26C4" w14:textId="0842F461" w:rsidR="00C81857" w:rsidRPr="00D52E38" w:rsidRDefault="00C81857">
      <w:pPr>
        <w:pStyle w:val="Sommario1"/>
        <w:tabs>
          <w:tab w:val="right" w:leader="dot" w:pos="9629"/>
        </w:tabs>
        <w:rPr>
          <w:rFonts w:ascii="Aptos" w:eastAsiaTheme="minorEastAsia" w:hAnsi="Aptos" w:cstheme="minorBidi"/>
          <w:b w:val="0"/>
          <w:bCs w:val="0"/>
          <w:caps w:val="0"/>
          <w:noProof/>
          <w:sz w:val="22"/>
          <w:szCs w:val="22"/>
        </w:rPr>
      </w:pPr>
      <w:hyperlink w:anchor="_Toc1654890" w:history="1">
        <w:r w:rsidRPr="00D52E38">
          <w:rPr>
            <w:rStyle w:val="Collegamentoipertestuale"/>
            <w:rFonts w:ascii="Aptos" w:hAnsi="Aptos"/>
            <w:noProof/>
          </w:rPr>
          <w:t>1. MetodoLOGIA PER LA VALUTAZIONE DEI RISCHI DI ESPOSIZIONE</w:t>
        </w:r>
        <w:r w:rsidRPr="00D52E38">
          <w:rPr>
            <w:rFonts w:ascii="Aptos" w:hAnsi="Aptos"/>
            <w:noProof/>
            <w:webHidden/>
          </w:rPr>
          <w:tab/>
        </w:r>
        <w:r w:rsidR="00D60794" w:rsidRPr="00D52E38">
          <w:rPr>
            <w:rFonts w:ascii="Aptos" w:hAnsi="Aptos"/>
            <w:noProof/>
            <w:webHidden/>
          </w:rPr>
          <w:fldChar w:fldCharType="begin"/>
        </w:r>
        <w:r w:rsidRPr="00D52E38">
          <w:rPr>
            <w:rFonts w:ascii="Aptos" w:hAnsi="Aptos"/>
            <w:noProof/>
            <w:webHidden/>
          </w:rPr>
          <w:instrText xml:space="preserve"> PAGEREF _Toc1654890 \h </w:instrText>
        </w:r>
        <w:r w:rsidR="00D60794" w:rsidRPr="00D52E38">
          <w:rPr>
            <w:rFonts w:ascii="Aptos" w:hAnsi="Aptos"/>
            <w:noProof/>
            <w:webHidden/>
          </w:rPr>
        </w:r>
        <w:r w:rsidR="00D60794" w:rsidRPr="00D52E38">
          <w:rPr>
            <w:rFonts w:ascii="Aptos" w:hAnsi="Aptos"/>
            <w:noProof/>
            <w:webHidden/>
          </w:rPr>
          <w:fldChar w:fldCharType="separate"/>
        </w:r>
        <w:r w:rsidR="004352A4" w:rsidRPr="00D52E38">
          <w:rPr>
            <w:rFonts w:ascii="Aptos" w:hAnsi="Aptos"/>
            <w:noProof/>
            <w:webHidden/>
          </w:rPr>
          <w:t>5</w:t>
        </w:r>
        <w:r w:rsidR="00D60794" w:rsidRPr="00D52E38">
          <w:rPr>
            <w:rFonts w:ascii="Aptos" w:hAnsi="Aptos"/>
            <w:noProof/>
            <w:webHidden/>
          </w:rPr>
          <w:fldChar w:fldCharType="end"/>
        </w:r>
      </w:hyperlink>
    </w:p>
    <w:p w14:paraId="430E1C2C" w14:textId="62CDF6FE" w:rsidR="00C81857" w:rsidRPr="00D52E38" w:rsidRDefault="00C81857">
      <w:pPr>
        <w:pStyle w:val="Sommario1"/>
        <w:tabs>
          <w:tab w:val="right" w:leader="dot" w:pos="9629"/>
        </w:tabs>
        <w:rPr>
          <w:rFonts w:ascii="Aptos" w:eastAsiaTheme="minorEastAsia" w:hAnsi="Aptos" w:cstheme="minorBidi"/>
          <w:b w:val="0"/>
          <w:bCs w:val="0"/>
          <w:caps w:val="0"/>
          <w:noProof/>
          <w:sz w:val="22"/>
          <w:szCs w:val="22"/>
        </w:rPr>
      </w:pPr>
      <w:hyperlink w:anchor="_Toc1654891" w:history="1">
        <w:r w:rsidRPr="00D52E38">
          <w:rPr>
            <w:rStyle w:val="Collegamentoipertestuale"/>
            <w:rFonts w:ascii="Aptos" w:hAnsi="Aptos"/>
            <w:noProof/>
          </w:rPr>
          <w:t>2. VALUTAZIONE DEL RISCHIO</w:t>
        </w:r>
        <w:r w:rsidRPr="00D52E38">
          <w:rPr>
            <w:rFonts w:ascii="Aptos" w:hAnsi="Aptos"/>
            <w:noProof/>
            <w:webHidden/>
          </w:rPr>
          <w:tab/>
        </w:r>
        <w:r w:rsidR="00D60794" w:rsidRPr="00D52E38">
          <w:rPr>
            <w:rFonts w:ascii="Aptos" w:hAnsi="Aptos"/>
            <w:noProof/>
            <w:webHidden/>
          </w:rPr>
          <w:fldChar w:fldCharType="begin"/>
        </w:r>
        <w:r w:rsidRPr="00D52E38">
          <w:rPr>
            <w:rFonts w:ascii="Aptos" w:hAnsi="Aptos"/>
            <w:noProof/>
            <w:webHidden/>
          </w:rPr>
          <w:instrText xml:space="preserve"> PAGEREF _Toc1654891 \h </w:instrText>
        </w:r>
        <w:r w:rsidR="00D60794" w:rsidRPr="00D52E38">
          <w:rPr>
            <w:rFonts w:ascii="Aptos" w:hAnsi="Aptos"/>
            <w:noProof/>
            <w:webHidden/>
          </w:rPr>
        </w:r>
        <w:r w:rsidR="00D60794" w:rsidRPr="00D52E38">
          <w:rPr>
            <w:rFonts w:ascii="Aptos" w:hAnsi="Aptos"/>
            <w:noProof/>
            <w:webHidden/>
          </w:rPr>
          <w:fldChar w:fldCharType="separate"/>
        </w:r>
        <w:r w:rsidR="004352A4" w:rsidRPr="00D52E38">
          <w:rPr>
            <w:rFonts w:ascii="Aptos" w:hAnsi="Aptos"/>
            <w:noProof/>
            <w:webHidden/>
          </w:rPr>
          <w:t>6</w:t>
        </w:r>
        <w:r w:rsidR="00D60794" w:rsidRPr="00D52E38">
          <w:rPr>
            <w:rFonts w:ascii="Aptos" w:hAnsi="Aptos"/>
            <w:noProof/>
            <w:webHidden/>
          </w:rPr>
          <w:fldChar w:fldCharType="end"/>
        </w:r>
      </w:hyperlink>
    </w:p>
    <w:p w14:paraId="0F5B9E34" w14:textId="5D7206AC" w:rsidR="00C81857" w:rsidRPr="00D52E38" w:rsidRDefault="00C81857">
      <w:pPr>
        <w:pStyle w:val="Sommario2"/>
        <w:tabs>
          <w:tab w:val="right" w:leader="dot" w:pos="9629"/>
        </w:tabs>
        <w:rPr>
          <w:rFonts w:ascii="Aptos" w:eastAsiaTheme="minorEastAsia" w:hAnsi="Aptos" w:cstheme="minorBidi"/>
          <w:smallCaps w:val="0"/>
          <w:noProof/>
          <w:sz w:val="22"/>
          <w:szCs w:val="22"/>
        </w:rPr>
      </w:pPr>
      <w:hyperlink w:anchor="_Toc1654892" w:history="1">
        <w:r w:rsidRPr="00D52E38">
          <w:rPr>
            <w:rStyle w:val="Collegamentoipertestuale"/>
            <w:rFonts w:ascii="Aptos" w:hAnsi="Aptos"/>
            <w:noProof/>
          </w:rPr>
          <w:t>2.1 Fattore gravità</w:t>
        </w:r>
        <w:r w:rsidRPr="00D52E38">
          <w:rPr>
            <w:rFonts w:ascii="Aptos" w:hAnsi="Aptos"/>
            <w:noProof/>
            <w:webHidden/>
          </w:rPr>
          <w:tab/>
        </w:r>
        <w:r w:rsidR="00D60794" w:rsidRPr="00D52E38">
          <w:rPr>
            <w:rFonts w:ascii="Aptos" w:hAnsi="Aptos"/>
            <w:noProof/>
            <w:webHidden/>
          </w:rPr>
          <w:fldChar w:fldCharType="begin"/>
        </w:r>
        <w:r w:rsidRPr="00D52E38">
          <w:rPr>
            <w:rFonts w:ascii="Aptos" w:hAnsi="Aptos"/>
            <w:noProof/>
            <w:webHidden/>
          </w:rPr>
          <w:instrText xml:space="preserve"> PAGEREF _Toc1654892 \h </w:instrText>
        </w:r>
        <w:r w:rsidR="00D60794" w:rsidRPr="00D52E38">
          <w:rPr>
            <w:rFonts w:ascii="Aptos" w:hAnsi="Aptos"/>
            <w:noProof/>
            <w:webHidden/>
          </w:rPr>
        </w:r>
        <w:r w:rsidR="00D60794" w:rsidRPr="00D52E38">
          <w:rPr>
            <w:rFonts w:ascii="Aptos" w:hAnsi="Aptos"/>
            <w:noProof/>
            <w:webHidden/>
          </w:rPr>
          <w:fldChar w:fldCharType="separate"/>
        </w:r>
        <w:r w:rsidR="004352A4" w:rsidRPr="00D52E38">
          <w:rPr>
            <w:rFonts w:ascii="Aptos" w:hAnsi="Aptos"/>
            <w:noProof/>
            <w:webHidden/>
          </w:rPr>
          <w:t>8</w:t>
        </w:r>
        <w:r w:rsidR="00D60794" w:rsidRPr="00D52E38">
          <w:rPr>
            <w:rFonts w:ascii="Aptos" w:hAnsi="Aptos"/>
            <w:noProof/>
            <w:webHidden/>
          </w:rPr>
          <w:fldChar w:fldCharType="end"/>
        </w:r>
      </w:hyperlink>
    </w:p>
    <w:p w14:paraId="48D0D8AD" w14:textId="4F4FB83E" w:rsidR="00C81857" w:rsidRPr="00D52E38" w:rsidRDefault="00C81857">
      <w:pPr>
        <w:pStyle w:val="Sommario2"/>
        <w:tabs>
          <w:tab w:val="right" w:leader="dot" w:pos="9629"/>
        </w:tabs>
        <w:rPr>
          <w:rFonts w:ascii="Aptos" w:eastAsiaTheme="minorEastAsia" w:hAnsi="Aptos" w:cstheme="minorBidi"/>
          <w:smallCaps w:val="0"/>
          <w:noProof/>
          <w:sz w:val="22"/>
          <w:szCs w:val="22"/>
        </w:rPr>
      </w:pPr>
      <w:hyperlink w:anchor="_Toc1654893" w:history="1">
        <w:r w:rsidRPr="00D52E38">
          <w:rPr>
            <w:rStyle w:val="Collegamentoipertestuale"/>
            <w:rFonts w:ascii="Aptos" w:hAnsi="Aptos"/>
            <w:noProof/>
          </w:rPr>
          <w:t>2.2 Fattore Durata</w:t>
        </w:r>
        <w:r w:rsidRPr="00D52E38">
          <w:rPr>
            <w:rFonts w:ascii="Aptos" w:hAnsi="Aptos"/>
            <w:noProof/>
            <w:webHidden/>
          </w:rPr>
          <w:tab/>
        </w:r>
        <w:r w:rsidR="00D60794" w:rsidRPr="00D52E38">
          <w:rPr>
            <w:rFonts w:ascii="Aptos" w:hAnsi="Aptos"/>
            <w:noProof/>
            <w:webHidden/>
          </w:rPr>
          <w:fldChar w:fldCharType="begin"/>
        </w:r>
        <w:r w:rsidRPr="00D52E38">
          <w:rPr>
            <w:rFonts w:ascii="Aptos" w:hAnsi="Aptos"/>
            <w:noProof/>
            <w:webHidden/>
          </w:rPr>
          <w:instrText xml:space="preserve"> PAGEREF _Toc1654893 \h </w:instrText>
        </w:r>
        <w:r w:rsidR="00D60794" w:rsidRPr="00D52E38">
          <w:rPr>
            <w:rFonts w:ascii="Aptos" w:hAnsi="Aptos"/>
            <w:noProof/>
            <w:webHidden/>
          </w:rPr>
        </w:r>
        <w:r w:rsidR="00D60794" w:rsidRPr="00D52E38">
          <w:rPr>
            <w:rFonts w:ascii="Aptos" w:hAnsi="Aptos"/>
            <w:noProof/>
            <w:webHidden/>
          </w:rPr>
          <w:fldChar w:fldCharType="separate"/>
        </w:r>
        <w:r w:rsidR="004352A4" w:rsidRPr="00D52E38">
          <w:rPr>
            <w:rFonts w:ascii="Aptos" w:hAnsi="Aptos"/>
            <w:noProof/>
            <w:webHidden/>
          </w:rPr>
          <w:t>10</w:t>
        </w:r>
        <w:r w:rsidR="00D60794" w:rsidRPr="00D52E38">
          <w:rPr>
            <w:rFonts w:ascii="Aptos" w:hAnsi="Aptos"/>
            <w:noProof/>
            <w:webHidden/>
          </w:rPr>
          <w:fldChar w:fldCharType="end"/>
        </w:r>
      </w:hyperlink>
    </w:p>
    <w:p w14:paraId="0F155000" w14:textId="3A230F3A" w:rsidR="00C81857" w:rsidRPr="00D52E38" w:rsidRDefault="00C81857">
      <w:pPr>
        <w:pStyle w:val="Sommario2"/>
        <w:tabs>
          <w:tab w:val="right" w:leader="dot" w:pos="9629"/>
        </w:tabs>
        <w:rPr>
          <w:rFonts w:ascii="Aptos" w:eastAsiaTheme="minorEastAsia" w:hAnsi="Aptos" w:cstheme="minorBidi"/>
          <w:smallCaps w:val="0"/>
          <w:noProof/>
          <w:sz w:val="22"/>
          <w:szCs w:val="22"/>
        </w:rPr>
      </w:pPr>
      <w:hyperlink w:anchor="_Toc1654894" w:history="1">
        <w:r w:rsidRPr="00D52E38">
          <w:rPr>
            <w:rStyle w:val="Collegamentoipertestuale"/>
            <w:rFonts w:ascii="Aptos" w:hAnsi="Aptos"/>
            <w:noProof/>
          </w:rPr>
          <w:t>2.3 Fattore livello di esposizione (rischio stimato)</w:t>
        </w:r>
        <w:r w:rsidRPr="00D52E38">
          <w:rPr>
            <w:rFonts w:ascii="Aptos" w:hAnsi="Aptos"/>
            <w:noProof/>
            <w:webHidden/>
          </w:rPr>
          <w:tab/>
        </w:r>
        <w:r w:rsidR="00D60794" w:rsidRPr="00D52E38">
          <w:rPr>
            <w:rFonts w:ascii="Aptos" w:hAnsi="Aptos"/>
            <w:noProof/>
            <w:webHidden/>
          </w:rPr>
          <w:fldChar w:fldCharType="begin"/>
        </w:r>
        <w:r w:rsidRPr="00D52E38">
          <w:rPr>
            <w:rFonts w:ascii="Aptos" w:hAnsi="Aptos"/>
            <w:noProof/>
            <w:webHidden/>
          </w:rPr>
          <w:instrText xml:space="preserve"> PAGEREF _Toc1654894 \h </w:instrText>
        </w:r>
        <w:r w:rsidR="00D60794" w:rsidRPr="00D52E38">
          <w:rPr>
            <w:rFonts w:ascii="Aptos" w:hAnsi="Aptos"/>
            <w:noProof/>
            <w:webHidden/>
          </w:rPr>
        </w:r>
        <w:r w:rsidR="00D60794" w:rsidRPr="00D52E38">
          <w:rPr>
            <w:rFonts w:ascii="Aptos" w:hAnsi="Aptos"/>
            <w:noProof/>
            <w:webHidden/>
          </w:rPr>
          <w:fldChar w:fldCharType="separate"/>
        </w:r>
        <w:r w:rsidR="004352A4" w:rsidRPr="00D52E38">
          <w:rPr>
            <w:rFonts w:ascii="Aptos" w:hAnsi="Aptos"/>
            <w:noProof/>
            <w:webHidden/>
          </w:rPr>
          <w:t>11</w:t>
        </w:r>
        <w:r w:rsidR="00D60794" w:rsidRPr="00D52E38">
          <w:rPr>
            <w:rFonts w:ascii="Aptos" w:hAnsi="Aptos"/>
            <w:noProof/>
            <w:webHidden/>
          </w:rPr>
          <w:fldChar w:fldCharType="end"/>
        </w:r>
      </w:hyperlink>
    </w:p>
    <w:p w14:paraId="3FAAB9BC" w14:textId="7DFD8E67" w:rsidR="00C81857" w:rsidRPr="00D52E38" w:rsidRDefault="00C81857">
      <w:pPr>
        <w:pStyle w:val="Sommario2"/>
        <w:tabs>
          <w:tab w:val="right" w:leader="dot" w:pos="9629"/>
        </w:tabs>
        <w:rPr>
          <w:rFonts w:ascii="Aptos" w:eastAsiaTheme="minorEastAsia" w:hAnsi="Aptos" w:cstheme="minorBidi"/>
          <w:smallCaps w:val="0"/>
          <w:noProof/>
          <w:sz w:val="22"/>
          <w:szCs w:val="22"/>
        </w:rPr>
      </w:pPr>
      <w:hyperlink w:anchor="_Toc1654895" w:history="1">
        <w:r w:rsidRPr="00D52E38">
          <w:rPr>
            <w:rStyle w:val="Collegamentoipertestuale"/>
            <w:rFonts w:ascii="Aptos" w:hAnsi="Aptos"/>
            <w:noProof/>
          </w:rPr>
          <w:t>2.4 Fattore livello di esposizione (rischio misurato)</w:t>
        </w:r>
        <w:r w:rsidRPr="00D52E38">
          <w:rPr>
            <w:rFonts w:ascii="Aptos" w:hAnsi="Aptos"/>
            <w:noProof/>
            <w:webHidden/>
          </w:rPr>
          <w:tab/>
        </w:r>
        <w:r w:rsidR="00D60794" w:rsidRPr="00D52E38">
          <w:rPr>
            <w:rFonts w:ascii="Aptos" w:hAnsi="Aptos"/>
            <w:noProof/>
            <w:webHidden/>
          </w:rPr>
          <w:fldChar w:fldCharType="begin"/>
        </w:r>
        <w:r w:rsidRPr="00D52E38">
          <w:rPr>
            <w:rFonts w:ascii="Aptos" w:hAnsi="Aptos"/>
            <w:noProof/>
            <w:webHidden/>
          </w:rPr>
          <w:instrText xml:space="preserve"> PAGEREF _Toc1654895 \h </w:instrText>
        </w:r>
        <w:r w:rsidR="00D60794" w:rsidRPr="00D52E38">
          <w:rPr>
            <w:rFonts w:ascii="Aptos" w:hAnsi="Aptos"/>
            <w:noProof/>
            <w:webHidden/>
          </w:rPr>
        </w:r>
        <w:r w:rsidR="00D60794" w:rsidRPr="00D52E38">
          <w:rPr>
            <w:rFonts w:ascii="Aptos" w:hAnsi="Aptos"/>
            <w:noProof/>
            <w:webHidden/>
          </w:rPr>
          <w:fldChar w:fldCharType="separate"/>
        </w:r>
        <w:r w:rsidR="004352A4" w:rsidRPr="00D52E38">
          <w:rPr>
            <w:rFonts w:ascii="Aptos" w:hAnsi="Aptos"/>
            <w:noProof/>
            <w:webHidden/>
          </w:rPr>
          <w:t>14</w:t>
        </w:r>
        <w:r w:rsidR="00D60794" w:rsidRPr="00D52E38">
          <w:rPr>
            <w:rFonts w:ascii="Aptos" w:hAnsi="Aptos"/>
            <w:noProof/>
            <w:webHidden/>
          </w:rPr>
          <w:fldChar w:fldCharType="end"/>
        </w:r>
      </w:hyperlink>
    </w:p>
    <w:p w14:paraId="13A441CF" w14:textId="6989E762" w:rsidR="00C81857" w:rsidRPr="00D52E38" w:rsidRDefault="00C81857">
      <w:pPr>
        <w:pStyle w:val="Sommario1"/>
        <w:tabs>
          <w:tab w:val="right" w:leader="dot" w:pos="9629"/>
        </w:tabs>
        <w:rPr>
          <w:rFonts w:ascii="Aptos" w:eastAsiaTheme="minorEastAsia" w:hAnsi="Aptos" w:cstheme="minorBidi"/>
          <w:b w:val="0"/>
          <w:bCs w:val="0"/>
          <w:caps w:val="0"/>
          <w:noProof/>
          <w:sz w:val="22"/>
          <w:szCs w:val="22"/>
        </w:rPr>
      </w:pPr>
      <w:hyperlink w:anchor="_Toc1654896" w:history="1">
        <w:r w:rsidRPr="00D52E38">
          <w:rPr>
            <w:rStyle w:val="Collegamentoipertestuale"/>
            <w:rFonts w:ascii="Aptos" w:hAnsi="Aptos"/>
            <w:noProof/>
          </w:rPr>
          <w:t>3. Valutazione dei rischi</w:t>
        </w:r>
        <w:r w:rsidRPr="00D52E38">
          <w:rPr>
            <w:rFonts w:ascii="Aptos" w:hAnsi="Aptos"/>
            <w:noProof/>
            <w:webHidden/>
          </w:rPr>
          <w:tab/>
        </w:r>
        <w:r w:rsidR="00D60794" w:rsidRPr="00D52E38">
          <w:rPr>
            <w:rFonts w:ascii="Aptos" w:hAnsi="Aptos"/>
            <w:noProof/>
            <w:webHidden/>
          </w:rPr>
          <w:fldChar w:fldCharType="begin"/>
        </w:r>
        <w:r w:rsidRPr="00D52E38">
          <w:rPr>
            <w:rFonts w:ascii="Aptos" w:hAnsi="Aptos"/>
            <w:noProof/>
            <w:webHidden/>
          </w:rPr>
          <w:instrText xml:space="preserve"> PAGEREF _Toc1654896 \h </w:instrText>
        </w:r>
        <w:r w:rsidR="00D60794" w:rsidRPr="00D52E38">
          <w:rPr>
            <w:rFonts w:ascii="Aptos" w:hAnsi="Aptos"/>
            <w:noProof/>
            <w:webHidden/>
          </w:rPr>
        </w:r>
        <w:r w:rsidR="00D60794" w:rsidRPr="00D52E38">
          <w:rPr>
            <w:rFonts w:ascii="Aptos" w:hAnsi="Aptos"/>
            <w:noProof/>
            <w:webHidden/>
          </w:rPr>
          <w:fldChar w:fldCharType="separate"/>
        </w:r>
        <w:r w:rsidR="004352A4" w:rsidRPr="00D52E38">
          <w:rPr>
            <w:rFonts w:ascii="Aptos" w:hAnsi="Aptos"/>
            <w:noProof/>
            <w:webHidden/>
          </w:rPr>
          <w:t>16</w:t>
        </w:r>
        <w:r w:rsidR="00D60794" w:rsidRPr="00D52E38">
          <w:rPr>
            <w:rFonts w:ascii="Aptos" w:hAnsi="Aptos"/>
            <w:noProof/>
            <w:webHidden/>
          </w:rPr>
          <w:fldChar w:fldCharType="end"/>
        </w:r>
      </w:hyperlink>
    </w:p>
    <w:p w14:paraId="1F7D53E1" w14:textId="0B4803A0" w:rsidR="00C81857" w:rsidRPr="00D52E38" w:rsidRDefault="00C81857">
      <w:pPr>
        <w:pStyle w:val="Sommario2"/>
        <w:tabs>
          <w:tab w:val="right" w:leader="dot" w:pos="9629"/>
        </w:tabs>
        <w:rPr>
          <w:rFonts w:ascii="Aptos" w:eastAsiaTheme="minorEastAsia" w:hAnsi="Aptos" w:cstheme="minorBidi"/>
          <w:smallCaps w:val="0"/>
          <w:noProof/>
          <w:sz w:val="22"/>
          <w:szCs w:val="22"/>
        </w:rPr>
      </w:pPr>
      <w:hyperlink w:anchor="_Toc1654897" w:history="1">
        <w:r w:rsidRPr="00D52E38">
          <w:rPr>
            <w:rStyle w:val="Collegamentoipertestuale"/>
            <w:rFonts w:ascii="Aptos" w:hAnsi="Aptos"/>
            <w:noProof/>
          </w:rPr>
          <w:t>3.1 Identificazione degli agenti chimici impiegati in ogni fase di lavoro</w:t>
        </w:r>
        <w:r w:rsidRPr="00D52E38">
          <w:rPr>
            <w:rFonts w:ascii="Aptos" w:hAnsi="Aptos"/>
            <w:noProof/>
            <w:webHidden/>
          </w:rPr>
          <w:tab/>
        </w:r>
        <w:r w:rsidR="00D60794" w:rsidRPr="00D52E38">
          <w:rPr>
            <w:rFonts w:ascii="Aptos" w:hAnsi="Aptos"/>
            <w:noProof/>
            <w:webHidden/>
          </w:rPr>
          <w:fldChar w:fldCharType="begin"/>
        </w:r>
        <w:r w:rsidRPr="00D52E38">
          <w:rPr>
            <w:rFonts w:ascii="Aptos" w:hAnsi="Aptos"/>
            <w:noProof/>
            <w:webHidden/>
          </w:rPr>
          <w:instrText xml:space="preserve"> PAGEREF _Toc1654897 \h </w:instrText>
        </w:r>
        <w:r w:rsidR="00D60794" w:rsidRPr="00D52E38">
          <w:rPr>
            <w:rFonts w:ascii="Aptos" w:hAnsi="Aptos"/>
            <w:noProof/>
            <w:webHidden/>
          </w:rPr>
        </w:r>
        <w:r w:rsidR="00D60794" w:rsidRPr="00D52E38">
          <w:rPr>
            <w:rFonts w:ascii="Aptos" w:hAnsi="Aptos"/>
            <w:noProof/>
            <w:webHidden/>
          </w:rPr>
          <w:fldChar w:fldCharType="separate"/>
        </w:r>
        <w:r w:rsidR="004352A4" w:rsidRPr="00D52E38">
          <w:rPr>
            <w:rFonts w:ascii="Aptos" w:hAnsi="Aptos"/>
            <w:noProof/>
            <w:webHidden/>
          </w:rPr>
          <w:t>16</w:t>
        </w:r>
        <w:r w:rsidR="00D60794" w:rsidRPr="00D52E38">
          <w:rPr>
            <w:rFonts w:ascii="Aptos" w:hAnsi="Aptos"/>
            <w:noProof/>
            <w:webHidden/>
          </w:rPr>
          <w:fldChar w:fldCharType="end"/>
        </w:r>
      </w:hyperlink>
    </w:p>
    <w:p w14:paraId="2607A2A0" w14:textId="1999FFD4" w:rsidR="00C81857" w:rsidRPr="00D52E38" w:rsidRDefault="00C81857">
      <w:pPr>
        <w:pStyle w:val="Sommario2"/>
        <w:tabs>
          <w:tab w:val="right" w:leader="dot" w:pos="9629"/>
        </w:tabs>
        <w:rPr>
          <w:rFonts w:ascii="Aptos" w:eastAsiaTheme="minorEastAsia" w:hAnsi="Aptos" w:cstheme="minorBidi"/>
          <w:smallCaps w:val="0"/>
          <w:noProof/>
          <w:sz w:val="22"/>
          <w:szCs w:val="22"/>
        </w:rPr>
      </w:pPr>
      <w:hyperlink w:anchor="_Toc1654898" w:history="1">
        <w:r w:rsidRPr="00D52E38">
          <w:rPr>
            <w:rStyle w:val="Collegamentoipertestuale"/>
            <w:rFonts w:ascii="Aptos" w:hAnsi="Aptos"/>
            <w:noProof/>
          </w:rPr>
          <w:t>3.2 Schede di valutazione dei rischi</w:t>
        </w:r>
        <w:r w:rsidRPr="00D52E38">
          <w:rPr>
            <w:rFonts w:ascii="Aptos" w:hAnsi="Aptos"/>
            <w:noProof/>
            <w:webHidden/>
          </w:rPr>
          <w:tab/>
        </w:r>
        <w:r w:rsidR="00D60794" w:rsidRPr="00D52E38">
          <w:rPr>
            <w:rFonts w:ascii="Aptos" w:hAnsi="Aptos"/>
            <w:noProof/>
            <w:webHidden/>
          </w:rPr>
          <w:fldChar w:fldCharType="begin"/>
        </w:r>
        <w:r w:rsidRPr="00D52E38">
          <w:rPr>
            <w:rFonts w:ascii="Aptos" w:hAnsi="Aptos"/>
            <w:noProof/>
            <w:webHidden/>
          </w:rPr>
          <w:instrText xml:space="preserve"> PAGEREF _Toc1654898 \h </w:instrText>
        </w:r>
        <w:r w:rsidR="00D60794" w:rsidRPr="00D52E38">
          <w:rPr>
            <w:rFonts w:ascii="Aptos" w:hAnsi="Aptos"/>
            <w:noProof/>
            <w:webHidden/>
          </w:rPr>
        </w:r>
        <w:r w:rsidR="00D60794" w:rsidRPr="00D52E38">
          <w:rPr>
            <w:rFonts w:ascii="Aptos" w:hAnsi="Aptos"/>
            <w:noProof/>
            <w:webHidden/>
          </w:rPr>
          <w:fldChar w:fldCharType="separate"/>
        </w:r>
        <w:r w:rsidR="004352A4" w:rsidRPr="00D52E38">
          <w:rPr>
            <w:rFonts w:ascii="Aptos" w:hAnsi="Aptos"/>
            <w:noProof/>
            <w:webHidden/>
          </w:rPr>
          <w:t>17</w:t>
        </w:r>
        <w:r w:rsidR="00D60794" w:rsidRPr="00D52E38">
          <w:rPr>
            <w:rFonts w:ascii="Aptos" w:hAnsi="Aptos"/>
            <w:noProof/>
            <w:webHidden/>
          </w:rPr>
          <w:fldChar w:fldCharType="end"/>
        </w:r>
      </w:hyperlink>
    </w:p>
    <w:p w14:paraId="0DF69D55" w14:textId="7C4437E9" w:rsidR="00C81857" w:rsidRPr="00D52E38" w:rsidRDefault="00C81857">
      <w:pPr>
        <w:pStyle w:val="Sommario1"/>
        <w:tabs>
          <w:tab w:val="right" w:leader="dot" w:pos="9629"/>
        </w:tabs>
        <w:rPr>
          <w:rFonts w:ascii="Aptos" w:eastAsiaTheme="minorEastAsia" w:hAnsi="Aptos" w:cstheme="minorBidi"/>
          <w:b w:val="0"/>
          <w:bCs w:val="0"/>
          <w:caps w:val="0"/>
          <w:noProof/>
          <w:sz w:val="22"/>
          <w:szCs w:val="22"/>
        </w:rPr>
      </w:pPr>
      <w:hyperlink w:anchor="_Toc1654899" w:history="1">
        <w:r w:rsidRPr="00D52E38">
          <w:rPr>
            <w:rStyle w:val="Collegamentoipertestuale"/>
            <w:rFonts w:ascii="Aptos" w:eastAsia="Trebuchet MS" w:hAnsi="Aptos"/>
            <w:noProof/>
          </w:rPr>
          <w:t>Allegato I</w:t>
        </w:r>
        <w:r w:rsidRPr="00D52E38">
          <w:rPr>
            <w:rFonts w:ascii="Aptos" w:hAnsi="Aptos"/>
            <w:noProof/>
            <w:webHidden/>
          </w:rPr>
          <w:tab/>
        </w:r>
        <w:r w:rsidR="00D60794" w:rsidRPr="00D52E38">
          <w:rPr>
            <w:rFonts w:ascii="Aptos" w:hAnsi="Aptos"/>
            <w:noProof/>
            <w:webHidden/>
          </w:rPr>
          <w:fldChar w:fldCharType="begin"/>
        </w:r>
        <w:r w:rsidRPr="00D52E38">
          <w:rPr>
            <w:rFonts w:ascii="Aptos" w:hAnsi="Aptos"/>
            <w:noProof/>
            <w:webHidden/>
          </w:rPr>
          <w:instrText xml:space="preserve"> PAGEREF _Toc1654899 \h </w:instrText>
        </w:r>
        <w:r w:rsidR="00D60794" w:rsidRPr="00D52E38">
          <w:rPr>
            <w:rFonts w:ascii="Aptos" w:hAnsi="Aptos"/>
            <w:noProof/>
            <w:webHidden/>
          </w:rPr>
        </w:r>
        <w:r w:rsidR="00D60794" w:rsidRPr="00D52E38">
          <w:rPr>
            <w:rFonts w:ascii="Aptos" w:hAnsi="Aptos"/>
            <w:noProof/>
            <w:webHidden/>
          </w:rPr>
          <w:fldChar w:fldCharType="separate"/>
        </w:r>
        <w:r w:rsidR="004352A4" w:rsidRPr="00D52E38">
          <w:rPr>
            <w:rFonts w:ascii="Aptos" w:hAnsi="Aptos"/>
            <w:noProof/>
            <w:webHidden/>
          </w:rPr>
          <w:t>18</w:t>
        </w:r>
        <w:r w:rsidR="00D60794" w:rsidRPr="00D52E38">
          <w:rPr>
            <w:rFonts w:ascii="Aptos" w:hAnsi="Aptos"/>
            <w:noProof/>
            <w:webHidden/>
          </w:rPr>
          <w:fldChar w:fldCharType="end"/>
        </w:r>
      </w:hyperlink>
    </w:p>
    <w:p w14:paraId="48FE8B1D" w14:textId="7D0F47A0" w:rsidR="00C81857" w:rsidRPr="00D52E38" w:rsidRDefault="00C81857">
      <w:pPr>
        <w:pStyle w:val="Sommario1"/>
        <w:tabs>
          <w:tab w:val="right" w:leader="dot" w:pos="9629"/>
        </w:tabs>
        <w:rPr>
          <w:rFonts w:ascii="Aptos" w:eastAsiaTheme="minorEastAsia" w:hAnsi="Aptos" w:cstheme="minorBidi"/>
          <w:b w:val="0"/>
          <w:bCs w:val="0"/>
          <w:caps w:val="0"/>
          <w:noProof/>
          <w:sz w:val="22"/>
          <w:szCs w:val="22"/>
        </w:rPr>
      </w:pPr>
      <w:hyperlink w:anchor="_Toc1654900" w:history="1">
        <w:r w:rsidRPr="00D52E38">
          <w:rPr>
            <w:rStyle w:val="Collegamentoipertestuale"/>
            <w:rFonts w:ascii="Aptos" w:hAnsi="Aptos"/>
            <w:noProof/>
          </w:rPr>
          <w:t>Revisioni</w:t>
        </w:r>
        <w:r w:rsidRPr="00D52E38">
          <w:rPr>
            <w:rFonts w:ascii="Aptos" w:hAnsi="Aptos"/>
            <w:noProof/>
            <w:webHidden/>
          </w:rPr>
          <w:tab/>
        </w:r>
        <w:r w:rsidR="00D60794" w:rsidRPr="00D52E38">
          <w:rPr>
            <w:rFonts w:ascii="Aptos" w:hAnsi="Aptos"/>
            <w:noProof/>
            <w:webHidden/>
          </w:rPr>
          <w:fldChar w:fldCharType="begin"/>
        </w:r>
        <w:r w:rsidRPr="00D52E38">
          <w:rPr>
            <w:rFonts w:ascii="Aptos" w:hAnsi="Aptos"/>
            <w:noProof/>
            <w:webHidden/>
          </w:rPr>
          <w:instrText xml:space="preserve"> PAGEREF _Toc1654900 \h </w:instrText>
        </w:r>
        <w:r w:rsidR="00D60794" w:rsidRPr="00D52E38">
          <w:rPr>
            <w:rFonts w:ascii="Aptos" w:hAnsi="Aptos"/>
            <w:noProof/>
            <w:webHidden/>
          </w:rPr>
        </w:r>
        <w:r w:rsidR="00D60794" w:rsidRPr="00D52E38">
          <w:rPr>
            <w:rFonts w:ascii="Aptos" w:hAnsi="Aptos"/>
            <w:noProof/>
            <w:webHidden/>
          </w:rPr>
          <w:fldChar w:fldCharType="separate"/>
        </w:r>
        <w:r w:rsidR="004352A4" w:rsidRPr="00D52E38">
          <w:rPr>
            <w:rFonts w:ascii="Aptos" w:hAnsi="Aptos"/>
            <w:noProof/>
            <w:webHidden/>
          </w:rPr>
          <w:t>23</w:t>
        </w:r>
        <w:r w:rsidR="00D60794" w:rsidRPr="00D52E38">
          <w:rPr>
            <w:rFonts w:ascii="Aptos" w:hAnsi="Aptos"/>
            <w:noProof/>
            <w:webHidden/>
          </w:rPr>
          <w:fldChar w:fldCharType="end"/>
        </w:r>
      </w:hyperlink>
    </w:p>
    <w:p w14:paraId="682BAB14" w14:textId="77777777" w:rsidR="002F1F49" w:rsidRPr="00D52E38" w:rsidRDefault="00D60794">
      <w:pPr>
        <w:rPr>
          <w:rFonts w:ascii="Aptos" w:hAnsi="Aptos"/>
        </w:rPr>
      </w:pPr>
      <w:r w:rsidRPr="00D52E38">
        <w:rPr>
          <w:rFonts w:ascii="Aptos" w:hAnsi="Aptos"/>
        </w:rPr>
        <w:fldChar w:fldCharType="end"/>
      </w:r>
    </w:p>
    <w:p w14:paraId="6E4F0C68" w14:textId="77777777" w:rsidR="00126109" w:rsidRPr="00D52E38" w:rsidRDefault="00126109">
      <w:pPr>
        <w:rPr>
          <w:rFonts w:ascii="Aptos" w:hAnsi="Aptos"/>
        </w:rPr>
      </w:pPr>
    </w:p>
    <w:p w14:paraId="699BF26E" w14:textId="77777777" w:rsidR="003937AF" w:rsidRPr="00D52E38" w:rsidRDefault="00126109" w:rsidP="003937AF">
      <w:pPr>
        <w:pStyle w:val="Titolo1"/>
        <w:rPr>
          <w:rFonts w:ascii="Aptos" w:hAnsi="Aptos"/>
        </w:rPr>
      </w:pPr>
      <w:r w:rsidRPr="00D52E38">
        <w:rPr>
          <w:rFonts w:ascii="Aptos" w:hAnsi="Aptos"/>
        </w:rPr>
        <w:br w:type="page"/>
      </w:r>
      <w:bookmarkStart w:id="0" w:name="_Toc241321851"/>
      <w:bookmarkStart w:id="1" w:name="_Toc241325890"/>
      <w:bookmarkStart w:id="2" w:name="_Toc486350928"/>
      <w:bookmarkStart w:id="3" w:name="_Toc519783411"/>
      <w:bookmarkStart w:id="4" w:name="_Toc1654888"/>
      <w:r w:rsidR="003937AF" w:rsidRPr="00D52E38">
        <w:rPr>
          <w:rFonts w:ascii="Aptos" w:hAnsi="Aptos"/>
        </w:rPr>
        <w:lastRenderedPageBreak/>
        <w:t>Premessa</w:t>
      </w:r>
      <w:bookmarkEnd w:id="0"/>
      <w:bookmarkEnd w:id="1"/>
      <w:bookmarkEnd w:id="2"/>
      <w:bookmarkEnd w:id="3"/>
      <w:bookmarkEnd w:id="4"/>
    </w:p>
    <w:p w14:paraId="1EB06185" w14:textId="77777777" w:rsidR="003937AF" w:rsidRPr="00D52E38" w:rsidRDefault="003937AF" w:rsidP="003937AF">
      <w:pPr>
        <w:widowControl w:val="0"/>
        <w:spacing w:line="276" w:lineRule="auto"/>
        <w:jc w:val="both"/>
        <w:rPr>
          <w:rFonts w:ascii="Aptos" w:hAnsi="Aptos"/>
          <w:sz w:val="21"/>
          <w:szCs w:val="21"/>
        </w:rPr>
      </w:pPr>
      <w:bookmarkStart w:id="5" w:name="_Toc486350929"/>
      <w:r w:rsidRPr="00D52E38">
        <w:rPr>
          <w:rFonts w:ascii="Aptos" w:hAnsi="Aptos"/>
          <w:sz w:val="21"/>
          <w:szCs w:val="21"/>
        </w:rPr>
        <w:t>Il metodo è tratto dal Modello applicativo proposto dalla Regione Piemonte per la Valutazione del Rischio Chimico, a cura del Gruppo di lavoro ”Rischio Chimico”  REGIONE PIEMONTE – Assessorato alla Sanità In collaborazione con: Dipartimento di Traumatologia, Ortopedia e Medicina del Lavoro – Università di Torino ARPA Piemonte Dipartimento di Scienze Biomediche e Oncologia Umana - Università di Torino Dipartimento di Scienze dei Materiali ed Ingegneria Chimica – Politecnico di Torino.</w:t>
      </w:r>
    </w:p>
    <w:p w14:paraId="6F99F2F2" w14:textId="77777777" w:rsidR="003937AF" w:rsidRPr="00D52E38" w:rsidRDefault="003937AF" w:rsidP="003937AF">
      <w:pPr>
        <w:pStyle w:val="Titolo1"/>
        <w:rPr>
          <w:rFonts w:ascii="Aptos" w:hAnsi="Aptos"/>
        </w:rPr>
      </w:pPr>
      <w:bookmarkStart w:id="6" w:name="_Toc519783412"/>
      <w:bookmarkStart w:id="7" w:name="_Toc1654889"/>
      <w:r w:rsidRPr="00D52E38">
        <w:rPr>
          <w:rFonts w:ascii="Aptos" w:hAnsi="Aptos"/>
        </w:rPr>
        <w:t>Premessa NORMATIVA</w:t>
      </w:r>
      <w:bookmarkEnd w:id="5"/>
      <w:bookmarkEnd w:id="6"/>
      <w:bookmarkEnd w:id="7"/>
    </w:p>
    <w:p w14:paraId="000A20A2"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40"/>
        <w:jc w:val="both"/>
        <w:rPr>
          <w:rFonts w:ascii="Aptos" w:eastAsia="Times New Roman" w:hAnsi="Aptos"/>
          <w:noProof w:val="0"/>
          <w:sz w:val="21"/>
          <w:szCs w:val="21"/>
          <w:lang w:val="it-IT" w:eastAsia="it-IT"/>
        </w:rPr>
      </w:pPr>
      <w:r w:rsidRPr="00D52E38">
        <w:rPr>
          <w:rFonts w:ascii="Aptos" w:eastAsia="Times New Roman" w:hAnsi="Aptos"/>
          <w:noProof w:val="0"/>
          <w:sz w:val="21"/>
          <w:szCs w:val="21"/>
          <w:lang w:val="it-IT" w:eastAsia="it-IT"/>
        </w:rPr>
        <w:t>La valutazione dei rischi per la sicurezza e la salute dei lavoratori viene effettuata a fronte di quanto richiesto dal D.Lgs  9 aprile 2008, n. 81 art. 17: il presente documento si riferisce alla valutazione dell’esposizione ad agenti chimici pericolosi sul luogo di lavoro, in ottemperanza a quanto richiesto dall'art. 223, e ne costituisce la necessaria integrazione.</w:t>
      </w:r>
    </w:p>
    <w:p w14:paraId="1F929DED"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40"/>
        <w:jc w:val="both"/>
        <w:rPr>
          <w:rFonts w:ascii="Aptos" w:eastAsia="Times New Roman" w:hAnsi="Aptos"/>
          <w:noProof w:val="0"/>
          <w:sz w:val="21"/>
          <w:szCs w:val="21"/>
          <w:lang w:val="it-IT" w:eastAsia="it-IT"/>
        </w:rPr>
      </w:pPr>
      <w:r w:rsidRPr="00D52E38">
        <w:rPr>
          <w:rFonts w:ascii="Aptos" w:eastAsia="Times New Roman" w:hAnsi="Aptos"/>
          <w:noProof w:val="0"/>
          <w:sz w:val="21"/>
          <w:szCs w:val="21"/>
          <w:lang w:val="it-IT" w:eastAsia="it-IT"/>
        </w:rPr>
        <w:t xml:space="preserve">Il D.Lgs . 9 aprile 2008, n. 81 prescrive, infatti, al Datore di Lavoro di: </w:t>
      </w:r>
    </w:p>
    <w:p w14:paraId="56C153FB" w14:textId="77777777" w:rsidR="003937AF" w:rsidRPr="00D52E38" w:rsidRDefault="003937AF" w:rsidP="003937AF">
      <w:pPr>
        <w:pStyle w:val="Normale2"/>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40"/>
        <w:jc w:val="both"/>
        <w:rPr>
          <w:rFonts w:ascii="Aptos" w:eastAsia="Times New Roman" w:hAnsi="Aptos"/>
          <w:noProof w:val="0"/>
          <w:sz w:val="21"/>
          <w:szCs w:val="21"/>
          <w:lang w:val="it-IT" w:eastAsia="it-IT"/>
        </w:rPr>
      </w:pPr>
      <w:r w:rsidRPr="00D52E38">
        <w:rPr>
          <w:rFonts w:ascii="Aptos" w:eastAsia="Times New Roman" w:hAnsi="Aptos"/>
          <w:noProof w:val="0"/>
          <w:sz w:val="21"/>
          <w:szCs w:val="21"/>
          <w:lang w:val="it-IT" w:eastAsia="it-IT"/>
        </w:rPr>
        <w:t xml:space="preserve">effettuare la valutazione dei rischi di esposizione dei lavoratori preliminarmente, </w:t>
      </w:r>
    </w:p>
    <w:p w14:paraId="51BFA537" w14:textId="77777777" w:rsidR="003937AF" w:rsidRPr="00D52E38" w:rsidRDefault="003937AF" w:rsidP="003937AF">
      <w:pPr>
        <w:pStyle w:val="Normale2"/>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40"/>
        <w:jc w:val="both"/>
        <w:rPr>
          <w:rFonts w:ascii="Aptos" w:eastAsia="Times New Roman" w:hAnsi="Aptos"/>
          <w:noProof w:val="0"/>
          <w:sz w:val="21"/>
          <w:szCs w:val="21"/>
          <w:lang w:val="it-IT" w:eastAsia="it-IT"/>
        </w:rPr>
      </w:pPr>
      <w:r w:rsidRPr="00D52E38">
        <w:rPr>
          <w:rFonts w:ascii="Aptos" w:eastAsia="Times New Roman" w:hAnsi="Aptos"/>
          <w:noProof w:val="0"/>
          <w:sz w:val="21"/>
          <w:szCs w:val="21"/>
          <w:lang w:val="it-IT" w:eastAsia="it-IT"/>
        </w:rPr>
        <w:t xml:space="preserve">aggiornarla periodicamente in funzione di modifiche sostanziali nel frattempo intercorse, </w:t>
      </w:r>
    </w:p>
    <w:p w14:paraId="40321170" w14:textId="77777777" w:rsidR="003937AF" w:rsidRPr="00D52E38" w:rsidRDefault="003937AF" w:rsidP="003937AF">
      <w:pPr>
        <w:pStyle w:val="Normale2"/>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40"/>
        <w:jc w:val="both"/>
        <w:rPr>
          <w:rFonts w:ascii="Aptos" w:eastAsia="Times New Roman" w:hAnsi="Aptos"/>
          <w:noProof w:val="0"/>
          <w:sz w:val="21"/>
          <w:szCs w:val="21"/>
          <w:lang w:val="it-IT" w:eastAsia="it-IT"/>
        </w:rPr>
      </w:pPr>
      <w:r w:rsidRPr="00D52E38">
        <w:rPr>
          <w:rFonts w:ascii="Aptos" w:eastAsia="Times New Roman" w:hAnsi="Aptos"/>
          <w:noProof w:val="0"/>
          <w:sz w:val="21"/>
          <w:szCs w:val="21"/>
          <w:lang w:val="it-IT" w:eastAsia="it-IT"/>
        </w:rPr>
        <w:t>prendere, in base alle risultanze, tutte le misure di prevenzione e protezione, collettiva ed individuale, necessarie a ridurre al minimo il rischio.</w:t>
      </w:r>
    </w:p>
    <w:p w14:paraId="5BD3C316"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40"/>
        <w:jc w:val="both"/>
        <w:rPr>
          <w:rFonts w:ascii="Aptos" w:eastAsia="Times New Roman" w:hAnsi="Aptos"/>
          <w:noProof w:val="0"/>
          <w:sz w:val="21"/>
          <w:szCs w:val="21"/>
          <w:lang w:val="it-IT" w:eastAsia="it-IT"/>
        </w:rPr>
      </w:pPr>
      <w:r w:rsidRPr="00D52E38">
        <w:rPr>
          <w:rFonts w:ascii="Aptos" w:eastAsia="Times New Roman" w:hAnsi="Aptos"/>
          <w:noProof w:val="0"/>
          <w:sz w:val="21"/>
          <w:szCs w:val="21"/>
          <w:lang w:val="it-IT" w:eastAsia="it-IT"/>
        </w:rPr>
        <w:t>La valutazione dei rischi deve contenere le informazioni relative a:</w:t>
      </w:r>
    </w:p>
    <w:p w14:paraId="65F0152E" w14:textId="77777777" w:rsidR="003937AF" w:rsidRPr="00D52E38" w:rsidRDefault="003937AF" w:rsidP="003937AF">
      <w:pPr>
        <w:pStyle w:val="Normale2"/>
        <w:numPr>
          <w:ilvl w:val="0"/>
          <w:numId w:val="8"/>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40"/>
        <w:jc w:val="both"/>
        <w:rPr>
          <w:rFonts w:ascii="Aptos" w:eastAsia="Times New Roman" w:hAnsi="Aptos"/>
          <w:noProof w:val="0"/>
          <w:sz w:val="21"/>
          <w:szCs w:val="21"/>
          <w:lang w:val="it-IT" w:eastAsia="it-IT"/>
        </w:rPr>
      </w:pPr>
      <w:r w:rsidRPr="00D52E38">
        <w:rPr>
          <w:rFonts w:ascii="Aptos" w:eastAsia="Times New Roman" w:hAnsi="Aptos"/>
          <w:noProof w:val="0"/>
          <w:sz w:val="21"/>
          <w:szCs w:val="21"/>
          <w:lang w:val="it-IT" w:eastAsia="it-IT"/>
        </w:rPr>
        <w:t>natura, caratteristiche di pericolosità e quantitativi delle sostanze chimiche presenti;</w:t>
      </w:r>
    </w:p>
    <w:p w14:paraId="46697F05" w14:textId="77777777" w:rsidR="003937AF" w:rsidRPr="00D52E38" w:rsidRDefault="003937AF" w:rsidP="003937AF">
      <w:pPr>
        <w:pStyle w:val="Normale2"/>
        <w:numPr>
          <w:ilvl w:val="0"/>
          <w:numId w:val="8"/>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40"/>
        <w:jc w:val="both"/>
        <w:rPr>
          <w:rFonts w:ascii="Aptos" w:eastAsia="Times New Roman" w:hAnsi="Aptos"/>
          <w:noProof w:val="0"/>
          <w:sz w:val="21"/>
          <w:szCs w:val="21"/>
          <w:lang w:val="it-IT" w:eastAsia="it-IT"/>
        </w:rPr>
      </w:pPr>
      <w:r w:rsidRPr="00D52E38">
        <w:rPr>
          <w:rFonts w:ascii="Aptos" w:eastAsia="Times New Roman" w:hAnsi="Aptos"/>
          <w:noProof w:val="0"/>
          <w:sz w:val="21"/>
          <w:szCs w:val="21"/>
          <w:lang w:val="it-IT" w:eastAsia="it-IT"/>
        </w:rPr>
        <w:t>modalità di utilizzo, misure di prevenzione e protezione messe in atto;</w:t>
      </w:r>
    </w:p>
    <w:p w14:paraId="583ABF94" w14:textId="77777777" w:rsidR="003937AF" w:rsidRPr="00D52E38" w:rsidRDefault="003937AF" w:rsidP="003937AF">
      <w:pPr>
        <w:pStyle w:val="Normale2"/>
        <w:numPr>
          <w:ilvl w:val="0"/>
          <w:numId w:val="8"/>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40"/>
        <w:jc w:val="both"/>
        <w:rPr>
          <w:rFonts w:ascii="Aptos" w:eastAsia="Times New Roman" w:hAnsi="Aptos"/>
          <w:noProof w:val="0"/>
          <w:sz w:val="21"/>
          <w:szCs w:val="21"/>
          <w:lang w:val="it-IT" w:eastAsia="it-IT"/>
        </w:rPr>
      </w:pPr>
      <w:r w:rsidRPr="00D52E38">
        <w:rPr>
          <w:rFonts w:ascii="Aptos" w:eastAsia="Times New Roman" w:hAnsi="Aptos"/>
          <w:noProof w:val="0"/>
          <w:sz w:val="21"/>
          <w:szCs w:val="21"/>
          <w:lang w:val="it-IT" w:eastAsia="it-IT"/>
        </w:rPr>
        <w:t>entità di esposizione, intesa come numero di lavoratori potenzialmente esposti, tipo, durata e frequenza dell’esposizione;</w:t>
      </w:r>
    </w:p>
    <w:p w14:paraId="60D465A8" w14:textId="77777777" w:rsidR="003937AF" w:rsidRPr="00D52E38" w:rsidRDefault="003937AF" w:rsidP="003937AF">
      <w:pPr>
        <w:pStyle w:val="Normale2"/>
        <w:numPr>
          <w:ilvl w:val="0"/>
          <w:numId w:val="8"/>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40"/>
        <w:jc w:val="both"/>
        <w:rPr>
          <w:rFonts w:ascii="Aptos" w:eastAsia="Times New Roman" w:hAnsi="Aptos"/>
          <w:noProof w:val="0"/>
          <w:sz w:val="21"/>
          <w:szCs w:val="21"/>
          <w:lang w:val="it-IT" w:eastAsia="it-IT"/>
        </w:rPr>
      </w:pPr>
      <w:r w:rsidRPr="00D52E38">
        <w:rPr>
          <w:rFonts w:ascii="Aptos" w:eastAsia="Times New Roman" w:hAnsi="Aptos"/>
          <w:noProof w:val="0"/>
          <w:sz w:val="21"/>
          <w:szCs w:val="21"/>
          <w:lang w:val="it-IT" w:eastAsia="it-IT"/>
        </w:rPr>
        <w:t>effetti delle misure di sicurezza messe in atto;</w:t>
      </w:r>
    </w:p>
    <w:p w14:paraId="4F4CD684" w14:textId="77777777" w:rsidR="003937AF" w:rsidRPr="00D52E38" w:rsidRDefault="003937AF" w:rsidP="003937AF">
      <w:pPr>
        <w:pStyle w:val="Normale2"/>
        <w:numPr>
          <w:ilvl w:val="0"/>
          <w:numId w:val="8"/>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40"/>
        <w:jc w:val="both"/>
        <w:rPr>
          <w:rFonts w:ascii="Aptos" w:eastAsia="Times New Roman" w:hAnsi="Aptos"/>
          <w:noProof w:val="0"/>
          <w:sz w:val="21"/>
          <w:szCs w:val="21"/>
          <w:lang w:val="it-IT" w:eastAsia="it-IT"/>
        </w:rPr>
      </w:pPr>
      <w:r w:rsidRPr="00D52E38">
        <w:rPr>
          <w:rFonts w:ascii="Aptos" w:eastAsia="Times New Roman" w:hAnsi="Aptos"/>
          <w:noProof w:val="0"/>
          <w:sz w:val="21"/>
          <w:szCs w:val="21"/>
          <w:lang w:val="it-IT" w:eastAsia="it-IT"/>
        </w:rPr>
        <w:t>valori limite di esposizione e valori biologici dell’agente;</w:t>
      </w:r>
    </w:p>
    <w:p w14:paraId="51CE62CA" w14:textId="77777777" w:rsidR="003937AF" w:rsidRPr="00D52E38" w:rsidRDefault="003937AF" w:rsidP="003937AF">
      <w:pPr>
        <w:pStyle w:val="Normale2"/>
        <w:numPr>
          <w:ilvl w:val="0"/>
          <w:numId w:val="8"/>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40"/>
        <w:jc w:val="both"/>
        <w:rPr>
          <w:rFonts w:ascii="Aptos" w:eastAsia="Times New Roman" w:hAnsi="Aptos"/>
          <w:noProof w:val="0"/>
          <w:sz w:val="21"/>
          <w:szCs w:val="21"/>
          <w:lang w:val="it-IT" w:eastAsia="it-IT"/>
        </w:rPr>
      </w:pPr>
      <w:r w:rsidRPr="00D52E38">
        <w:rPr>
          <w:rFonts w:ascii="Aptos" w:eastAsia="Times New Roman" w:hAnsi="Aptos"/>
          <w:noProof w:val="0"/>
          <w:sz w:val="21"/>
          <w:szCs w:val="21"/>
          <w:lang w:val="it-IT" w:eastAsia="it-IT"/>
        </w:rPr>
        <w:t>risultati dei controlli sanitari e dei monitoraggi ambientali effettuati;</w:t>
      </w:r>
    </w:p>
    <w:p w14:paraId="75B0BB3E" w14:textId="77777777" w:rsidR="003937AF" w:rsidRPr="00D52E38" w:rsidRDefault="003937AF" w:rsidP="003937AF">
      <w:pPr>
        <w:pStyle w:val="Normale2"/>
        <w:numPr>
          <w:ilvl w:val="0"/>
          <w:numId w:val="8"/>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40"/>
        <w:jc w:val="both"/>
        <w:rPr>
          <w:rFonts w:ascii="Aptos" w:eastAsia="Times New Roman" w:hAnsi="Aptos"/>
          <w:noProof w:val="0"/>
          <w:sz w:val="21"/>
          <w:szCs w:val="21"/>
          <w:lang w:val="it-IT" w:eastAsia="it-IT"/>
        </w:rPr>
      </w:pPr>
      <w:r w:rsidRPr="00D52E38">
        <w:rPr>
          <w:rFonts w:ascii="Aptos" w:eastAsia="Times New Roman" w:hAnsi="Aptos"/>
          <w:noProof w:val="0"/>
          <w:sz w:val="21"/>
          <w:szCs w:val="21"/>
          <w:lang w:val="it-IT" w:eastAsia="it-IT"/>
        </w:rPr>
        <w:t>eventuali conclusioni tratte dalle azioni di sorveglianza sanitaria già intraprese;</w:t>
      </w:r>
    </w:p>
    <w:p w14:paraId="180C2DE4" w14:textId="77777777" w:rsidR="003937AF" w:rsidRPr="00D52E38" w:rsidRDefault="003937AF" w:rsidP="003937AF">
      <w:pPr>
        <w:pStyle w:val="Normale2"/>
        <w:numPr>
          <w:ilvl w:val="0"/>
          <w:numId w:val="8"/>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40"/>
        <w:jc w:val="both"/>
        <w:rPr>
          <w:rFonts w:ascii="Aptos" w:eastAsia="Times New Roman" w:hAnsi="Aptos"/>
          <w:noProof w:val="0"/>
          <w:sz w:val="21"/>
          <w:szCs w:val="21"/>
          <w:lang w:val="it-IT" w:eastAsia="it-IT"/>
        </w:rPr>
      </w:pPr>
      <w:r w:rsidRPr="00D52E38">
        <w:rPr>
          <w:rFonts w:ascii="Aptos" w:eastAsia="Times New Roman" w:hAnsi="Aptos"/>
          <w:noProof w:val="0"/>
          <w:sz w:val="21"/>
          <w:szCs w:val="21"/>
          <w:lang w:val="it-IT" w:eastAsia="it-IT"/>
        </w:rPr>
        <w:t>eventuali misure che si ritenga mettere in atto, in base alle risultanze della valutazione dei rischi.</w:t>
      </w:r>
    </w:p>
    <w:p w14:paraId="26493AC1"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both"/>
        <w:rPr>
          <w:rFonts w:ascii="Aptos" w:eastAsia="Times New Roman" w:hAnsi="Aptos"/>
          <w:noProof w:val="0"/>
          <w:sz w:val="21"/>
          <w:szCs w:val="21"/>
          <w:lang w:val="it-IT" w:eastAsia="it-IT"/>
        </w:rPr>
      </w:pPr>
      <w:r w:rsidRPr="00D52E38">
        <w:rPr>
          <w:rFonts w:ascii="Aptos" w:eastAsia="Times New Roman" w:hAnsi="Aptos"/>
          <w:noProof w:val="0"/>
          <w:sz w:val="21"/>
          <w:szCs w:val="21"/>
          <w:lang w:val="it-IT" w:eastAsia="it-IT"/>
        </w:rPr>
        <w:t>Il D.Lgs 81/2008 si applica a tutte le attività in cui siano presenti sostanze pericolose ed in particolare sono compresi:</w:t>
      </w:r>
    </w:p>
    <w:p w14:paraId="625FB70F" w14:textId="77777777" w:rsidR="003937AF" w:rsidRPr="00D52E38" w:rsidRDefault="003937AF" w:rsidP="003937AF">
      <w:pPr>
        <w:pStyle w:val="Normale2"/>
        <w:numPr>
          <w:ilvl w:val="0"/>
          <w:numId w:val="9"/>
        </w:numPr>
        <w:spacing w:after="0"/>
        <w:jc w:val="both"/>
        <w:rPr>
          <w:rFonts w:ascii="Aptos" w:eastAsia="Times New Roman" w:hAnsi="Aptos"/>
          <w:noProof w:val="0"/>
          <w:sz w:val="21"/>
          <w:szCs w:val="21"/>
          <w:lang w:val="it-IT" w:eastAsia="it-IT"/>
        </w:rPr>
      </w:pPr>
      <w:r w:rsidRPr="00D52E38">
        <w:rPr>
          <w:rFonts w:ascii="Aptos" w:eastAsia="Times New Roman" w:hAnsi="Aptos"/>
          <w:noProof w:val="0"/>
          <w:sz w:val="21"/>
          <w:szCs w:val="21"/>
          <w:lang w:val="it-IT" w:eastAsia="it-IT"/>
        </w:rPr>
        <w:t>la produzione;</w:t>
      </w:r>
    </w:p>
    <w:p w14:paraId="0CFE9617" w14:textId="77777777" w:rsidR="003937AF" w:rsidRPr="00D52E38" w:rsidRDefault="003937AF" w:rsidP="003937AF">
      <w:pPr>
        <w:pStyle w:val="Normale2"/>
        <w:numPr>
          <w:ilvl w:val="0"/>
          <w:numId w:val="9"/>
        </w:numPr>
        <w:spacing w:after="0"/>
        <w:jc w:val="both"/>
        <w:rPr>
          <w:rFonts w:ascii="Aptos" w:eastAsia="Times New Roman" w:hAnsi="Aptos"/>
          <w:noProof w:val="0"/>
          <w:sz w:val="21"/>
          <w:szCs w:val="21"/>
          <w:lang w:val="it-IT" w:eastAsia="it-IT"/>
        </w:rPr>
      </w:pPr>
      <w:r w:rsidRPr="00D52E38">
        <w:rPr>
          <w:rFonts w:ascii="Aptos" w:eastAsia="Times New Roman" w:hAnsi="Aptos"/>
          <w:noProof w:val="0"/>
          <w:sz w:val="21"/>
          <w:szCs w:val="21"/>
          <w:lang w:val="it-IT" w:eastAsia="it-IT"/>
        </w:rPr>
        <w:t>la manipolazione;</w:t>
      </w:r>
    </w:p>
    <w:p w14:paraId="1DD0A974" w14:textId="77777777" w:rsidR="003937AF" w:rsidRPr="00D52E38" w:rsidRDefault="003937AF" w:rsidP="003937AF">
      <w:pPr>
        <w:pStyle w:val="Normale2"/>
        <w:numPr>
          <w:ilvl w:val="0"/>
          <w:numId w:val="9"/>
        </w:numPr>
        <w:spacing w:after="0"/>
        <w:jc w:val="both"/>
        <w:rPr>
          <w:rFonts w:ascii="Aptos" w:eastAsia="Times New Roman" w:hAnsi="Aptos"/>
          <w:noProof w:val="0"/>
          <w:sz w:val="21"/>
          <w:szCs w:val="21"/>
          <w:lang w:val="it-IT" w:eastAsia="it-IT"/>
        </w:rPr>
      </w:pPr>
      <w:r w:rsidRPr="00D52E38">
        <w:rPr>
          <w:rFonts w:ascii="Aptos" w:eastAsia="Times New Roman" w:hAnsi="Aptos"/>
          <w:noProof w:val="0"/>
          <w:sz w:val="21"/>
          <w:szCs w:val="21"/>
          <w:lang w:val="it-IT" w:eastAsia="it-IT"/>
        </w:rPr>
        <w:t>l'immagazzinamento;</w:t>
      </w:r>
    </w:p>
    <w:p w14:paraId="69018A59" w14:textId="77777777" w:rsidR="003937AF" w:rsidRPr="00D52E38" w:rsidRDefault="003937AF" w:rsidP="003937AF">
      <w:pPr>
        <w:pStyle w:val="Normale2"/>
        <w:numPr>
          <w:ilvl w:val="0"/>
          <w:numId w:val="9"/>
        </w:numPr>
        <w:spacing w:after="0"/>
        <w:jc w:val="both"/>
        <w:rPr>
          <w:rFonts w:ascii="Aptos" w:eastAsia="Times New Roman" w:hAnsi="Aptos"/>
          <w:noProof w:val="0"/>
          <w:sz w:val="21"/>
          <w:szCs w:val="21"/>
          <w:lang w:val="it-IT" w:eastAsia="it-IT"/>
        </w:rPr>
      </w:pPr>
      <w:r w:rsidRPr="00D52E38">
        <w:rPr>
          <w:rFonts w:ascii="Aptos" w:eastAsia="Times New Roman" w:hAnsi="Aptos"/>
          <w:noProof w:val="0"/>
          <w:sz w:val="21"/>
          <w:szCs w:val="21"/>
          <w:lang w:val="it-IT" w:eastAsia="it-IT"/>
        </w:rPr>
        <w:t>il trasporto o l'eliminazione;</w:t>
      </w:r>
    </w:p>
    <w:p w14:paraId="7B2575E9" w14:textId="77777777" w:rsidR="003937AF" w:rsidRPr="00D52E38" w:rsidRDefault="003937AF" w:rsidP="003937AF">
      <w:pPr>
        <w:pStyle w:val="Normale2"/>
        <w:numPr>
          <w:ilvl w:val="0"/>
          <w:numId w:val="9"/>
        </w:numPr>
        <w:spacing w:after="0"/>
        <w:jc w:val="both"/>
        <w:rPr>
          <w:rFonts w:ascii="Aptos" w:eastAsia="Times New Roman" w:hAnsi="Aptos"/>
          <w:noProof w:val="0"/>
          <w:sz w:val="21"/>
          <w:szCs w:val="21"/>
          <w:lang w:val="it-IT" w:eastAsia="it-IT"/>
        </w:rPr>
      </w:pPr>
      <w:r w:rsidRPr="00D52E38">
        <w:rPr>
          <w:rFonts w:ascii="Aptos" w:eastAsia="Times New Roman" w:hAnsi="Aptos"/>
          <w:noProof w:val="0"/>
          <w:sz w:val="21"/>
          <w:szCs w:val="21"/>
          <w:lang w:val="it-IT" w:eastAsia="it-IT"/>
        </w:rPr>
        <w:t>il trattamento dei rifiuti.</w:t>
      </w:r>
    </w:p>
    <w:p w14:paraId="672955F7" w14:textId="77777777" w:rsidR="003937AF" w:rsidRPr="00D52E38" w:rsidRDefault="003937AF" w:rsidP="003937AF">
      <w:pPr>
        <w:pStyle w:val="Normale2"/>
        <w:spacing w:after="0"/>
        <w:jc w:val="both"/>
        <w:rPr>
          <w:rFonts w:ascii="Aptos" w:eastAsia="Times New Roman" w:hAnsi="Aptos"/>
          <w:noProof w:val="0"/>
          <w:sz w:val="21"/>
          <w:szCs w:val="21"/>
          <w:lang w:val="it-IT" w:eastAsia="it-IT"/>
        </w:rPr>
      </w:pPr>
      <w:r w:rsidRPr="00D52E38">
        <w:rPr>
          <w:rFonts w:ascii="Aptos" w:eastAsia="Times New Roman" w:hAnsi="Aptos"/>
          <w:noProof w:val="0"/>
          <w:sz w:val="21"/>
          <w:szCs w:val="21"/>
          <w:lang w:val="it-IT" w:eastAsia="it-IT"/>
        </w:rPr>
        <w:t>Gli agenti chimici pericolosi sono quelli classificati o classificabili come:</w:t>
      </w:r>
    </w:p>
    <w:p w14:paraId="37D3DB58" w14:textId="77777777" w:rsidR="003937AF" w:rsidRPr="00D52E38" w:rsidRDefault="003937AF" w:rsidP="003937AF">
      <w:pPr>
        <w:pStyle w:val="Normale2"/>
        <w:numPr>
          <w:ilvl w:val="0"/>
          <w:numId w:val="10"/>
        </w:numPr>
        <w:spacing w:after="0"/>
        <w:jc w:val="both"/>
        <w:rPr>
          <w:rFonts w:ascii="Aptos" w:eastAsia="Times New Roman" w:hAnsi="Aptos"/>
          <w:noProof w:val="0"/>
          <w:sz w:val="21"/>
          <w:szCs w:val="21"/>
          <w:lang w:val="it-IT" w:eastAsia="it-IT"/>
        </w:rPr>
      </w:pPr>
      <w:r w:rsidRPr="00D52E38">
        <w:rPr>
          <w:rFonts w:ascii="Aptos" w:eastAsia="Times New Roman" w:hAnsi="Aptos"/>
          <w:noProof w:val="0"/>
          <w:sz w:val="21"/>
          <w:szCs w:val="21"/>
          <w:lang w:val="it-IT" w:eastAsia="it-IT"/>
        </w:rPr>
        <w:t>sostanze pericolose ai sensi del decreto legislativo 3 febbraio 1997, n. 52, e successive modifiche;</w:t>
      </w:r>
    </w:p>
    <w:p w14:paraId="5592870C" w14:textId="77777777" w:rsidR="003937AF" w:rsidRPr="00D52E38" w:rsidRDefault="003937AF" w:rsidP="003937AF">
      <w:pPr>
        <w:pStyle w:val="Normale2"/>
        <w:numPr>
          <w:ilvl w:val="0"/>
          <w:numId w:val="10"/>
        </w:numPr>
        <w:spacing w:after="0"/>
        <w:jc w:val="both"/>
        <w:rPr>
          <w:rFonts w:ascii="Aptos" w:eastAsia="Times New Roman" w:hAnsi="Aptos"/>
          <w:noProof w:val="0"/>
          <w:sz w:val="21"/>
          <w:szCs w:val="21"/>
          <w:lang w:val="it-IT" w:eastAsia="it-IT"/>
        </w:rPr>
      </w:pPr>
      <w:r w:rsidRPr="00D52E38">
        <w:rPr>
          <w:rFonts w:ascii="Aptos" w:eastAsia="Times New Roman" w:hAnsi="Aptos"/>
          <w:noProof w:val="0"/>
          <w:sz w:val="21"/>
          <w:szCs w:val="21"/>
          <w:lang w:val="it-IT" w:eastAsia="it-IT"/>
        </w:rPr>
        <w:t>miscele ai sensi del Regolamento europeo 1272/2008 (CLP) e s.m.i.</w:t>
      </w:r>
    </w:p>
    <w:p w14:paraId="7153CD85" w14:textId="77777777" w:rsidR="003937AF" w:rsidRPr="00D52E38" w:rsidRDefault="003937AF" w:rsidP="003937AF">
      <w:pPr>
        <w:pStyle w:val="Normale2"/>
        <w:numPr>
          <w:ilvl w:val="0"/>
          <w:numId w:val="10"/>
        </w:numPr>
        <w:spacing w:after="0"/>
        <w:jc w:val="both"/>
        <w:rPr>
          <w:rFonts w:ascii="Aptos" w:eastAsia="Times New Roman" w:hAnsi="Aptos"/>
          <w:noProof w:val="0"/>
          <w:sz w:val="21"/>
          <w:szCs w:val="21"/>
          <w:lang w:val="it-IT" w:eastAsia="it-IT"/>
        </w:rPr>
      </w:pPr>
      <w:r w:rsidRPr="00D52E38">
        <w:rPr>
          <w:rFonts w:ascii="Aptos" w:eastAsia="Times New Roman" w:hAnsi="Aptos"/>
          <w:noProof w:val="0"/>
          <w:sz w:val="21"/>
          <w:szCs w:val="21"/>
          <w:lang w:val="it-IT" w:eastAsia="it-IT"/>
        </w:rPr>
        <w:t>che possano comportare un rischio per la sicurezza e la salute dei lavoratori a causa di loro proprietà chimico-fisiche chimiche o tossicologiche e del modo in cui sono utilizzati o presenti sul luogo di lavoro;</w:t>
      </w:r>
    </w:p>
    <w:p w14:paraId="37005251" w14:textId="77777777" w:rsidR="003937AF" w:rsidRPr="00D52E38" w:rsidRDefault="003937AF" w:rsidP="003937AF">
      <w:pPr>
        <w:pStyle w:val="Normale2"/>
        <w:numPr>
          <w:ilvl w:val="0"/>
          <w:numId w:val="10"/>
        </w:numPr>
        <w:spacing w:after="0"/>
        <w:jc w:val="both"/>
        <w:rPr>
          <w:rFonts w:ascii="Aptos" w:eastAsia="Times New Roman" w:hAnsi="Aptos"/>
          <w:noProof w:val="0"/>
          <w:sz w:val="21"/>
          <w:szCs w:val="21"/>
          <w:lang w:val="it-IT" w:eastAsia="it-IT"/>
        </w:rPr>
      </w:pPr>
      <w:r w:rsidRPr="00D52E38">
        <w:rPr>
          <w:rFonts w:ascii="Aptos" w:eastAsia="Times New Roman" w:hAnsi="Aptos"/>
          <w:noProof w:val="0"/>
          <w:sz w:val="21"/>
          <w:szCs w:val="21"/>
          <w:lang w:val="it-IT" w:eastAsia="it-IT"/>
        </w:rPr>
        <w:t>gli agenti chimici cui è stato assegnato un valore limite di esposizione professionale.</w:t>
      </w:r>
    </w:p>
    <w:p w14:paraId="3EF6F63E" w14:textId="77777777" w:rsidR="003937AF" w:rsidRPr="00D52E38" w:rsidRDefault="003937AF" w:rsidP="003937AF">
      <w:pPr>
        <w:rPr>
          <w:rFonts w:ascii="Aptos" w:hAnsi="Aptos"/>
          <w:sz w:val="22"/>
        </w:rPr>
      </w:pPr>
      <w:r w:rsidRPr="00D52E38">
        <w:rPr>
          <w:rFonts w:ascii="Aptos" w:hAnsi="Aptos"/>
        </w:rPr>
        <w:br w:type="page"/>
      </w:r>
    </w:p>
    <w:p w14:paraId="23517FD1" w14:textId="77777777" w:rsidR="003937AF" w:rsidRPr="00D52E38" w:rsidRDefault="003937AF" w:rsidP="003937AF">
      <w:pPr>
        <w:pStyle w:val="Normale2"/>
        <w:spacing w:after="0"/>
        <w:jc w:val="both"/>
        <w:rPr>
          <w:rFonts w:ascii="Aptos" w:eastAsia="Times New Roman" w:hAnsi="Aptos"/>
          <w:noProof w:val="0"/>
          <w:sz w:val="21"/>
          <w:szCs w:val="21"/>
          <w:lang w:val="it-IT" w:eastAsia="it-IT"/>
        </w:rPr>
      </w:pPr>
      <w:r w:rsidRPr="00D52E38">
        <w:rPr>
          <w:rFonts w:ascii="Aptos" w:eastAsia="Times New Roman" w:hAnsi="Aptos"/>
          <w:noProof w:val="0"/>
          <w:sz w:val="21"/>
          <w:szCs w:val="21"/>
          <w:lang w:val="it-IT" w:eastAsia="it-IT"/>
        </w:rPr>
        <w:lastRenderedPageBreak/>
        <w:t>In particolare occorre riferirsi a sostanze e miscele classificate come riportato in tabella:</w:t>
      </w:r>
    </w:p>
    <w:tbl>
      <w:tblPr>
        <w:tblW w:w="10065"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261"/>
        <w:gridCol w:w="6804"/>
      </w:tblGrid>
      <w:tr w:rsidR="003937AF" w:rsidRPr="00D52E38" w14:paraId="1321C887" w14:textId="77777777" w:rsidTr="00D52E38">
        <w:tc>
          <w:tcPr>
            <w:tcW w:w="10065" w:type="dxa"/>
            <w:gridSpan w:val="2"/>
            <w:tcBorders>
              <w:top w:val="single" w:sz="4" w:space="0" w:color="auto"/>
              <w:left w:val="single" w:sz="4" w:space="0" w:color="auto"/>
              <w:bottom w:val="single" w:sz="4" w:space="0" w:color="auto"/>
              <w:right w:val="single" w:sz="4" w:space="0" w:color="auto"/>
            </w:tcBorders>
            <w:shd w:val="clear" w:color="auto" w:fill="8DB3E2"/>
          </w:tcPr>
          <w:p w14:paraId="2D1B809D"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b/>
                <w:sz w:val="18"/>
                <w:lang w:val="it-IT"/>
              </w:rPr>
            </w:pPr>
            <w:r w:rsidRPr="00D52E38">
              <w:rPr>
                <w:rFonts w:ascii="Aptos" w:eastAsia="Trebuchet MS" w:hAnsi="Aptos"/>
                <w:b/>
                <w:sz w:val="18"/>
                <w:lang w:val="it-IT"/>
              </w:rPr>
              <w:t xml:space="preserve">Sostanze/Miscele soggette alla valutazione secondo il D.Lgs 81/08 </w:t>
            </w:r>
          </w:p>
        </w:tc>
      </w:tr>
      <w:tr w:rsidR="003937AF" w:rsidRPr="00D52E38" w14:paraId="5643CE13" w14:textId="77777777" w:rsidTr="00D52E38">
        <w:tblPrEx>
          <w:tblBorders>
            <w:insideH w:val="single" w:sz="4" w:space="0" w:color="auto"/>
            <w:insideV w:val="single" w:sz="4" w:space="0" w:color="auto"/>
          </w:tblBorders>
        </w:tblPrEx>
        <w:tc>
          <w:tcPr>
            <w:tcW w:w="3261" w:type="dxa"/>
            <w:tcBorders>
              <w:top w:val="single" w:sz="4" w:space="0" w:color="auto"/>
              <w:left w:val="single" w:sz="4" w:space="0" w:color="auto"/>
              <w:bottom w:val="single" w:sz="4" w:space="0" w:color="auto"/>
              <w:right w:val="single" w:sz="4" w:space="0" w:color="auto"/>
            </w:tcBorders>
            <w:shd w:val="clear" w:color="auto" w:fill="8DB3E2"/>
          </w:tcPr>
          <w:p w14:paraId="12168D15"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b/>
                <w:sz w:val="18"/>
              </w:rPr>
            </w:pPr>
            <w:r w:rsidRPr="00D52E38">
              <w:rPr>
                <w:rFonts w:ascii="Aptos" w:eastAsia="Trebuchet MS" w:hAnsi="Aptos"/>
                <w:b/>
                <w:sz w:val="18"/>
              </w:rPr>
              <w:t>Classificazione D.Lgs 52/97</w:t>
            </w:r>
          </w:p>
        </w:tc>
        <w:tc>
          <w:tcPr>
            <w:tcW w:w="6804" w:type="dxa"/>
            <w:tcBorders>
              <w:top w:val="single" w:sz="4" w:space="0" w:color="auto"/>
              <w:left w:val="single" w:sz="4" w:space="0" w:color="auto"/>
              <w:bottom w:val="single" w:sz="4" w:space="0" w:color="auto"/>
              <w:right w:val="single" w:sz="4" w:space="0" w:color="auto"/>
            </w:tcBorders>
            <w:shd w:val="clear" w:color="auto" w:fill="8DB3E2"/>
          </w:tcPr>
          <w:p w14:paraId="062F0E4A"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b/>
                <w:sz w:val="18"/>
              </w:rPr>
            </w:pPr>
            <w:r w:rsidRPr="00D52E38">
              <w:rPr>
                <w:rFonts w:ascii="Aptos" w:eastAsia="Trebuchet MS" w:hAnsi="Aptos"/>
                <w:b/>
                <w:sz w:val="18"/>
              </w:rPr>
              <w:t>Classificazione CLP</w:t>
            </w:r>
          </w:p>
        </w:tc>
      </w:tr>
      <w:tr w:rsidR="003937AF" w:rsidRPr="00D52E38" w14:paraId="23E00BED" w14:textId="77777777" w:rsidTr="00D52E38">
        <w:tblPrEx>
          <w:tblBorders>
            <w:insideH w:val="single" w:sz="4" w:space="0" w:color="auto"/>
            <w:insideV w:val="single" w:sz="4" w:space="0" w:color="auto"/>
          </w:tblBorders>
        </w:tblPrEx>
        <w:tc>
          <w:tcPr>
            <w:tcW w:w="3261" w:type="dxa"/>
          </w:tcPr>
          <w:p w14:paraId="02459AA7"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rPr>
            </w:pPr>
            <w:r w:rsidRPr="00D52E38">
              <w:rPr>
                <w:rFonts w:ascii="Aptos" w:eastAsia="Trebuchet MS" w:hAnsi="Aptos"/>
                <w:sz w:val="18"/>
              </w:rPr>
              <w:t>esplosivi</w:t>
            </w:r>
          </w:p>
        </w:tc>
        <w:tc>
          <w:tcPr>
            <w:tcW w:w="6804" w:type="dxa"/>
          </w:tcPr>
          <w:p w14:paraId="434AB3C9"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rPr>
            </w:pPr>
            <w:r w:rsidRPr="00D52E38">
              <w:rPr>
                <w:rFonts w:ascii="Aptos" w:eastAsia="Trebuchet MS" w:hAnsi="Aptos"/>
                <w:sz w:val="18"/>
              </w:rPr>
              <w:t xml:space="preserve">esplosivi </w:t>
            </w:r>
          </w:p>
        </w:tc>
      </w:tr>
      <w:tr w:rsidR="003937AF" w:rsidRPr="00D52E38" w14:paraId="0D3487FB" w14:textId="77777777" w:rsidTr="00D52E38">
        <w:tblPrEx>
          <w:tblBorders>
            <w:insideH w:val="single" w:sz="4" w:space="0" w:color="auto"/>
            <w:insideV w:val="single" w:sz="4" w:space="0" w:color="auto"/>
          </w:tblBorders>
        </w:tblPrEx>
        <w:tc>
          <w:tcPr>
            <w:tcW w:w="3261" w:type="dxa"/>
          </w:tcPr>
          <w:p w14:paraId="65364EC6"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rPr>
            </w:pPr>
            <w:r w:rsidRPr="00D52E38">
              <w:rPr>
                <w:rFonts w:ascii="Aptos" w:eastAsia="Trebuchet MS" w:hAnsi="Aptos"/>
                <w:sz w:val="18"/>
              </w:rPr>
              <w:t>comburenti</w:t>
            </w:r>
          </w:p>
        </w:tc>
        <w:tc>
          <w:tcPr>
            <w:tcW w:w="6804" w:type="dxa"/>
          </w:tcPr>
          <w:p w14:paraId="6F78ED4D"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rPr>
            </w:pPr>
            <w:r w:rsidRPr="00D52E38">
              <w:rPr>
                <w:rFonts w:ascii="Aptos" w:eastAsia="Trebuchet MS" w:hAnsi="Aptos"/>
                <w:sz w:val="18"/>
              </w:rPr>
              <w:t xml:space="preserve">gas infiammabili </w:t>
            </w:r>
          </w:p>
        </w:tc>
      </w:tr>
      <w:tr w:rsidR="003937AF" w:rsidRPr="00D52E38" w14:paraId="2490D9E0" w14:textId="77777777" w:rsidTr="00D52E38">
        <w:tblPrEx>
          <w:tblBorders>
            <w:insideH w:val="single" w:sz="4" w:space="0" w:color="auto"/>
            <w:insideV w:val="single" w:sz="4" w:space="0" w:color="auto"/>
          </w:tblBorders>
        </w:tblPrEx>
        <w:tc>
          <w:tcPr>
            <w:tcW w:w="3261" w:type="dxa"/>
          </w:tcPr>
          <w:p w14:paraId="335155F7"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rPr>
            </w:pPr>
            <w:r w:rsidRPr="00D52E38">
              <w:rPr>
                <w:rFonts w:ascii="Aptos" w:eastAsia="Trebuchet MS" w:hAnsi="Aptos"/>
                <w:sz w:val="18"/>
              </w:rPr>
              <w:t>estremamente infiammabili</w:t>
            </w:r>
          </w:p>
        </w:tc>
        <w:tc>
          <w:tcPr>
            <w:tcW w:w="6804" w:type="dxa"/>
          </w:tcPr>
          <w:p w14:paraId="525BBDE5"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rPr>
            </w:pPr>
            <w:r w:rsidRPr="00D52E38">
              <w:rPr>
                <w:rFonts w:ascii="Aptos" w:eastAsia="Trebuchet MS" w:hAnsi="Aptos"/>
                <w:sz w:val="18"/>
              </w:rPr>
              <w:t xml:space="preserve">aerosol infiammabili </w:t>
            </w:r>
          </w:p>
        </w:tc>
      </w:tr>
      <w:tr w:rsidR="003937AF" w:rsidRPr="00D52E38" w14:paraId="56800F92" w14:textId="77777777" w:rsidTr="00D52E38">
        <w:tblPrEx>
          <w:tblBorders>
            <w:insideH w:val="single" w:sz="4" w:space="0" w:color="auto"/>
            <w:insideV w:val="single" w:sz="4" w:space="0" w:color="auto"/>
          </w:tblBorders>
        </w:tblPrEx>
        <w:tc>
          <w:tcPr>
            <w:tcW w:w="3261" w:type="dxa"/>
          </w:tcPr>
          <w:p w14:paraId="64033E7D"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rPr>
            </w:pPr>
            <w:r w:rsidRPr="00D52E38">
              <w:rPr>
                <w:rFonts w:ascii="Aptos" w:eastAsia="Trebuchet MS" w:hAnsi="Aptos"/>
                <w:sz w:val="18"/>
              </w:rPr>
              <w:t>facilmente infiammabili</w:t>
            </w:r>
          </w:p>
        </w:tc>
        <w:tc>
          <w:tcPr>
            <w:tcW w:w="6804" w:type="dxa"/>
          </w:tcPr>
          <w:p w14:paraId="6B8132A0"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rPr>
            </w:pPr>
            <w:r w:rsidRPr="00D52E38">
              <w:rPr>
                <w:rFonts w:ascii="Aptos" w:eastAsia="Trebuchet MS" w:hAnsi="Aptos"/>
                <w:sz w:val="18"/>
              </w:rPr>
              <w:t xml:space="preserve">gas comburenti </w:t>
            </w:r>
          </w:p>
        </w:tc>
      </w:tr>
      <w:tr w:rsidR="003937AF" w:rsidRPr="00D52E38" w14:paraId="4F459CDB" w14:textId="77777777" w:rsidTr="00D52E38">
        <w:tblPrEx>
          <w:tblBorders>
            <w:insideH w:val="single" w:sz="4" w:space="0" w:color="auto"/>
            <w:insideV w:val="single" w:sz="4" w:space="0" w:color="auto"/>
          </w:tblBorders>
        </w:tblPrEx>
        <w:tc>
          <w:tcPr>
            <w:tcW w:w="3261" w:type="dxa"/>
          </w:tcPr>
          <w:p w14:paraId="09E2402A"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rPr>
            </w:pPr>
            <w:r w:rsidRPr="00D52E38">
              <w:rPr>
                <w:rFonts w:ascii="Aptos" w:eastAsia="Trebuchet MS" w:hAnsi="Aptos"/>
                <w:sz w:val="18"/>
              </w:rPr>
              <w:t>infiammabili</w:t>
            </w:r>
          </w:p>
        </w:tc>
        <w:tc>
          <w:tcPr>
            <w:tcW w:w="6804" w:type="dxa"/>
          </w:tcPr>
          <w:p w14:paraId="47C442DB"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rPr>
            </w:pPr>
            <w:r w:rsidRPr="00D52E38">
              <w:rPr>
                <w:rFonts w:ascii="Aptos" w:eastAsia="Trebuchet MS" w:hAnsi="Aptos"/>
                <w:sz w:val="18"/>
              </w:rPr>
              <w:t xml:space="preserve">gas sotto pressione </w:t>
            </w:r>
          </w:p>
        </w:tc>
      </w:tr>
      <w:tr w:rsidR="003937AF" w:rsidRPr="00D52E38" w14:paraId="6ED76F79" w14:textId="77777777" w:rsidTr="00D52E38">
        <w:tblPrEx>
          <w:tblBorders>
            <w:insideH w:val="single" w:sz="4" w:space="0" w:color="auto"/>
            <w:insideV w:val="single" w:sz="4" w:space="0" w:color="auto"/>
          </w:tblBorders>
        </w:tblPrEx>
        <w:tc>
          <w:tcPr>
            <w:tcW w:w="3261" w:type="dxa"/>
          </w:tcPr>
          <w:p w14:paraId="3C9F5A78"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rPr>
            </w:pPr>
            <w:r w:rsidRPr="00D52E38">
              <w:rPr>
                <w:rFonts w:ascii="Aptos" w:eastAsia="Trebuchet MS" w:hAnsi="Aptos"/>
                <w:sz w:val="18"/>
              </w:rPr>
              <w:t>molto tossici</w:t>
            </w:r>
          </w:p>
        </w:tc>
        <w:tc>
          <w:tcPr>
            <w:tcW w:w="6804" w:type="dxa"/>
          </w:tcPr>
          <w:p w14:paraId="485E906D"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rPr>
            </w:pPr>
            <w:r w:rsidRPr="00D52E38">
              <w:rPr>
                <w:rFonts w:ascii="Aptos" w:eastAsia="Trebuchet MS" w:hAnsi="Aptos"/>
                <w:sz w:val="18"/>
              </w:rPr>
              <w:t xml:space="preserve">liquidi infiammabili </w:t>
            </w:r>
          </w:p>
        </w:tc>
      </w:tr>
      <w:tr w:rsidR="003937AF" w:rsidRPr="00D52E38" w14:paraId="66C65D78" w14:textId="77777777" w:rsidTr="00D52E38">
        <w:tblPrEx>
          <w:tblBorders>
            <w:insideH w:val="single" w:sz="4" w:space="0" w:color="auto"/>
            <w:insideV w:val="single" w:sz="4" w:space="0" w:color="auto"/>
          </w:tblBorders>
        </w:tblPrEx>
        <w:tc>
          <w:tcPr>
            <w:tcW w:w="3261" w:type="dxa"/>
          </w:tcPr>
          <w:p w14:paraId="59DC78E8"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rPr>
            </w:pPr>
            <w:r w:rsidRPr="00D52E38">
              <w:rPr>
                <w:rFonts w:ascii="Aptos" w:eastAsia="Trebuchet MS" w:hAnsi="Aptos"/>
                <w:sz w:val="18"/>
              </w:rPr>
              <w:t>tossici</w:t>
            </w:r>
          </w:p>
        </w:tc>
        <w:tc>
          <w:tcPr>
            <w:tcW w:w="6804" w:type="dxa"/>
          </w:tcPr>
          <w:p w14:paraId="7A17312C"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rPr>
            </w:pPr>
            <w:r w:rsidRPr="00D52E38">
              <w:rPr>
                <w:rFonts w:ascii="Aptos" w:eastAsia="Trebuchet MS" w:hAnsi="Aptos"/>
                <w:sz w:val="18"/>
              </w:rPr>
              <w:t xml:space="preserve">solidi infiammabili </w:t>
            </w:r>
          </w:p>
        </w:tc>
      </w:tr>
      <w:tr w:rsidR="003937AF" w:rsidRPr="00D52E38" w14:paraId="29F670A8" w14:textId="77777777" w:rsidTr="00D52E38">
        <w:tblPrEx>
          <w:tblBorders>
            <w:insideH w:val="single" w:sz="4" w:space="0" w:color="auto"/>
            <w:insideV w:val="single" w:sz="4" w:space="0" w:color="auto"/>
          </w:tblBorders>
        </w:tblPrEx>
        <w:tc>
          <w:tcPr>
            <w:tcW w:w="3261" w:type="dxa"/>
          </w:tcPr>
          <w:p w14:paraId="62FCA16E"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rPr>
            </w:pPr>
            <w:r w:rsidRPr="00D52E38">
              <w:rPr>
                <w:rFonts w:ascii="Aptos" w:eastAsia="Trebuchet MS" w:hAnsi="Aptos"/>
                <w:sz w:val="18"/>
              </w:rPr>
              <w:t>nocivi</w:t>
            </w:r>
          </w:p>
        </w:tc>
        <w:tc>
          <w:tcPr>
            <w:tcW w:w="6804" w:type="dxa"/>
          </w:tcPr>
          <w:p w14:paraId="10C9D4D4"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rPr>
            </w:pPr>
            <w:r w:rsidRPr="00D52E38">
              <w:rPr>
                <w:rFonts w:ascii="Aptos" w:eastAsia="Trebuchet MS" w:hAnsi="Aptos"/>
                <w:sz w:val="18"/>
              </w:rPr>
              <w:t xml:space="preserve">sostanze e miscele autoreattive </w:t>
            </w:r>
          </w:p>
        </w:tc>
      </w:tr>
      <w:tr w:rsidR="003937AF" w:rsidRPr="00D52E38" w14:paraId="34009A1A" w14:textId="77777777" w:rsidTr="00D52E38">
        <w:tblPrEx>
          <w:tblBorders>
            <w:insideH w:val="single" w:sz="4" w:space="0" w:color="auto"/>
            <w:insideV w:val="single" w:sz="4" w:space="0" w:color="auto"/>
          </w:tblBorders>
        </w:tblPrEx>
        <w:tc>
          <w:tcPr>
            <w:tcW w:w="3261" w:type="dxa"/>
          </w:tcPr>
          <w:p w14:paraId="6E4C93E0"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rPr>
            </w:pPr>
            <w:r w:rsidRPr="00D52E38">
              <w:rPr>
                <w:rFonts w:ascii="Aptos" w:eastAsia="Trebuchet MS" w:hAnsi="Aptos"/>
                <w:sz w:val="18"/>
              </w:rPr>
              <w:t>corrosivi</w:t>
            </w:r>
          </w:p>
        </w:tc>
        <w:tc>
          <w:tcPr>
            <w:tcW w:w="6804" w:type="dxa"/>
          </w:tcPr>
          <w:p w14:paraId="0AD1F715"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rPr>
            </w:pPr>
            <w:r w:rsidRPr="00D52E38">
              <w:rPr>
                <w:rFonts w:ascii="Aptos" w:eastAsia="Trebuchet MS" w:hAnsi="Aptos"/>
                <w:sz w:val="18"/>
              </w:rPr>
              <w:t xml:space="preserve">liquidi  piroforici </w:t>
            </w:r>
          </w:p>
        </w:tc>
      </w:tr>
      <w:tr w:rsidR="003937AF" w:rsidRPr="00D52E38" w14:paraId="2BFF485A" w14:textId="77777777" w:rsidTr="00D52E38">
        <w:tblPrEx>
          <w:tblBorders>
            <w:insideH w:val="single" w:sz="4" w:space="0" w:color="auto"/>
            <w:insideV w:val="single" w:sz="4" w:space="0" w:color="auto"/>
          </w:tblBorders>
        </w:tblPrEx>
        <w:tc>
          <w:tcPr>
            <w:tcW w:w="3261" w:type="dxa"/>
          </w:tcPr>
          <w:p w14:paraId="16249723"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rPr>
            </w:pPr>
            <w:r w:rsidRPr="00D52E38">
              <w:rPr>
                <w:rFonts w:ascii="Aptos" w:eastAsia="Trebuchet MS" w:hAnsi="Aptos"/>
                <w:sz w:val="18"/>
              </w:rPr>
              <w:t>irritanti</w:t>
            </w:r>
          </w:p>
        </w:tc>
        <w:tc>
          <w:tcPr>
            <w:tcW w:w="6804" w:type="dxa"/>
          </w:tcPr>
          <w:p w14:paraId="14C6DC54"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rPr>
            </w:pPr>
            <w:r w:rsidRPr="00D52E38">
              <w:rPr>
                <w:rFonts w:ascii="Aptos" w:eastAsia="Trebuchet MS" w:hAnsi="Aptos"/>
                <w:sz w:val="18"/>
              </w:rPr>
              <w:t xml:space="preserve">solidi piroforici </w:t>
            </w:r>
          </w:p>
        </w:tc>
      </w:tr>
      <w:tr w:rsidR="003937AF" w:rsidRPr="00D52E38" w14:paraId="24BA7B64" w14:textId="77777777" w:rsidTr="00D52E38">
        <w:tblPrEx>
          <w:tblBorders>
            <w:insideH w:val="single" w:sz="4" w:space="0" w:color="auto"/>
            <w:insideV w:val="single" w:sz="4" w:space="0" w:color="auto"/>
          </w:tblBorders>
        </w:tblPrEx>
        <w:tc>
          <w:tcPr>
            <w:tcW w:w="3261" w:type="dxa"/>
          </w:tcPr>
          <w:p w14:paraId="7B876342"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rPr>
            </w:pPr>
            <w:r w:rsidRPr="00D52E38">
              <w:rPr>
                <w:rFonts w:ascii="Aptos" w:eastAsia="Trebuchet MS" w:hAnsi="Aptos"/>
                <w:sz w:val="18"/>
              </w:rPr>
              <w:t>sensibilizzanti</w:t>
            </w:r>
          </w:p>
        </w:tc>
        <w:tc>
          <w:tcPr>
            <w:tcW w:w="6804" w:type="dxa"/>
          </w:tcPr>
          <w:p w14:paraId="13F7CE85"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rPr>
            </w:pPr>
            <w:r w:rsidRPr="00D52E38">
              <w:rPr>
                <w:rFonts w:ascii="Aptos" w:eastAsia="Trebuchet MS" w:hAnsi="Aptos"/>
                <w:sz w:val="18"/>
              </w:rPr>
              <w:t xml:space="preserve">sostanze e miscele autoriscaldanti </w:t>
            </w:r>
          </w:p>
        </w:tc>
      </w:tr>
      <w:tr w:rsidR="003937AF" w:rsidRPr="00D52E38" w14:paraId="1A08344D" w14:textId="77777777" w:rsidTr="00D52E38">
        <w:tblPrEx>
          <w:tblBorders>
            <w:insideH w:val="single" w:sz="4" w:space="0" w:color="auto"/>
            <w:insideV w:val="single" w:sz="4" w:space="0" w:color="auto"/>
          </w:tblBorders>
        </w:tblPrEx>
        <w:tc>
          <w:tcPr>
            <w:tcW w:w="3261" w:type="dxa"/>
          </w:tcPr>
          <w:p w14:paraId="211C7236"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rPr>
            </w:pPr>
            <w:r w:rsidRPr="00D52E38">
              <w:rPr>
                <w:rFonts w:ascii="Aptos" w:eastAsia="Trebuchet MS" w:hAnsi="Aptos"/>
                <w:sz w:val="18"/>
              </w:rPr>
              <w:t>cancerogeni</w:t>
            </w:r>
          </w:p>
        </w:tc>
        <w:tc>
          <w:tcPr>
            <w:tcW w:w="6804" w:type="dxa"/>
          </w:tcPr>
          <w:p w14:paraId="5B565503"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lang w:val="it-IT"/>
              </w:rPr>
            </w:pPr>
            <w:r w:rsidRPr="00D52E38">
              <w:rPr>
                <w:rFonts w:ascii="Aptos" w:eastAsia="Trebuchet MS" w:hAnsi="Aptos"/>
                <w:sz w:val="18"/>
                <w:lang w:val="it-IT"/>
              </w:rPr>
              <w:t xml:space="preserve">sostanze e miscele che, a contatto con l’acqua, sviluppano gas infiammabili </w:t>
            </w:r>
          </w:p>
        </w:tc>
      </w:tr>
      <w:tr w:rsidR="003937AF" w:rsidRPr="00D52E38" w14:paraId="57B8B27C" w14:textId="77777777" w:rsidTr="00D52E38">
        <w:tblPrEx>
          <w:tblBorders>
            <w:insideH w:val="single" w:sz="4" w:space="0" w:color="auto"/>
            <w:insideV w:val="single" w:sz="4" w:space="0" w:color="auto"/>
          </w:tblBorders>
        </w:tblPrEx>
        <w:tc>
          <w:tcPr>
            <w:tcW w:w="3261" w:type="dxa"/>
          </w:tcPr>
          <w:p w14:paraId="47CB2A24"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rPr>
            </w:pPr>
            <w:r w:rsidRPr="00D52E38">
              <w:rPr>
                <w:rFonts w:ascii="Aptos" w:eastAsia="Trebuchet MS" w:hAnsi="Aptos"/>
                <w:sz w:val="18"/>
              </w:rPr>
              <w:t>mutageni</w:t>
            </w:r>
          </w:p>
        </w:tc>
        <w:tc>
          <w:tcPr>
            <w:tcW w:w="6804" w:type="dxa"/>
          </w:tcPr>
          <w:p w14:paraId="581C7B72"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rPr>
            </w:pPr>
            <w:r w:rsidRPr="00D52E38">
              <w:rPr>
                <w:rFonts w:ascii="Aptos" w:eastAsia="Trebuchet MS" w:hAnsi="Aptos"/>
                <w:sz w:val="18"/>
              </w:rPr>
              <w:t xml:space="preserve">liquidi comburenti </w:t>
            </w:r>
          </w:p>
        </w:tc>
      </w:tr>
      <w:tr w:rsidR="003937AF" w:rsidRPr="00D52E38" w14:paraId="3E7AB19E" w14:textId="77777777" w:rsidTr="00D52E38">
        <w:tblPrEx>
          <w:tblBorders>
            <w:insideH w:val="single" w:sz="4" w:space="0" w:color="auto"/>
            <w:insideV w:val="single" w:sz="4" w:space="0" w:color="auto"/>
          </w:tblBorders>
        </w:tblPrEx>
        <w:tc>
          <w:tcPr>
            <w:tcW w:w="3261" w:type="dxa"/>
          </w:tcPr>
          <w:p w14:paraId="63A4125E"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lang w:val="it-IT"/>
              </w:rPr>
            </w:pPr>
            <w:r w:rsidRPr="00D52E38">
              <w:rPr>
                <w:rFonts w:ascii="Aptos" w:eastAsia="Trebuchet MS" w:hAnsi="Aptos"/>
                <w:sz w:val="18"/>
                <w:lang w:val="it-IT"/>
              </w:rPr>
              <w:t>tossici per il ciclo riproduttivo</w:t>
            </w:r>
          </w:p>
        </w:tc>
        <w:tc>
          <w:tcPr>
            <w:tcW w:w="6804" w:type="dxa"/>
          </w:tcPr>
          <w:p w14:paraId="28617964"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rPr>
            </w:pPr>
            <w:r w:rsidRPr="00D52E38">
              <w:rPr>
                <w:rFonts w:ascii="Aptos" w:eastAsia="Trebuchet MS" w:hAnsi="Aptos"/>
                <w:sz w:val="18"/>
              </w:rPr>
              <w:t xml:space="preserve">solidi comburenti </w:t>
            </w:r>
          </w:p>
        </w:tc>
      </w:tr>
      <w:tr w:rsidR="003937AF" w:rsidRPr="00D52E38" w14:paraId="1116F64D" w14:textId="77777777" w:rsidTr="00D52E38">
        <w:tblPrEx>
          <w:tblBorders>
            <w:insideH w:val="single" w:sz="4" w:space="0" w:color="auto"/>
            <w:insideV w:val="single" w:sz="4" w:space="0" w:color="auto"/>
          </w:tblBorders>
        </w:tblPrEx>
        <w:tc>
          <w:tcPr>
            <w:tcW w:w="3261" w:type="dxa"/>
          </w:tcPr>
          <w:p w14:paraId="03FCCE66"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rPr>
            </w:pPr>
          </w:p>
        </w:tc>
        <w:tc>
          <w:tcPr>
            <w:tcW w:w="6804" w:type="dxa"/>
          </w:tcPr>
          <w:p w14:paraId="1486C3EC"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rPr>
            </w:pPr>
            <w:r w:rsidRPr="00D52E38">
              <w:rPr>
                <w:rFonts w:ascii="Aptos" w:eastAsia="Trebuchet MS" w:hAnsi="Aptos"/>
                <w:sz w:val="18"/>
              </w:rPr>
              <w:t xml:space="preserve">perossidi organici </w:t>
            </w:r>
          </w:p>
        </w:tc>
      </w:tr>
      <w:tr w:rsidR="003937AF" w:rsidRPr="00D52E38" w14:paraId="6996DAC6" w14:textId="77777777" w:rsidTr="00D52E38">
        <w:tblPrEx>
          <w:tblBorders>
            <w:insideH w:val="single" w:sz="4" w:space="0" w:color="auto"/>
            <w:insideV w:val="single" w:sz="4" w:space="0" w:color="auto"/>
          </w:tblBorders>
        </w:tblPrEx>
        <w:tc>
          <w:tcPr>
            <w:tcW w:w="3261" w:type="dxa"/>
          </w:tcPr>
          <w:p w14:paraId="38F398FA"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rPr>
            </w:pPr>
          </w:p>
        </w:tc>
        <w:tc>
          <w:tcPr>
            <w:tcW w:w="6804" w:type="dxa"/>
          </w:tcPr>
          <w:p w14:paraId="744080B7"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lang w:val="it-IT"/>
              </w:rPr>
            </w:pPr>
            <w:r w:rsidRPr="00D52E38">
              <w:rPr>
                <w:rFonts w:ascii="Aptos" w:eastAsia="Trebuchet MS" w:hAnsi="Aptos"/>
                <w:sz w:val="18"/>
                <w:lang w:val="it-IT"/>
              </w:rPr>
              <w:t xml:space="preserve">sostanze o miscele corrosive per i metalli </w:t>
            </w:r>
          </w:p>
        </w:tc>
      </w:tr>
      <w:tr w:rsidR="003937AF" w:rsidRPr="00D52E38" w14:paraId="0306B290" w14:textId="77777777" w:rsidTr="00D52E38">
        <w:tblPrEx>
          <w:tblBorders>
            <w:insideH w:val="single" w:sz="4" w:space="0" w:color="auto"/>
            <w:insideV w:val="single" w:sz="4" w:space="0" w:color="auto"/>
          </w:tblBorders>
        </w:tblPrEx>
        <w:tc>
          <w:tcPr>
            <w:tcW w:w="3261" w:type="dxa"/>
          </w:tcPr>
          <w:p w14:paraId="5B53C627"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lang w:val="it-IT"/>
              </w:rPr>
            </w:pPr>
          </w:p>
        </w:tc>
        <w:tc>
          <w:tcPr>
            <w:tcW w:w="6804" w:type="dxa"/>
          </w:tcPr>
          <w:p w14:paraId="37E5B969"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rPr>
            </w:pPr>
            <w:r w:rsidRPr="00D52E38">
              <w:rPr>
                <w:rFonts w:ascii="Aptos" w:eastAsia="Trebuchet MS" w:hAnsi="Aptos"/>
                <w:sz w:val="18"/>
              </w:rPr>
              <w:t xml:space="preserve">tossicità acuta </w:t>
            </w:r>
          </w:p>
        </w:tc>
      </w:tr>
      <w:tr w:rsidR="003937AF" w:rsidRPr="00D52E38" w14:paraId="1E6A076D" w14:textId="77777777" w:rsidTr="00D52E38">
        <w:tblPrEx>
          <w:tblBorders>
            <w:insideH w:val="single" w:sz="4" w:space="0" w:color="auto"/>
            <w:insideV w:val="single" w:sz="4" w:space="0" w:color="auto"/>
          </w:tblBorders>
        </w:tblPrEx>
        <w:tc>
          <w:tcPr>
            <w:tcW w:w="3261" w:type="dxa"/>
          </w:tcPr>
          <w:p w14:paraId="32FCE161"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rPr>
            </w:pPr>
          </w:p>
        </w:tc>
        <w:tc>
          <w:tcPr>
            <w:tcW w:w="6804" w:type="dxa"/>
          </w:tcPr>
          <w:p w14:paraId="2A5F2062"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rPr>
            </w:pPr>
            <w:r w:rsidRPr="00D52E38">
              <w:rPr>
                <w:rFonts w:ascii="Aptos" w:eastAsia="Trebuchet MS" w:hAnsi="Aptos"/>
                <w:sz w:val="18"/>
              </w:rPr>
              <w:t xml:space="preserve">corrosione/irritazione della pelle </w:t>
            </w:r>
          </w:p>
        </w:tc>
      </w:tr>
      <w:tr w:rsidR="003937AF" w:rsidRPr="00D52E38" w14:paraId="796D16BF" w14:textId="77777777" w:rsidTr="00D52E38">
        <w:tblPrEx>
          <w:tblBorders>
            <w:insideH w:val="single" w:sz="4" w:space="0" w:color="auto"/>
            <w:insideV w:val="single" w:sz="4" w:space="0" w:color="auto"/>
          </w:tblBorders>
        </w:tblPrEx>
        <w:tc>
          <w:tcPr>
            <w:tcW w:w="3261" w:type="dxa"/>
          </w:tcPr>
          <w:p w14:paraId="64ABA06F"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rPr>
            </w:pPr>
          </w:p>
        </w:tc>
        <w:tc>
          <w:tcPr>
            <w:tcW w:w="6804" w:type="dxa"/>
          </w:tcPr>
          <w:p w14:paraId="2736B93D"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lang w:val="it-IT"/>
              </w:rPr>
            </w:pPr>
            <w:r w:rsidRPr="00D52E38">
              <w:rPr>
                <w:rFonts w:ascii="Aptos" w:eastAsia="Trebuchet MS" w:hAnsi="Aptos"/>
                <w:sz w:val="18"/>
                <w:lang w:val="it-IT"/>
              </w:rPr>
              <w:t xml:space="preserve">gravi lesioni oculari/irritazione oculare </w:t>
            </w:r>
          </w:p>
        </w:tc>
      </w:tr>
      <w:tr w:rsidR="003937AF" w:rsidRPr="00D52E38" w14:paraId="32C7FE07" w14:textId="77777777" w:rsidTr="00D52E38">
        <w:tblPrEx>
          <w:tblBorders>
            <w:insideH w:val="single" w:sz="4" w:space="0" w:color="auto"/>
            <w:insideV w:val="single" w:sz="4" w:space="0" w:color="auto"/>
          </w:tblBorders>
        </w:tblPrEx>
        <w:tc>
          <w:tcPr>
            <w:tcW w:w="3261" w:type="dxa"/>
          </w:tcPr>
          <w:p w14:paraId="690EA96D"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lang w:val="it-IT"/>
              </w:rPr>
            </w:pPr>
          </w:p>
        </w:tc>
        <w:tc>
          <w:tcPr>
            <w:tcW w:w="6804" w:type="dxa"/>
          </w:tcPr>
          <w:p w14:paraId="7286A72A"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lang w:val="it-IT"/>
              </w:rPr>
            </w:pPr>
            <w:r w:rsidRPr="00D52E38">
              <w:rPr>
                <w:rFonts w:ascii="Aptos" w:eastAsia="Trebuchet MS" w:hAnsi="Aptos"/>
                <w:sz w:val="18"/>
                <w:lang w:val="it-IT"/>
              </w:rPr>
              <w:t xml:space="preserve">sensibilizzazione delle vie respiratorie o della pelle </w:t>
            </w:r>
          </w:p>
        </w:tc>
      </w:tr>
      <w:tr w:rsidR="003937AF" w:rsidRPr="00D52E38" w14:paraId="04FEE063" w14:textId="77777777" w:rsidTr="00D52E38">
        <w:tblPrEx>
          <w:tblBorders>
            <w:insideH w:val="single" w:sz="4" w:space="0" w:color="auto"/>
            <w:insideV w:val="single" w:sz="4" w:space="0" w:color="auto"/>
          </w:tblBorders>
        </w:tblPrEx>
        <w:tc>
          <w:tcPr>
            <w:tcW w:w="3261" w:type="dxa"/>
          </w:tcPr>
          <w:p w14:paraId="3D69317A"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lang w:val="it-IT"/>
              </w:rPr>
            </w:pPr>
          </w:p>
        </w:tc>
        <w:tc>
          <w:tcPr>
            <w:tcW w:w="6804" w:type="dxa"/>
          </w:tcPr>
          <w:p w14:paraId="079BF47C"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rPr>
            </w:pPr>
            <w:r w:rsidRPr="00D52E38">
              <w:rPr>
                <w:rFonts w:ascii="Aptos" w:eastAsia="Trebuchet MS" w:hAnsi="Aptos"/>
                <w:sz w:val="18"/>
              </w:rPr>
              <w:t xml:space="preserve">tossicità per la riproduzione </w:t>
            </w:r>
          </w:p>
        </w:tc>
      </w:tr>
      <w:tr w:rsidR="003937AF" w:rsidRPr="00D52E38" w14:paraId="3C17C95F" w14:textId="77777777" w:rsidTr="00D52E38">
        <w:tblPrEx>
          <w:tblBorders>
            <w:insideH w:val="single" w:sz="4" w:space="0" w:color="auto"/>
            <w:insideV w:val="single" w:sz="4" w:space="0" w:color="auto"/>
          </w:tblBorders>
        </w:tblPrEx>
        <w:tc>
          <w:tcPr>
            <w:tcW w:w="3261" w:type="dxa"/>
          </w:tcPr>
          <w:p w14:paraId="40F2F74D"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rPr>
            </w:pPr>
          </w:p>
        </w:tc>
        <w:tc>
          <w:tcPr>
            <w:tcW w:w="6804" w:type="dxa"/>
          </w:tcPr>
          <w:p w14:paraId="44062DCC"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lang w:val="it-IT"/>
              </w:rPr>
            </w:pPr>
            <w:r w:rsidRPr="00D52E38">
              <w:rPr>
                <w:rFonts w:ascii="Aptos" w:eastAsia="Trebuchet MS" w:hAnsi="Aptos"/>
                <w:sz w:val="18"/>
                <w:lang w:val="it-IT"/>
              </w:rPr>
              <w:t xml:space="preserve">tossicità specifica per organi bersaglio - esposizione singola (stot se) </w:t>
            </w:r>
          </w:p>
        </w:tc>
      </w:tr>
      <w:tr w:rsidR="003937AF" w:rsidRPr="00D52E38" w14:paraId="0F616850" w14:textId="77777777" w:rsidTr="00D52E38">
        <w:tblPrEx>
          <w:tblBorders>
            <w:insideH w:val="single" w:sz="4" w:space="0" w:color="auto"/>
            <w:insideV w:val="single" w:sz="4" w:space="0" w:color="auto"/>
          </w:tblBorders>
        </w:tblPrEx>
        <w:tc>
          <w:tcPr>
            <w:tcW w:w="3261" w:type="dxa"/>
          </w:tcPr>
          <w:p w14:paraId="77950851"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lang w:val="it-IT"/>
              </w:rPr>
            </w:pPr>
          </w:p>
        </w:tc>
        <w:tc>
          <w:tcPr>
            <w:tcW w:w="6804" w:type="dxa"/>
          </w:tcPr>
          <w:p w14:paraId="2B6CFE38"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lang w:val="it-IT"/>
              </w:rPr>
            </w:pPr>
            <w:r w:rsidRPr="00D52E38">
              <w:rPr>
                <w:rFonts w:ascii="Aptos" w:eastAsia="Trebuchet MS" w:hAnsi="Aptos"/>
                <w:sz w:val="18"/>
                <w:lang w:val="it-IT"/>
              </w:rPr>
              <w:t xml:space="preserve">tossicità specifica per organi bersaglio - esposizione ripetuta (stot re) </w:t>
            </w:r>
          </w:p>
        </w:tc>
      </w:tr>
      <w:tr w:rsidR="003937AF" w:rsidRPr="00D52E38" w14:paraId="2E31FD17" w14:textId="77777777" w:rsidTr="00D52E38">
        <w:tblPrEx>
          <w:tblBorders>
            <w:insideH w:val="single" w:sz="4" w:space="0" w:color="auto"/>
            <w:insideV w:val="single" w:sz="4" w:space="0" w:color="auto"/>
          </w:tblBorders>
        </w:tblPrEx>
        <w:tc>
          <w:tcPr>
            <w:tcW w:w="3261" w:type="dxa"/>
          </w:tcPr>
          <w:p w14:paraId="26EB80DB"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lang w:val="it-IT"/>
              </w:rPr>
            </w:pPr>
          </w:p>
        </w:tc>
        <w:tc>
          <w:tcPr>
            <w:tcW w:w="6804" w:type="dxa"/>
          </w:tcPr>
          <w:p w14:paraId="33BB2973"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lang w:val="it-IT"/>
              </w:rPr>
            </w:pPr>
            <w:r w:rsidRPr="00D52E38">
              <w:rPr>
                <w:rFonts w:ascii="Aptos" w:eastAsia="Trebuchet MS" w:hAnsi="Aptos"/>
                <w:sz w:val="18"/>
                <w:lang w:val="it-IT"/>
              </w:rPr>
              <w:t xml:space="preserve">pericolo in caso di aspirazione </w:t>
            </w:r>
          </w:p>
        </w:tc>
      </w:tr>
      <w:tr w:rsidR="003937AF" w:rsidRPr="00D52E38" w14:paraId="2E02E761" w14:textId="77777777" w:rsidTr="00D52E38">
        <w:tblPrEx>
          <w:tblBorders>
            <w:insideH w:val="single" w:sz="4" w:space="0" w:color="auto"/>
            <w:insideV w:val="single" w:sz="4" w:space="0" w:color="auto"/>
          </w:tblBorders>
        </w:tblPrEx>
        <w:tc>
          <w:tcPr>
            <w:tcW w:w="3261" w:type="dxa"/>
          </w:tcPr>
          <w:p w14:paraId="4EC72CCD"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lang w:val="it-IT"/>
              </w:rPr>
            </w:pPr>
          </w:p>
        </w:tc>
        <w:tc>
          <w:tcPr>
            <w:tcW w:w="6804" w:type="dxa"/>
          </w:tcPr>
          <w:p w14:paraId="4A0E9F52"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lang w:val="it-IT"/>
              </w:rPr>
            </w:pPr>
            <w:r w:rsidRPr="00D52E38">
              <w:rPr>
                <w:rFonts w:ascii="Aptos" w:eastAsia="Trebuchet MS" w:hAnsi="Aptos"/>
                <w:sz w:val="18"/>
                <w:lang w:val="it-IT"/>
              </w:rPr>
              <w:t xml:space="preserve">mutagenicità di categoria 2 sulle cellule germinali </w:t>
            </w:r>
          </w:p>
        </w:tc>
      </w:tr>
      <w:tr w:rsidR="003937AF" w:rsidRPr="00D52E38" w14:paraId="4417A6C6" w14:textId="77777777" w:rsidTr="00D52E38">
        <w:tblPrEx>
          <w:tblBorders>
            <w:insideH w:val="single" w:sz="4" w:space="0" w:color="auto"/>
            <w:insideV w:val="single" w:sz="4" w:space="0" w:color="auto"/>
          </w:tblBorders>
        </w:tblPrEx>
        <w:tc>
          <w:tcPr>
            <w:tcW w:w="3261" w:type="dxa"/>
            <w:tcBorders>
              <w:top w:val="single" w:sz="4" w:space="0" w:color="auto"/>
              <w:left w:val="single" w:sz="4" w:space="0" w:color="auto"/>
              <w:bottom w:val="single" w:sz="4" w:space="0" w:color="auto"/>
              <w:right w:val="single" w:sz="4" w:space="0" w:color="auto"/>
            </w:tcBorders>
          </w:tcPr>
          <w:p w14:paraId="40733EDE"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lang w:val="it-IT"/>
              </w:rPr>
            </w:pPr>
          </w:p>
        </w:tc>
        <w:tc>
          <w:tcPr>
            <w:tcW w:w="6804" w:type="dxa"/>
            <w:tcBorders>
              <w:top w:val="single" w:sz="4" w:space="0" w:color="auto"/>
              <w:left w:val="single" w:sz="4" w:space="0" w:color="auto"/>
              <w:bottom w:val="single" w:sz="4" w:space="0" w:color="auto"/>
              <w:right w:val="single" w:sz="4" w:space="0" w:color="auto"/>
            </w:tcBorders>
          </w:tcPr>
          <w:p w14:paraId="203FA131"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rFonts w:ascii="Aptos" w:eastAsia="Trebuchet MS" w:hAnsi="Aptos"/>
                <w:sz w:val="18"/>
              </w:rPr>
            </w:pPr>
            <w:r w:rsidRPr="00D52E38">
              <w:rPr>
                <w:rFonts w:ascii="Aptos" w:eastAsia="Trebuchet MS" w:hAnsi="Aptos"/>
                <w:sz w:val="18"/>
              </w:rPr>
              <w:t>cancerogenicità di categoria 2</w:t>
            </w:r>
          </w:p>
        </w:tc>
      </w:tr>
    </w:tbl>
    <w:p w14:paraId="5A65C8D4"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both"/>
        <w:rPr>
          <w:rFonts w:ascii="Aptos" w:eastAsia="Times New Roman" w:hAnsi="Aptos"/>
          <w:noProof w:val="0"/>
          <w:sz w:val="21"/>
          <w:szCs w:val="21"/>
          <w:lang w:val="it-IT" w:eastAsia="it-IT"/>
        </w:rPr>
      </w:pPr>
    </w:p>
    <w:p w14:paraId="0DD65120"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40"/>
        <w:jc w:val="both"/>
        <w:rPr>
          <w:rFonts w:ascii="Aptos" w:eastAsia="Times New Roman" w:hAnsi="Aptos"/>
          <w:noProof w:val="0"/>
          <w:sz w:val="21"/>
          <w:szCs w:val="21"/>
          <w:lang w:val="it-IT" w:eastAsia="it-IT"/>
        </w:rPr>
      </w:pPr>
      <w:r w:rsidRPr="00D52E38">
        <w:rPr>
          <w:rFonts w:ascii="Aptos" w:eastAsia="Times New Roman" w:hAnsi="Aptos"/>
          <w:noProof w:val="0"/>
          <w:sz w:val="21"/>
          <w:szCs w:val="21"/>
          <w:lang w:val="it-IT" w:eastAsia="it-IT"/>
        </w:rPr>
        <w:t>Sono invece esclusi dal campo di applicazione del D.Lgs. 81/08 sostanze e miscele che siano solo pericolose per l'ambiente.</w:t>
      </w:r>
    </w:p>
    <w:p w14:paraId="71F2DF83" w14:textId="77777777" w:rsidR="003937AF" w:rsidRPr="00D52E38" w:rsidRDefault="003937AF" w:rsidP="003937AF">
      <w:pPr>
        <w:pStyle w:val="Normale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40"/>
        <w:jc w:val="both"/>
        <w:rPr>
          <w:rFonts w:ascii="Aptos" w:eastAsia="Times New Roman" w:hAnsi="Aptos"/>
          <w:noProof w:val="0"/>
          <w:sz w:val="21"/>
          <w:szCs w:val="21"/>
          <w:lang w:val="it-IT" w:eastAsia="it-IT"/>
        </w:rPr>
      </w:pPr>
      <w:r w:rsidRPr="00D52E38">
        <w:rPr>
          <w:rFonts w:ascii="Aptos" w:eastAsia="Times New Roman" w:hAnsi="Aptos"/>
          <w:noProof w:val="0"/>
          <w:sz w:val="21"/>
          <w:szCs w:val="21"/>
          <w:lang w:val="it-IT" w:eastAsia="it-IT"/>
        </w:rPr>
        <w:t>La classificazione può essere individuata dalle indicazioni di pericolo (frasi H) (precedentemente frasi R) presenti sulle schede di sicurezza.</w:t>
      </w:r>
    </w:p>
    <w:p w14:paraId="0D7588D9" w14:textId="77777777" w:rsidR="003937AF" w:rsidRPr="00D52E38" w:rsidRDefault="003937AF" w:rsidP="003937AF">
      <w:pPr>
        <w:pStyle w:val="Normale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40"/>
        <w:jc w:val="both"/>
        <w:rPr>
          <w:rFonts w:ascii="Aptos" w:eastAsia="Times New Roman" w:hAnsi="Aptos"/>
          <w:noProof w:val="0"/>
          <w:sz w:val="21"/>
          <w:szCs w:val="21"/>
          <w:lang w:val="it-IT" w:eastAsia="it-IT"/>
        </w:rPr>
      </w:pPr>
      <w:r w:rsidRPr="00D52E38">
        <w:rPr>
          <w:rFonts w:ascii="Aptos" w:eastAsia="Times New Roman" w:hAnsi="Aptos"/>
          <w:noProof w:val="0"/>
          <w:sz w:val="21"/>
          <w:szCs w:val="21"/>
          <w:lang w:val="it-IT" w:eastAsia="it-IT"/>
        </w:rPr>
        <w:t>Parlando di rischio di esposizione è possibile differenziare, come indica il D.Lgs. 81/08, come riportato in tabella.</w:t>
      </w:r>
    </w:p>
    <w:tbl>
      <w:tblPr>
        <w:tblW w:w="985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64"/>
        <w:gridCol w:w="2149"/>
        <w:gridCol w:w="3841"/>
      </w:tblGrid>
      <w:tr w:rsidR="003937AF" w:rsidRPr="00D52E38" w14:paraId="32167F3A" w14:textId="77777777" w:rsidTr="003937AF">
        <w:tc>
          <w:tcPr>
            <w:tcW w:w="3864" w:type="dxa"/>
            <w:tcBorders>
              <w:top w:val="single" w:sz="4" w:space="0" w:color="auto"/>
              <w:left w:val="single" w:sz="4" w:space="0" w:color="auto"/>
              <w:bottom w:val="single" w:sz="4" w:space="0" w:color="auto"/>
              <w:right w:val="single" w:sz="4" w:space="0" w:color="auto"/>
            </w:tcBorders>
            <w:shd w:val="clear" w:color="auto" w:fill="8DB3E2"/>
          </w:tcPr>
          <w:p w14:paraId="7FBF45C8"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40"/>
              <w:rPr>
                <w:rFonts w:ascii="Aptos" w:eastAsia="Trebuchet MS" w:hAnsi="Aptos"/>
                <w:b/>
                <w:sz w:val="18"/>
              </w:rPr>
            </w:pPr>
            <w:r w:rsidRPr="00D52E38">
              <w:rPr>
                <w:rFonts w:ascii="Aptos" w:eastAsia="Trebuchet MS" w:hAnsi="Aptos"/>
                <w:b/>
                <w:sz w:val="18"/>
              </w:rPr>
              <w:t>Rischio di esposizione</w:t>
            </w:r>
          </w:p>
        </w:tc>
        <w:tc>
          <w:tcPr>
            <w:tcW w:w="2149" w:type="dxa"/>
            <w:tcBorders>
              <w:top w:val="single" w:sz="4" w:space="0" w:color="auto"/>
              <w:left w:val="single" w:sz="4" w:space="0" w:color="auto"/>
              <w:bottom w:val="single" w:sz="4" w:space="0" w:color="auto"/>
              <w:right w:val="single" w:sz="4" w:space="0" w:color="auto"/>
            </w:tcBorders>
            <w:shd w:val="clear" w:color="auto" w:fill="8DB3E2"/>
          </w:tcPr>
          <w:p w14:paraId="67E503DD"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40"/>
              <w:rPr>
                <w:rFonts w:ascii="Aptos" w:eastAsia="Trebuchet MS" w:hAnsi="Aptos"/>
                <w:b/>
                <w:sz w:val="18"/>
              </w:rPr>
            </w:pPr>
            <w:r w:rsidRPr="00D52E38">
              <w:rPr>
                <w:rFonts w:ascii="Aptos" w:eastAsia="Trebuchet MS" w:hAnsi="Aptos"/>
                <w:b/>
                <w:sz w:val="18"/>
              </w:rPr>
              <w:t>Riferimento normativo</w:t>
            </w:r>
          </w:p>
        </w:tc>
        <w:tc>
          <w:tcPr>
            <w:tcW w:w="3841" w:type="dxa"/>
            <w:tcBorders>
              <w:top w:val="single" w:sz="4" w:space="0" w:color="auto"/>
              <w:left w:val="single" w:sz="4" w:space="0" w:color="auto"/>
              <w:bottom w:val="single" w:sz="4" w:space="0" w:color="auto"/>
              <w:right w:val="single" w:sz="4" w:space="0" w:color="auto"/>
            </w:tcBorders>
            <w:shd w:val="clear" w:color="auto" w:fill="8DB3E2"/>
          </w:tcPr>
          <w:p w14:paraId="57D21903"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40"/>
              <w:rPr>
                <w:rFonts w:ascii="Aptos" w:eastAsia="Trebuchet MS" w:hAnsi="Aptos"/>
                <w:b/>
                <w:sz w:val="18"/>
              </w:rPr>
            </w:pPr>
            <w:r w:rsidRPr="00D52E38">
              <w:rPr>
                <w:rFonts w:ascii="Aptos" w:eastAsia="Trebuchet MS" w:hAnsi="Aptos"/>
                <w:b/>
                <w:sz w:val="18"/>
              </w:rPr>
              <w:t>Obblighi</w:t>
            </w:r>
          </w:p>
        </w:tc>
      </w:tr>
      <w:tr w:rsidR="003937AF" w:rsidRPr="00D52E38" w14:paraId="3DF396C2" w14:textId="77777777" w:rsidTr="003937AF">
        <w:tc>
          <w:tcPr>
            <w:tcW w:w="3864" w:type="dxa"/>
            <w:tcBorders>
              <w:top w:val="single" w:sz="4" w:space="0" w:color="auto"/>
              <w:left w:val="single" w:sz="4" w:space="0" w:color="auto"/>
              <w:bottom w:val="single" w:sz="4" w:space="0" w:color="auto"/>
              <w:right w:val="single" w:sz="4" w:space="0" w:color="auto"/>
            </w:tcBorders>
            <w:vAlign w:val="center"/>
          </w:tcPr>
          <w:p w14:paraId="241BA692" w14:textId="77777777" w:rsidR="003937AF" w:rsidRPr="00D52E38" w:rsidRDefault="003937AF" w:rsidP="003937AF">
            <w:pPr>
              <w:pStyle w:val="Normale2"/>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spacing w:after="0" w:line="240" w:lineRule="atLeast"/>
              <w:rPr>
                <w:rFonts w:ascii="Aptos" w:eastAsia="Trebuchet MS" w:hAnsi="Aptos"/>
                <w:sz w:val="18"/>
                <w:lang w:val="it-IT"/>
              </w:rPr>
            </w:pPr>
            <w:r w:rsidRPr="00D52E38">
              <w:rPr>
                <w:rFonts w:ascii="Aptos" w:eastAsia="Trebuchet MS" w:hAnsi="Aptos"/>
                <w:sz w:val="18"/>
                <w:lang w:val="it-IT"/>
              </w:rPr>
              <w:t>Irrilevante per la salute e basso per la sicurezza</w:t>
            </w:r>
          </w:p>
        </w:tc>
        <w:tc>
          <w:tcPr>
            <w:tcW w:w="2149" w:type="dxa"/>
            <w:tcBorders>
              <w:top w:val="single" w:sz="4" w:space="0" w:color="auto"/>
              <w:left w:val="single" w:sz="4" w:space="0" w:color="auto"/>
              <w:bottom w:val="single" w:sz="4" w:space="0" w:color="auto"/>
              <w:right w:val="single" w:sz="4" w:space="0" w:color="auto"/>
            </w:tcBorders>
            <w:vAlign w:val="center"/>
          </w:tcPr>
          <w:p w14:paraId="53D1E1FD" w14:textId="77777777" w:rsidR="003937AF" w:rsidRPr="00D52E38" w:rsidRDefault="003937AF" w:rsidP="003937AF">
            <w:pPr>
              <w:pStyle w:val="Normale2"/>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spacing w:after="0" w:line="240" w:lineRule="atLeast"/>
              <w:rPr>
                <w:rFonts w:ascii="Aptos" w:eastAsia="Trebuchet MS" w:hAnsi="Aptos"/>
                <w:sz w:val="18"/>
              </w:rPr>
            </w:pPr>
            <w:r w:rsidRPr="00D52E38">
              <w:rPr>
                <w:rFonts w:ascii="Aptos" w:eastAsia="Trebuchet MS" w:hAnsi="Aptos"/>
                <w:sz w:val="18"/>
              </w:rPr>
              <w:t>D.Lgs. 9 aprile 2008, n. 81 art. 224 comma 2</w:t>
            </w:r>
          </w:p>
        </w:tc>
        <w:tc>
          <w:tcPr>
            <w:tcW w:w="3841" w:type="dxa"/>
            <w:tcBorders>
              <w:top w:val="single" w:sz="4" w:space="0" w:color="auto"/>
              <w:left w:val="single" w:sz="4" w:space="0" w:color="auto"/>
              <w:bottom w:val="single" w:sz="4" w:space="0" w:color="auto"/>
              <w:right w:val="single" w:sz="4" w:space="0" w:color="auto"/>
            </w:tcBorders>
            <w:vAlign w:val="center"/>
          </w:tcPr>
          <w:p w14:paraId="35D79488" w14:textId="77777777" w:rsidR="003937AF" w:rsidRPr="00D52E38" w:rsidRDefault="003937AF" w:rsidP="003937AF">
            <w:pPr>
              <w:pStyle w:val="Normale2"/>
              <w:numPr>
                <w:ilvl w:val="0"/>
                <w:numId w:val="11"/>
              </w:numPr>
              <w:tabs>
                <w:tab w:val="left" w:pos="720"/>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spacing w:after="0" w:line="240" w:lineRule="atLeast"/>
              <w:rPr>
                <w:rFonts w:ascii="Aptos" w:eastAsia="Trebuchet MS" w:hAnsi="Aptos"/>
                <w:sz w:val="18"/>
              </w:rPr>
            </w:pPr>
            <w:r w:rsidRPr="00D52E38">
              <w:rPr>
                <w:rFonts w:ascii="Aptos" w:eastAsia="Trebuchet MS" w:hAnsi="Aptos"/>
                <w:sz w:val="18"/>
              </w:rPr>
              <w:t>Valutazione dei rischi</w:t>
            </w:r>
          </w:p>
          <w:p w14:paraId="2A69F548" w14:textId="77777777" w:rsidR="003937AF" w:rsidRPr="00D52E38" w:rsidRDefault="003937AF" w:rsidP="003937AF">
            <w:pPr>
              <w:pStyle w:val="Normale2"/>
              <w:numPr>
                <w:ilvl w:val="0"/>
                <w:numId w:val="11"/>
              </w:numPr>
              <w:tabs>
                <w:tab w:val="left" w:pos="720"/>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spacing w:after="0" w:line="240" w:lineRule="atLeast"/>
              <w:rPr>
                <w:rFonts w:ascii="Aptos" w:eastAsia="Trebuchet MS" w:hAnsi="Aptos"/>
                <w:sz w:val="18"/>
              </w:rPr>
            </w:pPr>
            <w:r w:rsidRPr="00D52E38">
              <w:rPr>
                <w:rFonts w:ascii="Aptos" w:eastAsia="Trebuchet MS" w:hAnsi="Aptos"/>
                <w:sz w:val="18"/>
              </w:rPr>
              <w:t>Informazione e formazione</w:t>
            </w:r>
          </w:p>
        </w:tc>
      </w:tr>
      <w:tr w:rsidR="003937AF" w:rsidRPr="00D52E38" w14:paraId="20312336" w14:textId="77777777" w:rsidTr="003937AF">
        <w:tc>
          <w:tcPr>
            <w:tcW w:w="3864" w:type="dxa"/>
            <w:tcBorders>
              <w:top w:val="single" w:sz="4" w:space="0" w:color="auto"/>
              <w:left w:val="single" w:sz="4" w:space="0" w:color="auto"/>
              <w:bottom w:val="single" w:sz="4" w:space="0" w:color="auto"/>
              <w:right w:val="single" w:sz="4" w:space="0" w:color="auto"/>
            </w:tcBorders>
            <w:vAlign w:val="center"/>
          </w:tcPr>
          <w:p w14:paraId="44EB74E1" w14:textId="77777777" w:rsidR="003937AF" w:rsidRPr="00D52E38" w:rsidRDefault="003937AF" w:rsidP="003937AF">
            <w:pPr>
              <w:pStyle w:val="Normale2"/>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spacing w:after="0" w:line="240" w:lineRule="atLeast"/>
              <w:rPr>
                <w:rFonts w:ascii="Aptos" w:eastAsia="Trebuchet MS" w:hAnsi="Aptos"/>
                <w:sz w:val="18"/>
                <w:lang w:val="it-IT"/>
              </w:rPr>
            </w:pPr>
            <w:r w:rsidRPr="00D52E38">
              <w:rPr>
                <w:rFonts w:ascii="Aptos" w:eastAsia="Trebuchet MS" w:hAnsi="Aptos"/>
                <w:sz w:val="18"/>
                <w:lang w:val="it-IT"/>
              </w:rPr>
              <w:t>NON irrilevante per la salute e non basso per la sicurezza</w:t>
            </w:r>
          </w:p>
        </w:tc>
        <w:tc>
          <w:tcPr>
            <w:tcW w:w="2149" w:type="dxa"/>
            <w:tcBorders>
              <w:top w:val="single" w:sz="4" w:space="0" w:color="auto"/>
              <w:left w:val="single" w:sz="4" w:space="0" w:color="auto"/>
              <w:bottom w:val="single" w:sz="4" w:space="0" w:color="auto"/>
              <w:right w:val="single" w:sz="4" w:space="0" w:color="auto"/>
            </w:tcBorders>
            <w:vAlign w:val="center"/>
          </w:tcPr>
          <w:p w14:paraId="17EFC4DE" w14:textId="77777777" w:rsidR="003937AF" w:rsidRPr="00D52E38" w:rsidRDefault="003937AF" w:rsidP="003937AF">
            <w:pPr>
              <w:pStyle w:val="Normale2"/>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spacing w:after="0" w:line="240" w:lineRule="atLeast"/>
              <w:rPr>
                <w:rFonts w:ascii="Aptos" w:eastAsia="Trebuchet MS" w:hAnsi="Aptos"/>
                <w:sz w:val="18"/>
              </w:rPr>
            </w:pPr>
            <w:r w:rsidRPr="00D52E38">
              <w:rPr>
                <w:rFonts w:ascii="Aptos" w:eastAsia="Trebuchet MS" w:hAnsi="Aptos"/>
                <w:sz w:val="18"/>
              </w:rPr>
              <w:t>D.Lgs. 9 aprile 2008, n. 81 artt. 225, 226,229,230</w:t>
            </w:r>
          </w:p>
        </w:tc>
        <w:tc>
          <w:tcPr>
            <w:tcW w:w="3841" w:type="dxa"/>
            <w:tcBorders>
              <w:top w:val="single" w:sz="4" w:space="0" w:color="auto"/>
              <w:left w:val="single" w:sz="4" w:space="0" w:color="auto"/>
              <w:bottom w:val="single" w:sz="4" w:space="0" w:color="auto"/>
              <w:right w:val="single" w:sz="4" w:space="0" w:color="auto"/>
            </w:tcBorders>
            <w:vAlign w:val="center"/>
          </w:tcPr>
          <w:p w14:paraId="6460260E" w14:textId="77777777" w:rsidR="003937AF" w:rsidRPr="00D52E38" w:rsidRDefault="003937AF" w:rsidP="003937AF">
            <w:pPr>
              <w:pStyle w:val="Normale2"/>
              <w:numPr>
                <w:ilvl w:val="0"/>
                <w:numId w:val="11"/>
              </w:numPr>
              <w:tabs>
                <w:tab w:val="left" w:pos="720"/>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spacing w:after="0" w:line="240" w:lineRule="atLeast"/>
              <w:rPr>
                <w:rFonts w:ascii="Aptos" w:eastAsia="Trebuchet MS" w:hAnsi="Aptos"/>
                <w:sz w:val="18"/>
              </w:rPr>
            </w:pPr>
            <w:r w:rsidRPr="00D52E38">
              <w:rPr>
                <w:rFonts w:ascii="Aptos" w:eastAsia="Trebuchet MS" w:hAnsi="Aptos"/>
                <w:sz w:val="18"/>
              </w:rPr>
              <w:t>Valutazione dei rischi</w:t>
            </w:r>
          </w:p>
          <w:p w14:paraId="57A0C3C5" w14:textId="77777777" w:rsidR="003937AF" w:rsidRPr="00D52E38" w:rsidRDefault="003937AF" w:rsidP="003937AF">
            <w:pPr>
              <w:pStyle w:val="Normale2"/>
              <w:numPr>
                <w:ilvl w:val="0"/>
                <w:numId w:val="11"/>
              </w:numPr>
              <w:tabs>
                <w:tab w:val="left" w:pos="720"/>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spacing w:after="0" w:line="240" w:lineRule="atLeast"/>
              <w:rPr>
                <w:rFonts w:ascii="Aptos" w:eastAsia="Trebuchet MS" w:hAnsi="Aptos"/>
                <w:sz w:val="18"/>
              </w:rPr>
            </w:pPr>
            <w:r w:rsidRPr="00D52E38">
              <w:rPr>
                <w:rFonts w:ascii="Aptos" w:eastAsia="Trebuchet MS" w:hAnsi="Aptos"/>
                <w:sz w:val="18"/>
              </w:rPr>
              <w:t>Informazione e formazione</w:t>
            </w:r>
          </w:p>
          <w:p w14:paraId="4D8350DB" w14:textId="77777777" w:rsidR="003937AF" w:rsidRPr="00D52E38" w:rsidRDefault="003937AF" w:rsidP="003937AF">
            <w:pPr>
              <w:pStyle w:val="Normale2"/>
              <w:numPr>
                <w:ilvl w:val="0"/>
                <w:numId w:val="11"/>
              </w:numPr>
              <w:tabs>
                <w:tab w:val="left" w:pos="720"/>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spacing w:after="0" w:line="240" w:lineRule="atLeast"/>
              <w:rPr>
                <w:rFonts w:ascii="Aptos" w:eastAsia="Trebuchet MS" w:hAnsi="Aptos"/>
                <w:sz w:val="18"/>
                <w:lang w:val="it-IT"/>
              </w:rPr>
            </w:pPr>
            <w:r w:rsidRPr="00D52E38">
              <w:rPr>
                <w:rFonts w:ascii="Aptos" w:eastAsia="Trebuchet MS" w:hAnsi="Aptos"/>
                <w:sz w:val="18"/>
                <w:lang w:val="it-IT"/>
              </w:rPr>
              <w:t>Misure specifiche di protezione e prevenzione</w:t>
            </w:r>
          </w:p>
          <w:p w14:paraId="41C1B7CD" w14:textId="77777777" w:rsidR="003937AF" w:rsidRPr="00D52E38" w:rsidRDefault="003937AF" w:rsidP="003937AF">
            <w:pPr>
              <w:pStyle w:val="Normale2"/>
              <w:numPr>
                <w:ilvl w:val="0"/>
                <w:numId w:val="11"/>
              </w:numPr>
              <w:tabs>
                <w:tab w:val="left" w:pos="720"/>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spacing w:after="0" w:line="240" w:lineRule="atLeast"/>
              <w:rPr>
                <w:rFonts w:ascii="Aptos" w:eastAsia="Trebuchet MS" w:hAnsi="Aptos"/>
                <w:sz w:val="18"/>
                <w:lang w:val="it-IT"/>
              </w:rPr>
            </w:pPr>
            <w:r w:rsidRPr="00D52E38">
              <w:rPr>
                <w:rFonts w:ascii="Aptos" w:eastAsia="Trebuchet MS" w:hAnsi="Aptos"/>
                <w:sz w:val="18"/>
                <w:lang w:val="it-IT"/>
              </w:rPr>
              <w:t>Disposizioni in caso di incidenti o di emergenze</w:t>
            </w:r>
          </w:p>
          <w:p w14:paraId="3FB50FEF" w14:textId="77777777" w:rsidR="003937AF" w:rsidRPr="00D52E38" w:rsidRDefault="003937AF" w:rsidP="003937AF">
            <w:pPr>
              <w:pStyle w:val="Normale2"/>
              <w:numPr>
                <w:ilvl w:val="0"/>
                <w:numId w:val="11"/>
              </w:numPr>
              <w:tabs>
                <w:tab w:val="left" w:pos="720"/>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spacing w:after="0" w:line="240" w:lineRule="atLeast"/>
              <w:rPr>
                <w:rFonts w:ascii="Aptos" w:eastAsia="Trebuchet MS" w:hAnsi="Aptos"/>
                <w:sz w:val="18"/>
              </w:rPr>
            </w:pPr>
            <w:r w:rsidRPr="00D52E38">
              <w:rPr>
                <w:rFonts w:ascii="Aptos" w:eastAsia="Trebuchet MS" w:hAnsi="Aptos"/>
                <w:sz w:val="18"/>
              </w:rPr>
              <w:t>Sorveglianza sanitaria</w:t>
            </w:r>
          </w:p>
        </w:tc>
      </w:tr>
    </w:tbl>
    <w:p w14:paraId="18208ADD" w14:textId="77777777" w:rsidR="003937AF" w:rsidRPr="00D52E38" w:rsidRDefault="003937AF" w:rsidP="003937AF">
      <w:pPr>
        <w:pStyle w:val="Normale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both"/>
        <w:rPr>
          <w:rFonts w:ascii="Aptos" w:eastAsia="Times New Roman" w:hAnsi="Aptos"/>
          <w:noProof w:val="0"/>
          <w:szCs w:val="24"/>
          <w:lang w:val="it-IT" w:eastAsia="it-IT"/>
        </w:rPr>
      </w:pPr>
    </w:p>
    <w:p w14:paraId="337BF543" w14:textId="77777777" w:rsidR="003937AF" w:rsidRPr="00D52E38" w:rsidRDefault="003937AF" w:rsidP="003937AF">
      <w:pPr>
        <w:pStyle w:val="Normale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both"/>
        <w:rPr>
          <w:rFonts w:ascii="Aptos" w:eastAsia="Times New Roman" w:hAnsi="Aptos"/>
          <w:noProof w:val="0"/>
          <w:sz w:val="21"/>
          <w:szCs w:val="21"/>
          <w:lang w:val="it-IT" w:eastAsia="it-IT"/>
        </w:rPr>
      </w:pPr>
      <w:r w:rsidRPr="00D52E38">
        <w:rPr>
          <w:rFonts w:ascii="Aptos" w:eastAsia="Times New Roman" w:hAnsi="Aptos"/>
          <w:noProof w:val="0"/>
          <w:sz w:val="21"/>
          <w:szCs w:val="21"/>
          <w:lang w:val="it-IT" w:eastAsia="it-IT"/>
        </w:rPr>
        <w:t>Si ricorda che l’analisi del rischio di esposizione ad agenti cancerogeni, ove pertinente, deve essere stata già effettuata ai sensi del Titolo IX Capo II del D.Lgs. 81/2008 e riportata all’interno della valutazione dei rischi nell’ambiente di lavoro con compilazione del registro degli esposti ove previsto.</w:t>
      </w:r>
    </w:p>
    <w:p w14:paraId="357CCEED" w14:textId="77777777" w:rsidR="003937AF" w:rsidRPr="00D52E38" w:rsidRDefault="003937AF" w:rsidP="003937AF">
      <w:pPr>
        <w:pStyle w:val="Titolo1"/>
        <w:rPr>
          <w:rFonts w:ascii="Aptos" w:hAnsi="Aptos"/>
        </w:rPr>
      </w:pPr>
      <w:bookmarkStart w:id="8" w:name="_Toc486350930"/>
      <w:bookmarkStart w:id="9" w:name="_Toc519783413"/>
      <w:bookmarkStart w:id="10" w:name="_Toc1654890"/>
      <w:r w:rsidRPr="00D52E38">
        <w:rPr>
          <w:rFonts w:ascii="Aptos" w:hAnsi="Aptos"/>
        </w:rPr>
        <w:lastRenderedPageBreak/>
        <w:t>1. MetodoLOGIA PER LA VALUTAZIONE DEI RISCHI DI ESPOSIZIONE</w:t>
      </w:r>
      <w:bookmarkEnd w:id="8"/>
      <w:bookmarkEnd w:id="9"/>
      <w:bookmarkEnd w:id="10"/>
    </w:p>
    <w:p w14:paraId="101B2DCC" w14:textId="77777777" w:rsidR="003937AF" w:rsidRPr="00D52E38" w:rsidRDefault="003937AF" w:rsidP="003937AF">
      <w:pPr>
        <w:pStyle w:val="Normale2"/>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spacing w:before="50" w:after="40"/>
        <w:jc w:val="both"/>
        <w:rPr>
          <w:rFonts w:ascii="Aptos" w:eastAsia="Times New Roman" w:hAnsi="Aptos"/>
          <w:noProof w:val="0"/>
          <w:szCs w:val="24"/>
          <w:lang w:val="it-IT" w:eastAsia="it-IT"/>
        </w:rPr>
      </w:pPr>
      <w:r w:rsidRPr="00D52E38">
        <w:rPr>
          <w:rFonts w:ascii="Aptos" w:eastAsia="Times New Roman" w:hAnsi="Aptos"/>
          <w:noProof w:val="0"/>
          <w:szCs w:val="24"/>
          <w:lang w:val="it-IT" w:eastAsia="it-IT"/>
        </w:rPr>
        <w:t>Nella Figura seguente è rappresentato lo schema logico previsto dal D.Lgs. 81/2008 per la valutazione del rischio di esposizione agli agenti chimici secondo quanto definito nelle Linee Guida delle Regioni</w:t>
      </w:r>
    </w:p>
    <w:p w14:paraId="7DB89A76" w14:textId="77777777" w:rsidR="003937AF" w:rsidRPr="00D52E38" w:rsidRDefault="003937AF" w:rsidP="003937AF">
      <w:pPr>
        <w:pStyle w:val="Normale2"/>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spacing w:before="50" w:after="40"/>
        <w:jc w:val="both"/>
        <w:rPr>
          <w:rFonts w:ascii="Aptos" w:eastAsia="Times New Roman" w:hAnsi="Aptos"/>
          <w:noProof w:val="0"/>
          <w:szCs w:val="24"/>
          <w:lang w:val="it-IT" w:eastAsia="it-IT"/>
        </w:rPr>
      </w:pPr>
      <w:r w:rsidRPr="00D52E38">
        <w:rPr>
          <w:rFonts w:ascii="Aptos" w:eastAsia="Times New Roman" w:hAnsi="Aptos"/>
          <w:noProof w:val="0"/>
          <w:szCs w:val="24"/>
          <w:lang w:val="it-IT" w:eastAsia="it-IT"/>
        </w:rPr>
        <w:t>1) valutazione</w:t>
      </w:r>
    </w:p>
    <w:p w14:paraId="2E0A9947" w14:textId="77777777" w:rsidR="003937AF" w:rsidRPr="00D52E38" w:rsidRDefault="003937AF" w:rsidP="003937AF">
      <w:pPr>
        <w:rPr>
          <w:rFonts w:ascii="Aptos" w:hAnsi="Aptos"/>
          <w:b/>
          <w:caps/>
          <w:color w:val="0000FF"/>
        </w:rPr>
      </w:pPr>
      <w:r w:rsidRPr="00D52E38">
        <w:rPr>
          <w:rFonts w:ascii="Aptos" w:eastAsia="Arial" w:hAnsi="Aptos"/>
          <w:noProof/>
        </w:rPr>
        <w:drawing>
          <wp:inline distT="0" distB="0" distL="0" distR="0" wp14:anchorId="72FFD6AA" wp14:editId="5BDB1D36">
            <wp:extent cx="6035324" cy="6299200"/>
            <wp:effectExtent l="19050" t="0" r="3526" b="0"/>
            <wp:docPr id="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10" cstate="print"/>
                    <a:srcRect/>
                    <a:stretch>
                      <a:fillRect/>
                    </a:stretch>
                  </pic:blipFill>
                  <pic:spPr bwMode="auto">
                    <a:xfrm>
                      <a:off x="0" y="0"/>
                      <a:ext cx="6035324" cy="6299200"/>
                    </a:xfrm>
                    <a:prstGeom prst="rect">
                      <a:avLst/>
                    </a:prstGeom>
                    <a:noFill/>
                    <a:ln w="9525">
                      <a:noFill/>
                      <a:miter lim="800000"/>
                      <a:headEnd/>
                      <a:tailEnd/>
                    </a:ln>
                  </pic:spPr>
                </pic:pic>
              </a:graphicData>
            </a:graphic>
          </wp:inline>
        </w:drawing>
      </w:r>
      <w:r w:rsidRPr="00D52E38">
        <w:rPr>
          <w:rFonts w:ascii="Aptos" w:hAnsi="Aptos"/>
        </w:rPr>
        <w:br w:type="page"/>
      </w:r>
    </w:p>
    <w:p w14:paraId="67A70EBC" w14:textId="77777777" w:rsidR="003937AF" w:rsidRPr="00D52E38" w:rsidRDefault="003937AF" w:rsidP="003937AF">
      <w:pPr>
        <w:pStyle w:val="Titolo1"/>
        <w:rPr>
          <w:rFonts w:ascii="Aptos" w:hAnsi="Aptos"/>
        </w:rPr>
      </w:pPr>
      <w:bookmarkStart w:id="11" w:name="_Toc486350931"/>
      <w:bookmarkStart w:id="12" w:name="_Toc519783414"/>
      <w:bookmarkStart w:id="13" w:name="_Toc1654891"/>
      <w:r w:rsidRPr="00D52E38">
        <w:rPr>
          <w:rFonts w:ascii="Aptos" w:hAnsi="Aptos"/>
        </w:rPr>
        <w:lastRenderedPageBreak/>
        <w:t>2. VALUTAZIONE DEL RISCHIO</w:t>
      </w:r>
      <w:bookmarkEnd w:id="11"/>
      <w:bookmarkEnd w:id="12"/>
      <w:bookmarkEnd w:id="13"/>
    </w:p>
    <w:p w14:paraId="0EED2940" w14:textId="77777777" w:rsidR="003937AF" w:rsidRPr="00D52E38" w:rsidRDefault="003937AF" w:rsidP="003937AF">
      <w:pPr>
        <w:spacing w:line="276" w:lineRule="auto"/>
        <w:jc w:val="both"/>
        <w:rPr>
          <w:rFonts w:ascii="Aptos" w:hAnsi="Aptos"/>
          <w:sz w:val="21"/>
          <w:szCs w:val="21"/>
        </w:rPr>
      </w:pPr>
      <w:r w:rsidRPr="00D52E38">
        <w:rPr>
          <w:rFonts w:ascii="Aptos" w:hAnsi="Aptos"/>
          <w:sz w:val="21"/>
          <w:szCs w:val="21"/>
        </w:rPr>
        <w:t xml:space="preserve">Il D.Lgs 81/2008 all’art. 28 ha previsto l'obbligo per il datore di lavoro di procedere ad una valutazione dei rischi esistenti nell'ambito aziendale di cui risponde. Il decreto ha precisato i criteri da utilizzare nella valutazione del rischio chimico. </w:t>
      </w:r>
    </w:p>
    <w:p w14:paraId="3B5445C1" w14:textId="77777777" w:rsidR="003937AF" w:rsidRPr="00D52E38" w:rsidRDefault="003937AF" w:rsidP="003937AF">
      <w:pPr>
        <w:spacing w:line="276" w:lineRule="auto"/>
        <w:jc w:val="both"/>
        <w:rPr>
          <w:rFonts w:ascii="Aptos" w:hAnsi="Aptos"/>
          <w:sz w:val="21"/>
          <w:szCs w:val="21"/>
        </w:rPr>
      </w:pPr>
      <w:r w:rsidRPr="00D52E38">
        <w:rPr>
          <w:rFonts w:ascii="Aptos" w:hAnsi="Aptos"/>
          <w:sz w:val="21"/>
          <w:szCs w:val="21"/>
        </w:rPr>
        <w:t xml:space="preserve">Si ritiene altamente raccomandabile che vengano utilizzati criteri e metodi valutativi standardizzati, per quanto possibile scientifici, oggettivi e ripetibili allo scopo di svolgere il complesso atto valutativo secondo criteri rispondenti al dettato normativo, ai requisiti di appropriatezza ed efficacia ed alla dimostrabilità dei requisiti stessi. </w:t>
      </w:r>
    </w:p>
    <w:p w14:paraId="2B04DE39" w14:textId="77777777" w:rsidR="003937AF" w:rsidRPr="00D52E38" w:rsidRDefault="003937AF" w:rsidP="003937AF">
      <w:pPr>
        <w:spacing w:line="276" w:lineRule="auto"/>
        <w:jc w:val="both"/>
        <w:rPr>
          <w:rFonts w:ascii="Aptos" w:hAnsi="Aptos"/>
          <w:sz w:val="21"/>
          <w:szCs w:val="21"/>
        </w:rPr>
      </w:pPr>
      <w:r w:rsidRPr="00D52E38">
        <w:rPr>
          <w:rFonts w:ascii="Aptos" w:hAnsi="Aptos"/>
          <w:sz w:val="21"/>
          <w:szCs w:val="21"/>
        </w:rPr>
        <w:t xml:space="preserve">Lo schema valutativo qui di seguito presentato nasce dall'esigenza di fornire agli attori della valutazione del rischio uno strumento (per quanto sopra già esposto) sufficientemente razionale, standardizzato ed oggettivo, ma al tempo stesso agibile. </w:t>
      </w:r>
    </w:p>
    <w:p w14:paraId="74CDF3C4" w14:textId="77777777" w:rsidR="003937AF" w:rsidRPr="00D52E38" w:rsidRDefault="003937AF" w:rsidP="003937AF">
      <w:pPr>
        <w:spacing w:line="276" w:lineRule="auto"/>
        <w:jc w:val="both"/>
        <w:rPr>
          <w:rFonts w:ascii="Aptos" w:hAnsi="Aptos"/>
          <w:sz w:val="21"/>
          <w:szCs w:val="21"/>
        </w:rPr>
      </w:pPr>
      <w:r w:rsidRPr="00D52E38">
        <w:rPr>
          <w:rFonts w:ascii="Aptos" w:hAnsi="Aptos"/>
          <w:sz w:val="21"/>
          <w:szCs w:val="21"/>
        </w:rPr>
        <w:t xml:space="preserve">Si è consapevoli della presenza, nell'iter valutativo proposto, di alcuni aspetti più empirici che scientifici, e si considera l'attuale versione come propedeutica a successivi approfondimenti e integrazioni, tenuto conto che dalla norma è richiesta non una ricerca scientifica ma un atto con finalità pratiche operative e preventive. </w:t>
      </w:r>
    </w:p>
    <w:p w14:paraId="1C0D95D9" w14:textId="77777777" w:rsidR="003937AF" w:rsidRPr="00D52E38" w:rsidRDefault="003937AF" w:rsidP="003937AF">
      <w:pPr>
        <w:spacing w:line="276" w:lineRule="auto"/>
        <w:jc w:val="both"/>
        <w:rPr>
          <w:rFonts w:ascii="Aptos" w:hAnsi="Aptos"/>
          <w:sz w:val="21"/>
          <w:szCs w:val="21"/>
        </w:rPr>
      </w:pPr>
      <w:r w:rsidRPr="00D52E38">
        <w:rPr>
          <w:rFonts w:ascii="Aptos" w:hAnsi="Aptos"/>
          <w:sz w:val="21"/>
          <w:szCs w:val="21"/>
        </w:rPr>
        <w:t xml:space="preserve">Secondo l'impostazione ormai correntemente diffusasi, e coerente con l'orientamento dei relativi documenti della Comunità Europea, e del recente D.Lgs. 81/2008 appaiono accettabili le seguenti definizioni: </w:t>
      </w:r>
    </w:p>
    <w:p w14:paraId="503A722F" w14:textId="77777777" w:rsidR="003937AF" w:rsidRPr="00D52E38" w:rsidRDefault="003937AF" w:rsidP="003937AF">
      <w:pPr>
        <w:spacing w:line="276" w:lineRule="auto"/>
        <w:jc w:val="both"/>
        <w:rPr>
          <w:rFonts w:ascii="Aptos" w:hAnsi="Aptos"/>
          <w:sz w:val="21"/>
          <w:szCs w:val="21"/>
        </w:rPr>
      </w:pPr>
      <w:r w:rsidRPr="00D52E38">
        <w:rPr>
          <w:rFonts w:ascii="Aptos" w:hAnsi="Aptos"/>
          <w:sz w:val="21"/>
          <w:szCs w:val="21"/>
        </w:rPr>
        <w:t xml:space="preserve">PERICOLO: proprietà o qualità intrinseca di un determinato fattore avente il potenziale di causare danni; </w:t>
      </w:r>
    </w:p>
    <w:p w14:paraId="6D3B526F" w14:textId="77777777" w:rsidR="003937AF" w:rsidRPr="00D52E38" w:rsidRDefault="003937AF" w:rsidP="003937AF">
      <w:pPr>
        <w:spacing w:line="276" w:lineRule="auto"/>
        <w:jc w:val="both"/>
        <w:rPr>
          <w:rFonts w:ascii="Aptos" w:hAnsi="Aptos"/>
          <w:sz w:val="21"/>
          <w:szCs w:val="21"/>
        </w:rPr>
      </w:pPr>
      <w:r w:rsidRPr="00D52E38">
        <w:rPr>
          <w:rFonts w:ascii="Aptos" w:hAnsi="Aptos"/>
          <w:sz w:val="21"/>
          <w:szCs w:val="21"/>
        </w:rPr>
        <w:t xml:space="preserve">RISCHIO: probabilità di raggiungimento del livello potenziale di danno nelle condizioni di impiego o di esposizione ad un determinato fattore o agente oppure alla loro combinazione. </w:t>
      </w:r>
    </w:p>
    <w:p w14:paraId="17D6529B" w14:textId="77777777" w:rsidR="003937AF" w:rsidRPr="00D52E38" w:rsidRDefault="003937AF" w:rsidP="003937AF">
      <w:pPr>
        <w:spacing w:line="276" w:lineRule="auto"/>
        <w:jc w:val="both"/>
        <w:rPr>
          <w:rFonts w:ascii="Aptos" w:hAnsi="Aptos"/>
          <w:sz w:val="21"/>
          <w:szCs w:val="21"/>
        </w:rPr>
      </w:pPr>
      <w:r w:rsidRPr="00D52E38">
        <w:rPr>
          <w:rFonts w:ascii="Aptos" w:hAnsi="Aptos"/>
          <w:sz w:val="21"/>
          <w:szCs w:val="21"/>
        </w:rPr>
        <w:t xml:space="preserve">Ai fini del processo di valutazione del rischio qui delineato, si è ritenuto che l'esistenza di un “RISCHIO” possa derivare dall'insieme di TRE FATTORI: </w:t>
      </w:r>
    </w:p>
    <w:p w14:paraId="142BB58A" w14:textId="77777777" w:rsidR="003937AF" w:rsidRPr="00D52E38" w:rsidRDefault="003937AF" w:rsidP="003937AF">
      <w:pPr>
        <w:pStyle w:val="Paragrafoelenco"/>
        <w:numPr>
          <w:ilvl w:val="0"/>
          <w:numId w:val="12"/>
        </w:numPr>
        <w:spacing w:line="276" w:lineRule="auto"/>
        <w:jc w:val="both"/>
        <w:rPr>
          <w:rFonts w:ascii="Aptos" w:hAnsi="Aptos"/>
          <w:sz w:val="21"/>
          <w:szCs w:val="21"/>
        </w:rPr>
      </w:pPr>
      <w:r w:rsidRPr="00D52E38">
        <w:rPr>
          <w:rFonts w:ascii="Aptos" w:hAnsi="Aptos"/>
          <w:sz w:val="21"/>
          <w:szCs w:val="21"/>
        </w:rPr>
        <w:t xml:space="preserve">la GRAVITA' (o QUALITA' negativa) intrinseca potenziale dell'agente chimico </w:t>
      </w:r>
    </w:p>
    <w:p w14:paraId="6BE02F92" w14:textId="77777777" w:rsidR="003937AF" w:rsidRPr="00D52E38" w:rsidRDefault="003937AF" w:rsidP="003937AF">
      <w:pPr>
        <w:pStyle w:val="Paragrafoelenco"/>
        <w:numPr>
          <w:ilvl w:val="0"/>
          <w:numId w:val="12"/>
        </w:numPr>
        <w:spacing w:line="276" w:lineRule="auto"/>
        <w:jc w:val="both"/>
        <w:rPr>
          <w:rFonts w:ascii="Aptos" w:hAnsi="Aptos"/>
          <w:sz w:val="21"/>
          <w:szCs w:val="21"/>
        </w:rPr>
      </w:pPr>
      <w:r w:rsidRPr="00D52E38">
        <w:rPr>
          <w:rFonts w:ascii="Aptos" w:hAnsi="Aptos"/>
          <w:sz w:val="21"/>
          <w:szCs w:val="21"/>
        </w:rPr>
        <w:t xml:space="preserve">la DURATA dell'effettiva esposizione all’agente chimico </w:t>
      </w:r>
    </w:p>
    <w:p w14:paraId="128DD5F9" w14:textId="77777777" w:rsidR="003937AF" w:rsidRPr="00D52E38" w:rsidRDefault="003937AF" w:rsidP="003937AF">
      <w:pPr>
        <w:pStyle w:val="Paragrafoelenco"/>
        <w:numPr>
          <w:ilvl w:val="0"/>
          <w:numId w:val="12"/>
        </w:numPr>
        <w:spacing w:line="276" w:lineRule="auto"/>
        <w:jc w:val="both"/>
        <w:rPr>
          <w:rFonts w:ascii="Aptos" w:hAnsi="Aptos"/>
          <w:sz w:val="21"/>
          <w:szCs w:val="21"/>
        </w:rPr>
      </w:pPr>
      <w:r w:rsidRPr="00D52E38">
        <w:rPr>
          <w:rFonts w:ascii="Aptos" w:hAnsi="Aptos"/>
          <w:sz w:val="21"/>
          <w:szCs w:val="21"/>
        </w:rPr>
        <w:t xml:space="preserve">il LIVELLO DI ESPOSIZIONE (qualitativa e quantitativa) </w:t>
      </w:r>
    </w:p>
    <w:p w14:paraId="66567484" w14:textId="77777777" w:rsidR="003937AF" w:rsidRPr="00D52E38" w:rsidRDefault="003937AF" w:rsidP="003937AF">
      <w:pPr>
        <w:spacing w:line="276" w:lineRule="auto"/>
        <w:jc w:val="both"/>
        <w:rPr>
          <w:rFonts w:ascii="Aptos" w:hAnsi="Aptos"/>
          <w:sz w:val="21"/>
          <w:szCs w:val="21"/>
        </w:rPr>
      </w:pPr>
      <w:r w:rsidRPr="00D52E38">
        <w:rPr>
          <w:rFonts w:ascii="Aptos" w:hAnsi="Aptos"/>
          <w:sz w:val="21"/>
          <w:szCs w:val="21"/>
        </w:rPr>
        <w:t xml:space="preserve">I due ultimi fattori concorrendo a definire l'ENTITA' di esposizione effettiva del lavoratore all’agente chimico. </w:t>
      </w:r>
    </w:p>
    <w:p w14:paraId="1DC0DB99" w14:textId="77777777" w:rsidR="003937AF" w:rsidRPr="00D52E38" w:rsidRDefault="003937AF" w:rsidP="003937AF">
      <w:pPr>
        <w:spacing w:line="276" w:lineRule="auto"/>
        <w:jc w:val="both"/>
        <w:rPr>
          <w:rFonts w:ascii="Aptos" w:hAnsi="Aptos"/>
          <w:sz w:val="21"/>
          <w:szCs w:val="21"/>
        </w:rPr>
      </w:pPr>
      <w:r w:rsidRPr="00D52E38">
        <w:rPr>
          <w:rFonts w:ascii="Aptos" w:hAnsi="Aptos"/>
          <w:sz w:val="21"/>
          <w:szCs w:val="21"/>
        </w:rPr>
        <w:t xml:space="preserve">La valutazione del RISCHIO è stata pertanto strutturata attraverso una sequenza che prevede un procedimento moltiplicativo fra i tre fattori sopra definiti. </w:t>
      </w:r>
    </w:p>
    <w:p w14:paraId="0AB548CA" w14:textId="77777777" w:rsidR="003937AF" w:rsidRPr="00D52E38" w:rsidRDefault="003937AF" w:rsidP="003937AF">
      <w:pPr>
        <w:spacing w:line="276" w:lineRule="auto"/>
        <w:jc w:val="both"/>
        <w:rPr>
          <w:rFonts w:ascii="Aptos" w:hAnsi="Aptos"/>
          <w:sz w:val="21"/>
          <w:szCs w:val="21"/>
        </w:rPr>
      </w:pPr>
      <w:r w:rsidRPr="00D52E38">
        <w:rPr>
          <w:rFonts w:ascii="Aptos" w:hAnsi="Aptos"/>
          <w:sz w:val="21"/>
          <w:szCs w:val="21"/>
        </w:rPr>
        <w:t xml:space="preserve">E' stata scelta la logica di un METODO AD INDICE, in quanto tali metodi si propongono di rappresentare il rischio in modo semplice e sintetico; infatti gli indici sono parametri adatti alla standardizzazione dei processi valutativi, oltre che alla automatizzazione dei calcoli. </w:t>
      </w:r>
    </w:p>
    <w:p w14:paraId="67B61671" w14:textId="77777777" w:rsidR="003937AF" w:rsidRPr="00D52E38" w:rsidRDefault="003937AF" w:rsidP="003937AF">
      <w:pPr>
        <w:spacing w:line="276" w:lineRule="auto"/>
        <w:jc w:val="both"/>
        <w:rPr>
          <w:rFonts w:ascii="Aptos" w:hAnsi="Aptos"/>
          <w:sz w:val="21"/>
          <w:szCs w:val="21"/>
        </w:rPr>
      </w:pPr>
      <w:r w:rsidRPr="00D52E38">
        <w:rPr>
          <w:rFonts w:ascii="Aptos" w:hAnsi="Aptos"/>
          <w:sz w:val="21"/>
          <w:szCs w:val="21"/>
        </w:rPr>
        <w:t xml:space="preserve">La stessa legislazione italiana comprende esempi di metodi indicizzati di valutazione del rischio, quale quello reso obbligatorio dal DPCM 31/3/89 ai fini dell'applicazione del DPR 17/5/88 in relazione a rischi rilevanti connessi a determinate attività industriali. </w:t>
      </w:r>
    </w:p>
    <w:p w14:paraId="4F87DB92" w14:textId="77777777" w:rsidR="003937AF" w:rsidRDefault="003937AF" w:rsidP="003937AF">
      <w:pPr>
        <w:spacing w:line="276" w:lineRule="auto"/>
        <w:jc w:val="both"/>
        <w:rPr>
          <w:rFonts w:ascii="Aptos" w:hAnsi="Aptos"/>
          <w:sz w:val="21"/>
          <w:szCs w:val="21"/>
        </w:rPr>
      </w:pPr>
      <w:r w:rsidRPr="00D52E38">
        <w:rPr>
          <w:rFonts w:ascii="Aptos" w:hAnsi="Aptos"/>
          <w:sz w:val="21"/>
          <w:szCs w:val="21"/>
        </w:rPr>
        <w:t xml:space="preserve">Sulla base di considerazioni teoriche e applicative, si è ritenuto opportuno PONDERARE i tre fattori secondo le scale che si riportano di seguito. </w:t>
      </w:r>
    </w:p>
    <w:p w14:paraId="3605EDCC" w14:textId="77777777" w:rsidR="00D52E38" w:rsidRDefault="00D52E38" w:rsidP="003937AF">
      <w:pPr>
        <w:spacing w:line="276" w:lineRule="auto"/>
        <w:jc w:val="both"/>
        <w:rPr>
          <w:rFonts w:ascii="Aptos" w:hAnsi="Aptos"/>
          <w:sz w:val="21"/>
          <w:szCs w:val="21"/>
        </w:rPr>
      </w:pPr>
    </w:p>
    <w:p w14:paraId="099BAE67" w14:textId="77777777" w:rsidR="00D52E38" w:rsidRDefault="00D52E38" w:rsidP="003937AF">
      <w:pPr>
        <w:spacing w:line="276" w:lineRule="auto"/>
        <w:jc w:val="both"/>
        <w:rPr>
          <w:rFonts w:ascii="Aptos" w:hAnsi="Aptos"/>
          <w:sz w:val="21"/>
          <w:szCs w:val="21"/>
        </w:rPr>
      </w:pPr>
    </w:p>
    <w:p w14:paraId="6C6A6EC7" w14:textId="77777777" w:rsidR="00D52E38" w:rsidRDefault="00D52E38" w:rsidP="003937AF">
      <w:pPr>
        <w:spacing w:line="276" w:lineRule="auto"/>
        <w:jc w:val="both"/>
        <w:rPr>
          <w:rFonts w:ascii="Aptos" w:hAnsi="Aptos"/>
          <w:sz w:val="21"/>
          <w:szCs w:val="21"/>
        </w:rPr>
      </w:pPr>
    </w:p>
    <w:p w14:paraId="16EEA0ED" w14:textId="77777777" w:rsidR="00D52E38" w:rsidRDefault="00D52E38" w:rsidP="003937AF">
      <w:pPr>
        <w:spacing w:line="276" w:lineRule="auto"/>
        <w:jc w:val="both"/>
        <w:rPr>
          <w:rFonts w:ascii="Aptos" w:hAnsi="Aptos"/>
          <w:sz w:val="21"/>
          <w:szCs w:val="21"/>
        </w:rPr>
      </w:pPr>
    </w:p>
    <w:p w14:paraId="3104974F" w14:textId="77777777" w:rsidR="00D52E38" w:rsidRDefault="00D52E38" w:rsidP="003937AF">
      <w:pPr>
        <w:spacing w:line="276" w:lineRule="auto"/>
        <w:jc w:val="both"/>
        <w:rPr>
          <w:rFonts w:ascii="Aptos" w:hAnsi="Aptos"/>
          <w:sz w:val="21"/>
          <w:szCs w:val="21"/>
        </w:rPr>
      </w:pPr>
    </w:p>
    <w:p w14:paraId="246EF467" w14:textId="77777777" w:rsidR="00D52E38" w:rsidRDefault="00D52E38" w:rsidP="003937AF">
      <w:pPr>
        <w:spacing w:line="276" w:lineRule="auto"/>
        <w:jc w:val="both"/>
        <w:rPr>
          <w:rFonts w:ascii="Aptos" w:hAnsi="Aptos"/>
          <w:sz w:val="21"/>
          <w:szCs w:val="21"/>
        </w:rPr>
      </w:pPr>
    </w:p>
    <w:p w14:paraId="380A736F" w14:textId="77777777" w:rsidR="00D52E38" w:rsidRPr="00D52E38" w:rsidRDefault="00D52E38" w:rsidP="003937AF">
      <w:pPr>
        <w:spacing w:line="276" w:lineRule="auto"/>
        <w:jc w:val="both"/>
        <w:rPr>
          <w:rFonts w:ascii="Aptos" w:hAnsi="Aptos"/>
          <w:sz w:val="21"/>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8"/>
        <w:gridCol w:w="3060"/>
        <w:gridCol w:w="5740"/>
      </w:tblGrid>
      <w:tr w:rsidR="003937AF" w:rsidRPr="00D52E38" w14:paraId="414C33B6" w14:textId="77777777" w:rsidTr="003937AF">
        <w:trPr>
          <w:trHeight w:val="397"/>
        </w:trPr>
        <w:tc>
          <w:tcPr>
            <w:tcW w:w="9828" w:type="dxa"/>
            <w:gridSpan w:val="3"/>
            <w:shd w:val="clear" w:color="auto" w:fill="D9D9D9"/>
            <w:vAlign w:val="center"/>
          </w:tcPr>
          <w:p w14:paraId="29FF46CF" w14:textId="77777777" w:rsidR="003937AF" w:rsidRPr="00D52E38" w:rsidRDefault="003937AF" w:rsidP="003937AF">
            <w:pPr>
              <w:pStyle w:val="Corpotesto"/>
              <w:keepNext w:val="0"/>
              <w:widowControl w:val="0"/>
              <w:spacing w:line="276" w:lineRule="auto"/>
              <w:rPr>
                <w:rFonts w:ascii="Aptos" w:hAnsi="Aptos"/>
                <w:sz w:val="21"/>
                <w:szCs w:val="21"/>
              </w:rPr>
            </w:pPr>
            <w:r w:rsidRPr="00D52E38">
              <w:rPr>
                <w:rFonts w:ascii="Aptos" w:hAnsi="Aptos"/>
                <w:sz w:val="21"/>
                <w:szCs w:val="21"/>
              </w:rPr>
              <w:lastRenderedPageBreak/>
              <w:t>GRAVITA'</w:t>
            </w:r>
          </w:p>
        </w:tc>
      </w:tr>
      <w:tr w:rsidR="003937AF" w:rsidRPr="00D52E38" w14:paraId="7881DF24" w14:textId="77777777" w:rsidTr="003937AF">
        <w:trPr>
          <w:trHeight w:val="397"/>
        </w:trPr>
        <w:tc>
          <w:tcPr>
            <w:tcW w:w="1028" w:type="dxa"/>
            <w:vAlign w:val="center"/>
          </w:tcPr>
          <w:p w14:paraId="2368B605"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(0)</w:t>
            </w:r>
          </w:p>
        </w:tc>
        <w:tc>
          <w:tcPr>
            <w:tcW w:w="3060" w:type="dxa"/>
            <w:vAlign w:val="center"/>
          </w:tcPr>
          <w:p w14:paraId="031B9CAF"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(ASSENTE) </w:t>
            </w:r>
          </w:p>
        </w:tc>
        <w:tc>
          <w:tcPr>
            <w:tcW w:w="5740" w:type="dxa"/>
            <w:vAlign w:val="center"/>
          </w:tcPr>
          <w:p w14:paraId="5556A842"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(assenza di effetti prevedibili) </w:t>
            </w:r>
          </w:p>
        </w:tc>
      </w:tr>
      <w:tr w:rsidR="003937AF" w:rsidRPr="00D52E38" w14:paraId="16A4D831" w14:textId="77777777" w:rsidTr="003937AF">
        <w:trPr>
          <w:trHeight w:val="397"/>
        </w:trPr>
        <w:tc>
          <w:tcPr>
            <w:tcW w:w="1028" w:type="dxa"/>
            <w:vAlign w:val="center"/>
          </w:tcPr>
          <w:p w14:paraId="295A5FE4"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1</w:t>
            </w:r>
          </w:p>
        </w:tc>
        <w:tc>
          <w:tcPr>
            <w:tcW w:w="3060" w:type="dxa"/>
            <w:vAlign w:val="center"/>
          </w:tcPr>
          <w:p w14:paraId="0B1D7264"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LIEVE </w:t>
            </w:r>
          </w:p>
        </w:tc>
        <w:tc>
          <w:tcPr>
            <w:tcW w:w="5740" w:type="dxa"/>
            <w:vAlign w:val="center"/>
          </w:tcPr>
          <w:p w14:paraId="03BA2187"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effetti reversibili </w:t>
            </w:r>
          </w:p>
        </w:tc>
      </w:tr>
      <w:tr w:rsidR="003937AF" w:rsidRPr="00D52E38" w14:paraId="74C20C13" w14:textId="77777777" w:rsidTr="003937AF">
        <w:trPr>
          <w:trHeight w:val="397"/>
        </w:trPr>
        <w:tc>
          <w:tcPr>
            <w:tcW w:w="1028" w:type="dxa"/>
            <w:vAlign w:val="center"/>
          </w:tcPr>
          <w:p w14:paraId="4D06805B"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2</w:t>
            </w:r>
          </w:p>
        </w:tc>
        <w:tc>
          <w:tcPr>
            <w:tcW w:w="3060" w:type="dxa"/>
            <w:vAlign w:val="center"/>
          </w:tcPr>
          <w:p w14:paraId="0D76F183"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MODESTA </w:t>
            </w:r>
          </w:p>
        </w:tc>
        <w:tc>
          <w:tcPr>
            <w:tcW w:w="5740" w:type="dxa"/>
            <w:vAlign w:val="center"/>
          </w:tcPr>
          <w:p w14:paraId="271BE8E3"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effetti potenzialmente irreversibili </w:t>
            </w:r>
          </w:p>
        </w:tc>
      </w:tr>
      <w:tr w:rsidR="003937AF" w:rsidRPr="00D52E38" w14:paraId="4118833B" w14:textId="77777777" w:rsidTr="003937AF">
        <w:trPr>
          <w:trHeight w:val="397"/>
        </w:trPr>
        <w:tc>
          <w:tcPr>
            <w:tcW w:w="1028" w:type="dxa"/>
            <w:vAlign w:val="center"/>
          </w:tcPr>
          <w:p w14:paraId="53563D45"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3</w:t>
            </w:r>
          </w:p>
        </w:tc>
        <w:tc>
          <w:tcPr>
            <w:tcW w:w="3060" w:type="dxa"/>
            <w:vAlign w:val="center"/>
          </w:tcPr>
          <w:p w14:paraId="2E797063"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MEDIA </w:t>
            </w:r>
          </w:p>
        </w:tc>
        <w:tc>
          <w:tcPr>
            <w:tcW w:w="5740" w:type="dxa"/>
            <w:vAlign w:val="center"/>
          </w:tcPr>
          <w:p w14:paraId="03D94429"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effetti sicuramente irreversibili </w:t>
            </w:r>
          </w:p>
        </w:tc>
      </w:tr>
      <w:tr w:rsidR="003937AF" w:rsidRPr="00D52E38" w14:paraId="20927E3E" w14:textId="77777777" w:rsidTr="003937AF">
        <w:trPr>
          <w:trHeight w:val="397"/>
        </w:trPr>
        <w:tc>
          <w:tcPr>
            <w:tcW w:w="1028" w:type="dxa"/>
            <w:vAlign w:val="center"/>
          </w:tcPr>
          <w:p w14:paraId="646F39F6"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4</w:t>
            </w:r>
          </w:p>
        </w:tc>
        <w:tc>
          <w:tcPr>
            <w:tcW w:w="3060" w:type="dxa"/>
            <w:vAlign w:val="center"/>
          </w:tcPr>
          <w:p w14:paraId="1A0F6FCE"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ALTA </w:t>
            </w:r>
          </w:p>
        </w:tc>
        <w:tc>
          <w:tcPr>
            <w:tcW w:w="5740" w:type="dxa"/>
            <w:vAlign w:val="center"/>
          </w:tcPr>
          <w:p w14:paraId="5D40F8B7"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effetti irreversibili gravi </w:t>
            </w:r>
          </w:p>
        </w:tc>
      </w:tr>
      <w:tr w:rsidR="003937AF" w:rsidRPr="00D52E38" w14:paraId="46ACB0FC" w14:textId="77777777" w:rsidTr="003937AF">
        <w:trPr>
          <w:trHeight w:val="397"/>
        </w:trPr>
        <w:tc>
          <w:tcPr>
            <w:tcW w:w="1028" w:type="dxa"/>
            <w:vAlign w:val="center"/>
          </w:tcPr>
          <w:p w14:paraId="2F01CA5F"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5</w:t>
            </w:r>
          </w:p>
        </w:tc>
        <w:tc>
          <w:tcPr>
            <w:tcW w:w="3060" w:type="dxa"/>
            <w:vAlign w:val="center"/>
          </w:tcPr>
          <w:p w14:paraId="72BD5AAD"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MOLTO ALTA </w:t>
            </w:r>
          </w:p>
        </w:tc>
        <w:tc>
          <w:tcPr>
            <w:tcW w:w="5740" w:type="dxa"/>
            <w:vAlign w:val="center"/>
          </w:tcPr>
          <w:p w14:paraId="654C9994"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effetti possibilmente letali </w:t>
            </w:r>
          </w:p>
        </w:tc>
      </w:tr>
      <w:tr w:rsidR="003937AF" w:rsidRPr="00D52E38" w14:paraId="4C6F73D5" w14:textId="77777777" w:rsidTr="003937AF">
        <w:trPr>
          <w:trHeight w:val="397"/>
        </w:trPr>
        <w:tc>
          <w:tcPr>
            <w:tcW w:w="9828" w:type="dxa"/>
            <w:gridSpan w:val="3"/>
            <w:shd w:val="clear" w:color="auto" w:fill="D9D9D9"/>
            <w:vAlign w:val="center"/>
          </w:tcPr>
          <w:p w14:paraId="6A0E94CD" w14:textId="77777777" w:rsidR="003937AF" w:rsidRPr="00D52E38" w:rsidRDefault="003937AF" w:rsidP="003937AF">
            <w:pPr>
              <w:pStyle w:val="Corpotesto"/>
              <w:keepNext w:val="0"/>
              <w:widowControl w:val="0"/>
              <w:spacing w:line="276" w:lineRule="auto"/>
              <w:rPr>
                <w:rFonts w:ascii="Aptos" w:hAnsi="Aptos"/>
                <w:sz w:val="21"/>
                <w:szCs w:val="21"/>
              </w:rPr>
            </w:pPr>
            <w:bookmarkStart w:id="14" w:name="durata"/>
            <w:r w:rsidRPr="00D52E38">
              <w:rPr>
                <w:rFonts w:ascii="Aptos" w:hAnsi="Aptos"/>
                <w:sz w:val="21"/>
                <w:szCs w:val="21"/>
              </w:rPr>
              <w:t>DURATA</w:t>
            </w:r>
            <w:bookmarkEnd w:id="14"/>
          </w:p>
        </w:tc>
      </w:tr>
      <w:tr w:rsidR="003937AF" w:rsidRPr="00D52E38" w14:paraId="787F6D64" w14:textId="77777777" w:rsidTr="003937AF">
        <w:trPr>
          <w:trHeight w:val="397"/>
        </w:trPr>
        <w:tc>
          <w:tcPr>
            <w:tcW w:w="1028" w:type="dxa"/>
            <w:vAlign w:val="center"/>
          </w:tcPr>
          <w:p w14:paraId="6ABB99C7"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1 </w:t>
            </w:r>
          </w:p>
        </w:tc>
        <w:tc>
          <w:tcPr>
            <w:tcW w:w="3060" w:type="dxa"/>
            <w:vAlign w:val="center"/>
          </w:tcPr>
          <w:p w14:paraId="3A075A9C"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OCCASIONALMENTE </w:t>
            </w:r>
          </w:p>
        </w:tc>
        <w:tc>
          <w:tcPr>
            <w:tcW w:w="5740" w:type="dxa"/>
            <w:vAlign w:val="center"/>
          </w:tcPr>
          <w:p w14:paraId="472BDB0D"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&lt; 10 % orario lavoro </w:t>
            </w:r>
          </w:p>
        </w:tc>
      </w:tr>
      <w:tr w:rsidR="003937AF" w:rsidRPr="00D52E38" w14:paraId="21AD3915" w14:textId="77777777" w:rsidTr="003937AF">
        <w:trPr>
          <w:trHeight w:val="397"/>
        </w:trPr>
        <w:tc>
          <w:tcPr>
            <w:tcW w:w="1028" w:type="dxa"/>
            <w:vAlign w:val="center"/>
          </w:tcPr>
          <w:p w14:paraId="4B949634"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2 </w:t>
            </w:r>
          </w:p>
        </w:tc>
        <w:tc>
          <w:tcPr>
            <w:tcW w:w="3060" w:type="dxa"/>
            <w:vAlign w:val="center"/>
          </w:tcPr>
          <w:p w14:paraId="1E5332EB"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FREQUENTEMENTE </w:t>
            </w:r>
          </w:p>
        </w:tc>
        <w:tc>
          <w:tcPr>
            <w:tcW w:w="5740" w:type="dxa"/>
            <w:vAlign w:val="center"/>
          </w:tcPr>
          <w:p w14:paraId="78D515AB"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10-25 % orario lavoro </w:t>
            </w:r>
          </w:p>
        </w:tc>
      </w:tr>
      <w:tr w:rsidR="003937AF" w:rsidRPr="00D52E38" w14:paraId="1A1ECE13" w14:textId="77777777" w:rsidTr="003937AF">
        <w:trPr>
          <w:trHeight w:val="397"/>
        </w:trPr>
        <w:tc>
          <w:tcPr>
            <w:tcW w:w="1028" w:type="dxa"/>
            <w:vAlign w:val="center"/>
          </w:tcPr>
          <w:p w14:paraId="0D73AD21"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3 </w:t>
            </w:r>
          </w:p>
        </w:tc>
        <w:tc>
          <w:tcPr>
            <w:tcW w:w="3060" w:type="dxa"/>
            <w:vAlign w:val="center"/>
          </w:tcPr>
          <w:p w14:paraId="29C57DF1"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ABITUALMENTE </w:t>
            </w:r>
          </w:p>
        </w:tc>
        <w:tc>
          <w:tcPr>
            <w:tcW w:w="5740" w:type="dxa"/>
            <w:vAlign w:val="center"/>
          </w:tcPr>
          <w:p w14:paraId="187D4DCF"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26-50 % orario lavoro </w:t>
            </w:r>
          </w:p>
        </w:tc>
      </w:tr>
      <w:tr w:rsidR="003937AF" w:rsidRPr="00D52E38" w14:paraId="611ED0C9" w14:textId="77777777" w:rsidTr="003937AF">
        <w:trPr>
          <w:trHeight w:val="397"/>
        </w:trPr>
        <w:tc>
          <w:tcPr>
            <w:tcW w:w="1028" w:type="dxa"/>
            <w:tcBorders>
              <w:bottom w:val="single" w:sz="4" w:space="0" w:color="auto"/>
            </w:tcBorders>
            <w:vAlign w:val="center"/>
          </w:tcPr>
          <w:p w14:paraId="2AD47A82"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4 </w:t>
            </w:r>
          </w:p>
        </w:tc>
        <w:tc>
          <w:tcPr>
            <w:tcW w:w="3060" w:type="dxa"/>
            <w:tcBorders>
              <w:bottom w:val="single" w:sz="4" w:space="0" w:color="auto"/>
            </w:tcBorders>
            <w:vAlign w:val="center"/>
          </w:tcPr>
          <w:p w14:paraId="346C8B45"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SEMPRE </w:t>
            </w:r>
          </w:p>
        </w:tc>
        <w:tc>
          <w:tcPr>
            <w:tcW w:w="5740" w:type="dxa"/>
            <w:tcBorders>
              <w:bottom w:val="single" w:sz="4" w:space="0" w:color="auto"/>
            </w:tcBorders>
            <w:vAlign w:val="center"/>
          </w:tcPr>
          <w:p w14:paraId="432798D4"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51-100 % orario lavoro </w:t>
            </w:r>
          </w:p>
        </w:tc>
      </w:tr>
      <w:tr w:rsidR="003937AF" w:rsidRPr="00D52E38" w14:paraId="0BC86CAF" w14:textId="77777777" w:rsidTr="003937AF">
        <w:trPr>
          <w:trHeight w:val="397"/>
        </w:trPr>
        <w:tc>
          <w:tcPr>
            <w:tcW w:w="9828" w:type="dxa"/>
            <w:gridSpan w:val="3"/>
            <w:tcBorders>
              <w:bottom w:val="single" w:sz="4" w:space="0" w:color="auto"/>
            </w:tcBorders>
            <w:shd w:val="clear" w:color="auto" w:fill="D9D9D9"/>
            <w:vAlign w:val="center"/>
          </w:tcPr>
          <w:p w14:paraId="763C8BB4" w14:textId="77777777" w:rsidR="003937AF" w:rsidRPr="00D52E38" w:rsidRDefault="003937AF" w:rsidP="003937AF">
            <w:pPr>
              <w:pStyle w:val="Corpotesto"/>
              <w:keepNext w:val="0"/>
              <w:widowControl w:val="0"/>
              <w:spacing w:line="276" w:lineRule="auto"/>
              <w:rPr>
                <w:rFonts w:ascii="Aptos" w:hAnsi="Aptos"/>
                <w:sz w:val="21"/>
                <w:szCs w:val="21"/>
              </w:rPr>
            </w:pPr>
            <w:r w:rsidRPr="00D52E38">
              <w:rPr>
                <w:rFonts w:ascii="Aptos" w:hAnsi="Aptos"/>
                <w:sz w:val="21"/>
                <w:szCs w:val="21"/>
              </w:rPr>
              <w:t>LIVELLO DI ESPOSIZIONE</w:t>
            </w:r>
          </w:p>
        </w:tc>
      </w:tr>
      <w:tr w:rsidR="003937AF" w:rsidRPr="00D52E38" w14:paraId="689E271E" w14:textId="77777777" w:rsidTr="003937AF">
        <w:trPr>
          <w:trHeight w:val="397"/>
        </w:trPr>
        <w:tc>
          <w:tcPr>
            <w:tcW w:w="1028" w:type="dxa"/>
            <w:tcBorders>
              <w:top w:val="single" w:sz="4" w:space="0" w:color="auto"/>
            </w:tcBorders>
            <w:vAlign w:val="center"/>
          </w:tcPr>
          <w:p w14:paraId="22FE2575" w14:textId="77777777" w:rsidR="003937AF" w:rsidRPr="00D52E38" w:rsidRDefault="003937AF" w:rsidP="003937AF">
            <w:pPr>
              <w:pStyle w:val="Corpotesto"/>
              <w:keepNext w:val="0"/>
              <w:widowControl w:val="0"/>
              <w:spacing w:line="276" w:lineRule="auto"/>
              <w:rPr>
                <w:rFonts w:ascii="Aptos" w:hAnsi="Aptos"/>
                <w:b w:val="0"/>
                <w:sz w:val="21"/>
                <w:szCs w:val="21"/>
              </w:rPr>
            </w:pPr>
          </w:p>
        </w:tc>
        <w:tc>
          <w:tcPr>
            <w:tcW w:w="3060" w:type="dxa"/>
            <w:tcBorders>
              <w:top w:val="single" w:sz="4" w:space="0" w:color="auto"/>
            </w:tcBorders>
            <w:shd w:val="clear" w:color="auto" w:fill="E6E6E6"/>
            <w:vAlign w:val="center"/>
          </w:tcPr>
          <w:p w14:paraId="0AEFAF9B"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EVENTO</w:t>
            </w:r>
          </w:p>
        </w:tc>
        <w:tc>
          <w:tcPr>
            <w:tcW w:w="5740" w:type="dxa"/>
            <w:tcBorders>
              <w:top w:val="single" w:sz="4" w:space="0" w:color="auto"/>
            </w:tcBorders>
            <w:shd w:val="clear" w:color="auto" w:fill="E6E6E6"/>
            <w:vAlign w:val="center"/>
          </w:tcPr>
          <w:p w14:paraId="28308655"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ESPOSIZIONE/CONDIZIONI OPERATIVE</w:t>
            </w:r>
          </w:p>
        </w:tc>
      </w:tr>
      <w:tr w:rsidR="003937AF" w:rsidRPr="00D52E38" w14:paraId="3004222A" w14:textId="77777777" w:rsidTr="003937AF">
        <w:trPr>
          <w:trHeight w:val="397"/>
        </w:trPr>
        <w:tc>
          <w:tcPr>
            <w:tcW w:w="1028" w:type="dxa"/>
            <w:vAlign w:val="center"/>
          </w:tcPr>
          <w:p w14:paraId="164FAB9A"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(0) </w:t>
            </w:r>
          </w:p>
        </w:tc>
        <w:tc>
          <w:tcPr>
            <w:tcW w:w="3060" w:type="dxa"/>
            <w:vAlign w:val="center"/>
          </w:tcPr>
          <w:p w14:paraId="0976F689"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(ASSENTE) </w:t>
            </w:r>
          </w:p>
        </w:tc>
        <w:tc>
          <w:tcPr>
            <w:tcW w:w="5740" w:type="dxa"/>
            <w:vAlign w:val="center"/>
          </w:tcPr>
          <w:p w14:paraId="33DC931A" w14:textId="77777777" w:rsidR="003937AF" w:rsidRPr="00D52E38" w:rsidRDefault="003937AF" w:rsidP="003937AF">
            <w:pPr>
              <w:pStyle w:val="Corpotesto"/>
              <w:keepNext w:val="0"/>
              <w:widowControl w:val="0"/>
              <w:spacing w:line="276" w:lineRule="auto"/>
              <w:rPr>
                <w:rFonts w:ascii="Aptos" w:hAnsi="Aptos"/>
                <w:b w:val="0"/>
                <w:sz w:val="21"/>
                <w:szCs w:val="21"/>
              </w:rPr>
            </w:pPr>
          </w:p>
        </w:tc>
      </w:tr>
      <w:tr w:rsidR="003937AF" w:rsidRPr="00D52E38" w14:paraId="5830AA00" w14:textId="77777777" w:rsidTr="003937AF">
        <w:trPr>
          <w:trHeight w:val="397"/>
        </w:trPr>
        <w:tc>
          <w:tcPr>
            <w:tcW w:w="1028" w:type="dxa"/>
            <w:vAlign w:val="center"/>
          </w:tcPr>
          <w:p w14:paraId="299F774E"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1 </w:t>
            </w:r>
          </w:p>
        </w:tc>
        <w:tc>
          <w:tcPr>
            <w:tcW w:w="3060" w:type="dxa"/>
            <w:vAlign w:val="center"/>
          </w:tcPr>
          <w:p w14:paraId="65B0C134"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LIEVE </w:t>
            </w:r>
          </w:p>
        </w:tc>
        <w:tc>
          <w:tcPr>
            <w:tcW w:w="5740" w:type="dxa"/>
            <w:vAlign w:val="center"/>
          </w:tcPr>
          <w:p w14:paraId="48F0C7E0"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lieve/altamente protettive </w:t>
            </w:r>
          </w:p>
        </w:tc>
      </w:tr>
      <w:tr w:rsidR="003937AF" w:rsidRPr="00D52E38" w14:paraId="0B601175" w14:textId="77777777" w:rsidTr="003937AF">
        <w:trPr>
          <w:trHeight w:val="397"/>
        </w:trPr>
        <w:tc>
          <w:tcPr>
            <w:tcW w:w="1028" w:type="dxa"/>
            <w:vAlign w:val="center"/>
          </w:tcPr>
          <w:p w14:paraId="5DF6A2BB"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2 </w:t>
            </w:r>
          </w:p>
        </w:tc>
        <w:tc>
          <w:tcPr>
            <w:tcW w:w="3060" w:type="dxa"/>
            <w:vAlign w:val="center"/>
          </w:tcPr>
          <w:p w14:paraId="59CDCCE1"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MODESTA </w:t>
            </w:r>
          </w:p>
        </w:tc>
        <w:tc>
          <w:tcPr>
            <w:tcW w:w="5740" w:type="dxa"/>
            <w:vAlign w:val="center"/>
          </w:tcPr>
          <w:p w14:paraId="4739B1A0"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moderata/protettive </w:t>
            </w:r>
          </w:p>
        </w:tc>
      </w:tr>
      <w:tr w:rsidR="003937AF" w:rsidRPr="00D52E38" w14:paraId="7D6A33C8" w14:textId="77777777" w:rsidTr="003937AF">
        <w:trPr>
          <w:trHeight w:val="397"/>
        </w:trPr>
        <w:tc>
          <w:tcPr>
            <w:tcW w:w="1028" w:type="dxa"/>
            <w:vAlign w:val="center"/>
          </w:tcPr>
          <w:p w14:paraId="7F8A702B"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3 </w:t>
            </w:r>
          </w:p>
        </w:tc>
        <w:tc>
          <w:tcPr>
            <w:tcW w:w="3060" w:type="dxa"/>
            <w:vAlign w:val="center"/>
          </w:tcPr>
          <w:p w14:paraId="7CFE2A70"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MEDIA </w:t>
            </w:r>
          </w:p>
        </w:tc>
        <w:tc>
          <w:tcPr>
            <w:tcW w:w="5740" w:type="dxa"/>
            <w:vAlign w:val="center"/>
          </w:tcPr>
          <w:p w14:paraId="3DAEFE9A"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media/poco protettive </w:t>
            </w:r>
          </w:p>
        </w:tc>
      </w:tr>
      <w:tr w:rsidR="003937AF" w:rsidRPr="00D52E38" w14:paraId="510E2872" w14:textId="77777777" w:rsidTr="003937AF">
        <w:trPr>
          <w:trHeight w:val="397"/>
        </w:trPr>
        <w:tc>
          <w:tcPr>
            <w:tcW w:w="1028" w:type="dxa"/>
            <w:vAlign w:val="center"/>
          </w:tcPr>
          <w:p w14:paraId="6E5177B0"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4 </w:t>
            </w:r>
          </w:p>
        </w:tc>
        <w:tc>
          <w:tcPr>
            <w:tcW w:w="3060" w:type="dxa"/>
            <w:vAlign w:val="center"/>
          </w:tcPr>
          <w:p w14:paraId="46699AD7"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ALTA </w:t>
            </w:r>
          </w:p>
        </w:tc>
        <w:tc>
          <w:tcPr>
            <w:tcW w:w="5740" w:type="dxa"/>
            <w:vAlign w:val="center"/>
          </w:tcPr>
          <w:p w14:paraId="5C660657"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alta/assai poco protettive </w:t>
            </w:r>
          </w:p>
        </w:tc>
      </w:tr>
      <w:tr w:rsidR="003937AF" w:rsidRPr="00D52E38" w14:paraId="7FF7B10C" w14:textId="77777777" w:rsidTr="003937AF">
        <w:trPr>
          <w:trHeight w:val="397"/>
        </w:trPr>
        <w:tc>
          <w:tcPr>
            <w:tcW w:w="1028" w:type="dxa"/>
            <w:vAlign w:val="center"/>
          </w:tcPr>
          <w:p w14:paraId="27328C62"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5 </w:t>
            </w:r>
          </w:p>
        </w:tc>
        <w:tc>
          <w:tcPr>
            <w:tcW w:w="3060" w:type="dxa"/>
            <w:vAlign w:val="center"/>
          </w:tcPr>
          <w:p w14:paraId="594065D0"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MOLTO ALTA </w:t>
            </w:r>
          </w:p>
        </w:tc>
        <w:tc>
          <w:tcPr>
            <w:tcW w:w="5740" w:type="dxa"/>
            <w:vAlign w:val="center"/>
          </w:tcPr>
          <w:p w14:paraId="168ED114"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molto alta/non protettive </w:t>
            </w:r>
          </w:p>
        </w:tc>
      </w:tr>
    </w:tbl>
    <w:p w14:paraId="067BCBE0"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xml:space="preserve">Il fattore valutativo correlato al LIVELLO DI ESPOSIZIONE alla noxa in esame in genere è quello che comporta una analisi più articolata, poiché dovrà prendere in considerazione quantità di utilizzo/esposizione, fattori ambientali (anche in relazione agli eventuali livelli accettabili per la specifica fonte di pericolo), di protezione tecnica, etc. In sintesi il fattore modalità permette di valutare il rischio da agenti chimici sia attraverso un modello “stimato” sia utilizzando dati relativi al monitoraggio ambientale e biologico. Questo al fine di evitare una ingiustificata “proliferazione” di indagini ambientali e di permettere un corretto approccio valutativo anche per gli agenti chimici di cui non sono disponibili valori limite ambientali e biologici di riferimento. </w:t>
      </w:r>
    </w:p>
    <w:p w14:paraId="56490905"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xml:space="preserve">Il diagramma di flusso proposto dal gruppo di lavoro della Regione Piemonte prevede una prima fase valutativa caratterizzata dal “rischio stimato”. Ovviamente, se sono già disponibili dati derivanti da indagini ambientali e biologiche, tale passaggio potrà essere saltato e si potrà procedere a valutare direttamente il “rischio misurato”. </w:t>
      </w:r>
    </w:p>
    <w:p w14:paraId="4AEBEAF1"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xml:space="preserve">A scopo prudenziale, è previsto che il valore di ponderazione non sia mai considerato inferiore a 0.5 (anche se l'algoritmo matematico di valutazione potrebbe di per sé condurre ad un punteggio inferiore a 0), se non nel caso di una esposizione allo specifico pericolo di fatto uguale o inferiore a quella statisticamente attesa o comunque possibile per la popolazione generale non esposta. </w:t>
      </w:r>
    </w:p>
    <w:p w14:paraId="57A10F7E"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xml:space="preserve">La definizione delle classi si basa su un concetto di fatto empirico, non fondato al momento su specifici metodi di analisi statistico-epidemiologica. </w:t>
      </w:r>
    </w:p>
    <w:p w14:paraId="2C12532E"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xml:space="preserve">Il prodotto dei tre “contatori” derivanti dalla valutazione dei rispettivi fattori di rischio porta ad un sintetico </w:t>
      </w:r>
      <w:r w:rsidRPr="00D52E38">
        <w:rPr>
          <w:rFonts w:ascii="Aptos" w:hAnsi="Aptos"/>
          <w:sz w:val="21"/>
          <w:szCs w:val="21"/>
        </w:rPr>
        <w:lastRenderedPageBreak/>
        <w:t xml:space="preserve">INDICATORE DI RISCHIO, espresso in scala numerica variabile da 0 a 100, che viene empiricamente segmentata in CLASSI DI RISCHIO così distribuite: </w:t>
      </w:r>
    </w:p>
    <w:p w14:paraId="560DE1BA" w14:textId="77777777" w:rsidR="003937AF" w:rsidRPr="00D52E38" w:rsidRDefault="003937AF" w:rsidP="003937AF">
      <w:pPr>
        <w:widowControl w:val="0"/>
        <w:spacing w:line="276" w:lineRule="auto"/>
        <w:jc w:val="both"/>
        <w:rPr>
          <w:rFonts w:ascii="Aptos" w:hAnsi="Aptos"/>
          <w:b/>
          <w:bCs/>
          <w:sz w:val="21"/>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0"/>
        <w:gridCol w:w="2698"/>
        <w:gridCol w:w="5531"/>
      </w:tblGrid>
      <w:tr w:rsidR="003937AF" w:rsidRPr="00D52E38" w14:paraId="06CBE52B" w14:textId="77777777" w:rsidTr="003937AF">
        <w:trPr>
          <w:trHeight w:val="397"/>
        </w:trPr>
        <w:tc>
          <w:tcPr>
            <w:tcW w:w="4248" w:type="dxa"/>
            <w:gridSpan w:val="2"/>
            <w:shd w:val="clear" w:color="auto" w:fill="E6E6E6"/>
            <w:vAlign w:val="center"/>
          </w:tcPr>
          <w:p w14:paraId="6D998A7D" w14:textId="77777777" w:rsidR="003937AF" w:rsidRPr="00D52E38" w:rsidRDefault="003937AF" w:rsidP="003937AF">
            <w:pPr>
              <w:widowControl w:val="0"/>
              <w:spacing w:line="276" w:lineRule="auto"/>
              <w:jc w:val="both"/>
              <w:rPr>
                <w:rFonts w:ascii="Aptos" w:hAnsi="Aptos"/>
                <w:b/>
                <w:bCs/>
                <w:sz w:val="21"/>
                <w:szCs w:val="21"/>
              </w:rPr>
            </w:pPr>
            <w:r w:rsidRPr="00D52E38">
              <w:rPr>
                <w:rFonts w:ascii="Aptos" w:hAnsi="Aptos"/>
                <w:b/>
                <w:bCs/>
                <w:sz w:val="21"/>
                <w:szCs w:val="21"/>
              </w:rPr>
              <w:t>Classi di rischio</w:t>
            </w:r>
          </w:p>
        </w:tc>
        <w:tc>
          <w:tcPr>
            <w:tcW w:w="5531" w:type="dxa"/>
            <w:shd w:val="clear" w:color="auto" w:fill="E6E6E6"/>
            <w:vAlign w:val="center"/>
          </w:tcPr>
          <w:p w14:paraId="3662C928" w14:textId="77777777" w:rsidR="003937AF" w:rsidRPr="00D52E38" w:rsidRDefault="003937AF" w:rsidP="003937AF">
            <w:pPr>
              <w:widowControl w:val="0"/>
              <w:spacing w:line="276" w:lineRule="auto"/>
              <w:jc w:val="both"/>
              <w:rPr>
                <w:rFonts w:ascii="Aptos" w:hAnsi="Aptos"/>
                <w:b/>
                <w:bCs/>
                <w:sz w:val="21"/>
                <w:szCs w:val="21"/>
              </w:rPr>
            </w:pPr>
            <w:r w:rsidRPr="00D52E38">
              <w:rPr>
                <w:rFonts w:ascii="Aptos" w:hAnsi="Aptos"/>
                <w:b/>
                <w:bCs/>
                <w:sz w:val="21"/>
                <w:szCs w:val="21"/>
              </w:rPr>
              <w:t>Misure specifiche di prevenzione e protezione</w:t>
            </w:r>
          </w:p>
        </w:tc>
      </w:tr>
      <w:tr w:rsidR="003937AF" w:rsidRPr="00D52E38" w14:paraId="278CC0A2" w14:textId="77777777" w:rsidTr="003937AF">
        <w:trPr>
          <w:trHeight w:val="397"/>
        </w:trPr>
        <w:tc>
          <w:tcPr>
            <w:tcW w:w="1550" w:type="dxa"/>
            <w:vAlign w:val="center"/>
          </w:tcPr>
          <w:p w14:paraId="572349BC" w14:textId="77777777" w:rsidR="003937AF" w:rsidRPr="00D52E38" w:rsidRDefault="003937AF" w:rsidP="003937AF">
            <w:pPr>
              <w:widowControl w:val="0"/>
              <w:spacing w:line="276" w:lineRule="auto"/>
              <w:jc w:val="both"/>
              <w:rPr>
                <w:rFonts w:ascii="Aptos" w:hAnsi="Aptos"/>
                <w:b/>
                <w:bCs/>
                <w:sz w:val="21"/>
                <w:szCs w:val="21"/>
              </w:rPr>
            </w:pPr>
            <w:r w:rsidRPr="00D52E38">
              <w:rPr>
                <w:rFonts w:ascii="Aptos" w:hAnsi="Aptos"/>
                <w:b/>
                <w:bCs/>
                <w:sz w:val="21"/>
                <w:szCs w:val="21"/>
              </w:rPr>
              <w:t>1-10</w:t>
            </w:r>
          </w:p>
        </w:tc>
        <w:tc>
          <w:tcPr>
            <w:tcW w:w="2698" w:type="dxa"/>
            <w:vAlign w:val="center"/>
          </w:tcPr>
          <w:p w14:paraId="7FD08417" w14:textId="77777777" w:rsidR="003937AF" w:rsidRPr="00D52E38" w:rsidRDefault="003937AF" w:rsidP="003937AF">
            <w:pPr>
              <w:widowControl w:val="0"/>
              <w:spacing w:line="276" w:lineRule="auto"/>
              <w:jc w:val="both"/>
              <w:rPr>
                <w:rFonts w:ascii="Aptos" w:hAnsi="Aptos"/>
                <w:b/>
                <w:bCs/>
                <w:sz w:val="21"/>
                <w:szCs w:val="21"/>
              </w:rPr>
            </w:pPr>
            <w:r w:rsidRPr="00D52E38">
              <w:rPr>
                <w:rFonts w:ascii="Aptos" w:hAnsi="Aptos"/>
                <w:b/>
                <w:bCs/>
                <w:sz w:val="21"/>
                <w:szCs w:val="21"/>
              </w:rPr>
              <w:t>Irrilevante-Basso</w:t>
            </w:r>
          </w:p>
        </w:tc>
        <w:tc>
          <w:tcPr>
            <w:tcW w:w="5531" w:type="dxa"/>
            <w:vAlign w:val="center"/>
          </w:tcPr>
          <w:p w14:paraId="7D685B8A" w14:textId="77777777" w:rsidR="003937AF" w:rsidRPr="00D52E38" w:rsidRDefault="003937AF" w:rsidP="003937AF">
            <w:pPr>
              <w:widowControl w:val="0"/>
              <w:spacing w:line="276" w:lineRule="auto"/>
              <w:jc w:val="both"/>
              <w:rPr>
                <w:rFonts w:ascii="Aptos" w:hAnsi="Aptos"/>
                <w:bCs/>
                <w:sz w:val="21"/>
                <w:szCs w:val="21"/>
              </w:rPr>
            </w:pPr>
            <w:r w:rsidRPr="00D52E38">
              <w:rPr>
                <w:rFonts w:ascii="Aptos" w:hAnsi="Aptos"/>
                <w:bCs/>
                <w:sz w:val="21"/>
                <w:szCs w:val="21"/>
              </w:rPr>
              <w:t>Non necessarie *</w:t>
            </w:r>
          </w:p>
        </w:tc>
      </w:tr>
      <w:tr w:rsidR="003937AF" w:rsidRPr="00D52E38" w14:paraId="1719D05A" w14:textId="77777777" w:rsidTr="003937AF">
        <w:trPr>
          <w:trHeight w:val="397"/>
        </w:trPr>
        <w:tc>
          <w:tcPr>
            <w:tcW w:w="1550" w:type="dxa"/>
            <w:vAlign w:val="center"/>
          </w:tcPr>
          <w:p w14:paraId="5DC6D84C" w14:textId="77777777" w:rsidR="003937AF" w:rsidRPr="00D52E38" w:rsidRDefault="003937AF" w:rsidP="003937AF">
            <w:pPr>
              <w:widowControl w:val="0"/>
              <w:spacing w:line="276" w:lineRule="auto"/>
              <w:jc w:val="both"/>
              <w:rPr>
                <w:rFonts w:ascii="Aptos" w:hAnsi="Aptos"/>
                <w:b/>
                <w:bCs/>
                <w:sz w:val="21"/>
                <w:szCs w:val="21"/>
              </w:rPr>
            </w:pPr>
            <w:r w:rsidRPr="00D52E38">
              <w:rPr>
                <w:rFonts w:ascii="Aptos" w:hAnsi="Aptos"/>
                <w:b/>
                <w:bCs/>
                <w:sz w:val="21"/>
                <w:szCs w:val="21"/>
              </w:rPr>
              <w:t>11-25</w:t>
            </w:r>
          </w:p>
        </w:tc>
        <w:tc>
          <w:tcPr>
            <w:tcW w:w="2698" w:type="dxa"/>
            <w:vAlign w:val="center"/>
          </w:tcPr>
          <w:p w14:paraId="3064C675" w14:textId="77777777" w:rsidR="003937AF" w:rsidRPr="00D52E38" w:rsidRDefault="003937AF" w:rsidP="003937AF">
            <w:pPr>
              <w:widowControl w:val="0"/>
              <w:spacing w:line="276" w:lineRule="auto"/>
              <w:jc w:val="both"/>
              <w:rPr>
                <w:rFonts w:ascii="Aptos" w:hAnsi="Aptos"/>
                <w:b/>
                <w:bCs/>
                <w:sz w:val="21"/>
                <w:szCs w:val="21"/>
              </w:rPr>
            </w:pPr>
            <w:r w:rsidRPr="00D52E38">
              <w:rPr>
                <w:rFonts w:ascii="Aptos" w:hAnsi="Aptos"/>
                <w:b/>
                <w:bCs/>
                <w:sz w:val="21"/>
                <w:szCs w:val="21"/>
              </w:rPr>
              <w:t>Modesto</w:t>
            </w:r>
          </w:p>
        </w:tc>
        <w:tc>
          <w:tcPr>
            <w:tcW w:w="5531" w:type="dxa"/>
            <w:vAlign w:val="center"/>
          </w:tcPr>
          <w:p w14:paraId="251E5118" w14:textId="77777777" w:rsidR="003937AF" w:rsidRPr="00D52E38" w:rsidRDefault="003937AF" w:rsidP="003937AF">
            <w:pPr>
              <w:widowControl w:val="0"/>
              <w:spacing w:line="276" w:lineRule="auto"/>
              <w:jc w:val="both"/>
              <w:rPr>
                <w:rFonts w:ascii="Aptos" w:hAnsi="Aptos"/>
                <w:bCs/>
                <w:sz w:val="21"/>
                <w:szCs w:val="21"/>
              </w:rPr>
            </w:pPr>
            <w:r w:rsidRPr="00D52E38">
              <w:rPr>
                <w:rFonts w:ascii="Aptos" w:hAnsi="Aptos"/>
                <w:bCs/>
                <w:sz w:val="21"/>
                <w:szCs w:val="21"/>
              </w:rPr>
              <w:t>Opportune a medio termine</w:t>
            </w:r>
          </w:p>
        </w:tc>
      </w:tr>
      <w:tr w:rsidR="003937AF" w:rsidRPr="00D52E38" w14:paraId="453B938A" w14:textId="77777777" w:rsidTr="003937AF">
        <w:trPr>
          <w:trHeight w:val="397"/>
        </w:trPr>
        <w:tc>
          <w:tcPr>
            <w:tcW w:w="1550" w:type="dxa"/>
            <w:vAlign w:val="center"/>
          </w:tcPr>
          <w:p w14:paraId="545ABCE0" w14:textId="77777777" w:rsidR="003937AF" w:rsidRPr="00D52E38" w:rsidRDefault="003937AF" w:rsidP="003937AF">
            <w:pPr>
              <w:widowControl w:val="0"/>
              <w:spacing w:line="276" w:lineRule="auto"/>
              <w:jc w:val="both"/>
              <w:rPr>
                <w:rFonts w:ascii="Aptos" w:hAnsi="Aptos"/>
                <w:b/>
                <w:bCs/>
                <w:sz w:val="21"/>
                <w:szCs w:val="21"/>
              </w:rPr>
            </w:pPr>
            <w:r w:rsidRPr="00D52E38">
              <w:rPr>
                <w:rFonts w:ascii="Aptos" w:hAnsi="Aptos"/>
                <w:b/>
                <w:bCs/>
                <w:sz w:val="21"/>
                <w:szCs w:val="21"/>
              </w:rPr>
              <w:t>26-50</w:t>
            </w:r>
          </w:p>
        </w:tc>
        <w:tc>
          <w:tcPr>
            <w:tcW w:w="2698" w:type="dxa"/>
            <w:vAlign w:val="center"/>
          </w:tcPr>
          <w:p w14:paraId="380CAF59" w14:textId="77777777" w:rsidR="003937AF" w:rsidRPr="00D52E38" w:rsidRDefault="003937AF" w:rsidP="003937AF">
            <w:pPr>
              <w:widowControl w:val="0"/>
              <w:spacing w:line="276" w:lineRule="auto"/>
              <w:jc w:val="both"/>
              <w:rPr>
                <w:rFonts w:ascii="Aptos" w:hAnsi="Aptos"/>
                <w:b/>
                <w:bCs/>
                <w:sz w:val="21"/>
                <w:szCs w:val="21"/>
              </w:rPr>
            </w:pPr>
            <w:r w:rsidRPr="00D52E38">
              <w:rPr>
                <w:rFonts w:ascii="Aptos" w:hAnsi="Aptos"/>
                <w:b/>
                <w:bCs/>
                <w:sz w:val="21"/>
                <w:szCs w:val="21"/>
              </w:rPr>
              <w:t>Medio</w:t>
            </w:r>
          </w:p>
        </w:tc>
        <w:tc>
          <w:tcPr>
            <w:tcW w:w="5531" w:type="dxa"/>
            <w:vAlign w:val="center"/>
          </w:tcPr>
          <w:p w14:paraId="59AFB83B" w14:textId="77777777" w:rsidR="003937AF" w:rsidRPr="00D52E38" w:rsidRDefault="003937AF" w:rsidP="003937AF">
            <w:pPr>
              <w:widowControl w:val="0"/>
              <w:spacing w:line="276" w:lineRule="auto"/>
              <w:jc w:val="both"/>
              <w:rPr>
                <w:rFonts w:ascii="Aptos" w:hAnsi="Aptos"/>
                <w:bCs/>
                <w:sz w:val="21"/>
                <w:szCs w:val="21"/>
              </w:rPr>
            </w:pPr>
            <w:r w:rsidRPr="00D52E38">
              <w:rPr>
                <w:rFonts w:ascii="Aptos" w:hAnsi="Aptos"/>
                <w:bCs/>
                <w:sz w:val="21"/>
                <w:szCs w:val="21"/>
              </w:rPr>
              <w:t>Opportune a breve termine, necessarie a medio termine</w:t>
            </w:r>
          </w:p>
        </w:tc>
      </w:tr>
      <w:tr w:rsidR="003937AF" w:rsidRPr="00D52E38" w14:paraId="01FDCC7A" w14:textId="77777777" w:rsidTr="003937AF">
        <w:trPr>
          <w:trHeight w:val="397"/>
        </w:trPr>
        <w:tc>
          <w:tcPr>
            <w:tcW w:w="1550" w:type="dxa"/>
            <w:vAlign w:val="center"/>
          </w:tcPr>
          <w:p w14:paraId="1997E263" w14:textId="77777777" w:rsidR="003937AF" w:rsidRPr="00D52E38" w:rsidRDefault="003937AF" w:rsidP="003937AF">
            <w:pPr>
              <w:widowControl w:val="0"/>
              <w:spacing w:line="276" w:lineRule="auto"/>
              <w:jc w:val="both"/>
              <w:rPr>
                <w:rFonts w:ascii="Aptos" w:hAnsi="Aptos"/>
                <w:b/>
                <w:bCs/>
                <w:sz w:val="21"/>
                <w:szCs w:val="21"/>
              </w:rPr>
            </w:pPr>
            <w:r w:rsidRPr="00D52E38">
              <w:rPr>
                <w:rFonts w:ascii="Aptos" w:hAnsi="Aptos"/>
                <w:b/>
                <w:bCs/>
                <w:sz w:val="21"/>
                <w:szCs w:val="21"/>
              </w:rPr>
              <w:t>51-75</w:t>
            </w:r>
          </w:p>
        </w:tc>
        <w:tc>
          <w:tcPr>
            <w:tcW w:w="2698" w:type="dxa"/>
            <w:vAlign w:val="center"/>
          </w:tcPr>
          <w:p w14:paraId="72D4ADDA" w14:textId="77777777" w:rsidR="003937AF" w:rsidRPr="00D52E38" w:rsidRDefault="003937AF" w:rsidP="003937AF">
            <w:pPr>
              <w:widowControl w:val="0"/>
              <w:spacing w:line="276" w:lineRule="auto"/>
              <w:jc w:val="both"/>
              <w:rPr>
                <w:rFonts w:ascii="Aptos" w:hAnsi="Aptos"/>
                <w:b/>
                <w:bCs/>
                <w:sz w:val="21"/>
                <w:szCs w:val="21"/>
              </w:rPr>
            </w:pPr>
            <w:r w:rsidRPr="00D52E38">
              <w:rPr>
                <w:rFonts w:ascii="Aptos" w:hAnsi="Aptos"/>
                <w:b/>
                <w:bCs/>
                <w:sz w:val="21"/>
                <w:szCs w:val="21"/>
              </w:rPr>
              <w:t>Alto</w:t>
            </w:r>
          </w:p>
        </w:tc>
        <w:tc>
          <w:tcPr>
            <w:tcW w:w="5531" w:type="dxa"/>
            <w:vAlign w:val="center"/>
          </w:tcPr>
          <w:p w14:paraId="641E85BF" w14:textId="77777777" w:rsidR="003937AF" w:rsidRPr="00D52E38" w:rsidRDefault="003937AF" w:rsidP="003937AF">
            <w:pPr>
              <w:widowControl w:val="0"/>
              <w:spacing w:line="276" w:lineRule="auto"/>
              <w:jc w:val="both"/>
              <w:rPr>
                <w:rFonts w:ascii="Aptos" w:hAnsi="Aptos"/>
                <w:bCs/>
                <w:sz w:val="21"/>
                <w:szCs w:val="21"/>
              </w:rPr>
            </w:pPr>
            <w:r w:rsidRPr="00D52E38">
              <w:rPr>
                <w:rFonts w:ascii="Aptos" w:hAnsi="Aptos"/>
                <w:bCs/>
                <w:sz w:val="21"/>
                <w:szCs w:val="21"/>
              </w:rPr>
              <w:t>Indispensabili a breve termine</w:t>
            </w:r>
          </w:p>
        </w:tc>
      </w:tr>
      <w:tr w:rsidR="003937AF" w:rsidRPr="00D52E38" w14:paraId="7B6F39E8" w14:textId="77777777" w:rsidTr="003937AF">
        <w:trPr>
          <w:trHeight w:val="397"/>
        </w:trPr>
        <w:tc>
          <w:tcPr>
            <w:tcW w:w="1550" w:type="dxa"/>
            <w:vAlign w:val="center"/>
          </w:tcPr>
          <w:p w14:paraId="009A20DE" w14:textId="77777777" w:rsidR="003937AF" w:rsidRPr="00D52E38" w:rsidRDefault="003937AF" w:rsidP="003937AF">
            <w:pPr>
              <w:widowControl w:val="0"/>
              <w:spacing w:line="276" w:lineRule="auto"/>
              <w:jc w:val="both"/>
              <w:rPr>
                <w:rFonts w:ascii="Aptos" w:hAnsi="Aptos"/>
                <w:b/>
                <w:bCs/>
                <w:sz w:val="21"/>
                <w:szCs w:val="21"/>
              </w:rPr>
            </w:pPr>
            <w:r w:rsidRPr="00D52E38">
              <w:rPr>
                <w:rFonts w:ascii="Aptos" w:hAnsi="Aptos"/>
                <w:b/>
                <w:bCs/>
                <w:sz w:val="21"/>
                <w:szCs w:val="21"/>
              </w:rPr>
              <w:t>76-100</w:t>
            </w:r>
          </w:p>
        </w:tc>
        <w:tc>
          <w:tcPr>
            <w:tcW w:w="2698" w:type="dxa"/>
            <w:vAlign w:val="center"/>
          </w:tcPr>
          <w:p w14:paraId="33EB8F23" w14:textId="77777777" w:rsidR="003937AF" w:rsidRPr="00D52E38" w:rsidRDefault="003937AF" w:rsidP="003937AF">
            <w:pPr>
              <w:widowControl w:val="0"/>
              <w:spacing w:line="276" w:lineRule="auto"/>
              <w:jc w:val="both"/>
              <w:rPr>
                <w:rFonts w:ascii="Aptos" w:hAnsi="Aptos"/>
                <w:b/>
                <w:bCs/>
                <w:sz w:val="21"/>
                <w:szCs w:val="21"/>
              </w:rPr>
            </w:pPr>
            <w:r w:rsidRPr="00D52E38">
              <w:rPr>
                <w:rFonts w:ascii="Aptos" w:hAnsi="Aptos"/>
                <w:b/>
                <w:bCs/>
                <w:sz w:val="21"/>
                <w:szCs w:val="21"/>
              </w:rPr>
              <w:t>Molto alto</w:t>
            </w:r>
          </w:p>
        </w:tc>
        <w:tc>
          <w:tcPr>
            <w:tcW w:w="5531" w:type="dxa"/>
            <w:vAlign w:val="center"/>
          </w:tcPr>
          <w:p w14:paraId="6EDEFBCF" w14:textId="77777777" w:rsidR="003937AF" w:rsidRPr="00D52E38" w:rsidRDefault="003937AF" w:rsidP="003937AF">
            <w:pPr>
              <w:widowControl w:val="0"/>
              <w:spacing w:line="276" w:lineRule="auto"/>
              <w:jc w:val="both"/>
              <w:rPr>
                <w:rFonts w:ascii="Aptos" w:hAnsi="Aptos"/>
                <w:bCs/>
                <w:sz w:val="21"/>
                <w:szCs w:val="21"/>
              </w:rPr>
            </w:pPr>
            <w:r w:rsidRPr="00D52E38">
              <w:rPr>
                <w:rFonts w:ascii="Aptos" w:hAnsi="Aptos"/>
                <w:bCs/>
                <w:sz w:val="21"/>
                <w:szCs w:val="21"/>
              </w:rPr>
              <w:t>Urgenti</w:t>
            </w:r>
          </w:p>
        </w:tc>
      </w:tr>
    </w:tbl>
    <w:p w14:paraId="750D6BB2" w14:textId="77777777" w:rsidR="003937AF" w:rsidRPr="00D52E38" w:rsidRDefault="003937AF" w:rsidP="003937AF">
      <w:pPr>
        <w:widowControl w:val="0"/>
        <w:spacing w:line="276" w:lineRule="auto"/>
        <w:jc w:val="both"/>
        <w:rPr>
          <w:rFonts w:ascii="Aptos" w:hAnsi="Aptos"/>
          <w:i/>
          <w:sz w:val="21"/>
          <w:szCs w:val="21"/>
        </w:rPr>
      </w:pPr>
      <w:r w:rsidRPr="00D52E38">
        <w:rPr>
          <w:rFonts w:ascii="Aptos" w:hAnsi="Aptos"/>
          <w:i/>
          <w:sz w:val="21"/>
          <w:szCs w:val="21"/>
        </w:rPr>
        <w:t xml:space="preserve">* risultano comunque necessarie le misure generali per la prevenzione dei rischi </w:t>
      </w:r>
    </w:p>
    <w:p w14:paraId="1EE97398" w14:textId="77777777" w:rsidR="003937AF" w:rsidRPr="00D52E38" w:rsidRDefault="003937AF" w:rsidP="003937AF">
      <w:pPr>
        <w:pStyle w:val="Default"/>
        <w:widowControl w:val="0"/>
        <w:spacing w:line="276" w:lineRule="auto"/>
        <w:jc w:val="both"/>
        <w:rPr>
          <w:rFonts w:ascii="Aptos" w:hAnsi="Aptos"/>
          <w:sz w:val="21"/>
          <w:szCs w:val="21"/>
        </w:rPr>
      </w:pPr>
    </w:p>
    <w:p w14:paraId="7D043F4B"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Il processo valutativo prevede la conservazione dei singoli “contatori”, così da poter comunque valutare quale dei tre fattori comporti la potenzialità di rischio più elevata, anche a fini correttivi. </w:t>
      </w:r>
    </w:p>
    <w:p w14:paraId="26FD1F7A"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L'individuazione delle specifiche classi di rischio, potrà altresì consentire ai valutatori di verificare l’esistenza, nell’ambito del rischio chimico, di una condizione di </w:t>
      </w:r>
      <w:r w:rsidRPr="00D52E38">
        <w:rPr>
          <w:rFonts w:ascii="Aptos" w:hAnsi="Aptos"/>
          <w:b w:val="0"/>
          <w:i/>
          <w:iCs/>
          <w:sz w:val="21"/>
          <w:szCs w:val="21"/>
        </w:rPr>
        <w:t xml:space="preserve">rischio irrilevante </w:t>
      </w:r>
      <w:r w:rsidRPr="00D52E38">
        <w:rPr>
          <w:rFonts w:ascii="Aptos" w:hAnsi="Aptos"/>
          <w:b w:val="0"/>
          <w:sz w:val="21"/>
          <w:szCs w:val="21"/>
        </w:rPr>
        <w:t xml:space="preserve">e fatto salvo quanto previsto dall’art. 224  del d.lgs. 81/2008 la eventuale non applicabilità delle misure previste dall’art. 225, 226, 229 e 230. </w:t>
      </w:r>
    </w:p>
    <w:p w14:paraId="57AD4F47" w14:textId="77777777" w:rsidR="003937AF" w:rsidRPr="00D52E38" w:rsidRDefault="003937AF" w:rsidP="003937AF">
      <w:pPr>
        <w:pStyle w:val="Corpotesto"/>
        <w:keepNext w:val="0"/>
        <w:widowControl w:val="0"/>
        <w:spacing w:line="276" w:lineRule="auto"/>
        <w:rPr>
          <w:rFonts w:ascii="Aptos" w:hAnsi="Aptos"/>
          <w:sz w:val="21"/>
          <w:szCs w:val="21"/>
        </w:rPr>
      </w:pPr>
      <w:r w:rsidRPr="00D52E38">
        <w:rPr>
          <w:rFonts w:ascii="Aptos" w:hAnsi="Aptos"/>
          <w:b w:val="0"/>
          <w:sz w:val="21"/>
          <w:szCs w:val="21"/>
        </w:rPr>
        <w:t xml:space="preserve">In prima ipotesi si ritiene che si possa affermare l’esistenza di un </w:t>
      </w:r>
      <w:r w:rsidRPr="00D52E38">
        <w:rPr>
          <w:rFonts w:ascii="Aptos" w:hAnsi="Aptos"/>
          <w:sz w:val="21"/>
          <w:szCs w:val="21"/>
        </w:rPr>
        <w:t xml:space="preserve">rischio irrilevante allorché l’indicatore di rischio si collochi nella prima classe con valore compreso tra 1 e 10. </w:t>
      </w:r>
    </w:p>
    <w:p w14:paraId="2EC74D55"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Per quanto riguarda gli intermedi di lavorazione noti, questi andranno valutati esattamente come se fossero materie prime. </w:t>
      </w:r>
    </w:p>
    <w:p w14:paraId="2EEE76FE" w14:textId="77777777" w:rsidR="003937AF" w:rsidRPr="00D52E38" w:rsidRDefault="003937AF" w:rsidP="003937AF">
      <w:pPr>
        <w:spacing w:line="276" w:lineRule="auto"/>
        <w:jc w:val="both"/>
        <w:rPr>
          <w:rFonts w:ascii="Aptos" w:hAnsi="Aptos"/>
          <w:sz w:val="21"/>
          <w:szCs w:val="21"/>
        </w:rPr>
      </w:pPr>
    </w:p>
    <w:p w14:paraId="0D57C232" w14:textId="77777777" w:rsidR="003937AF" w:rsidRPr="00D52E38" w:rsidRDefault="003937AF" w:rsidP="003937AF">
      <w:pPr>
        <w:pStyle w:val="Titolo2"/>
        <w:spacing w:line="276" w:lineRule="auto"/>
        <w:rPr>
          <w:rFonts w:ascii="Aptos" w:hAnsi="Aptos"/>
          <w:sz w:val="21"/>
          <w:szCs w:val="21"/>
        </w:rPr>
      </w:pPr>
      <w:bookmarkStart w:id="15" w:name="_Toc518985189"/>
      <w:bookmarkStart w:id="16" w:name="_Toc519783415"/>
      <w:bookmarkStart w:id="17" w:name="_Toc1654892"/>
      <w:r w:rsidRPr="00D52E38">
        <w:rPr>
          <w:rFonts w:ascii="Aptos" w:hAnsi="Aptos"/>
          <w:sz w:val="21"/>
          <w:szCs w:val="21"/>
        </w:rPr>
        <w:t>2.1 Fattore gravità</w:t>
      </w:r>
      <w:bookmarkEnd w:id="15"/>
      <w:bookmarkEnd w:id="16"/>
      <w:bookmarkEnd w:id="17"/>
    </w:p>
    <w:p w14:paraId="7AC1BC6C"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È stato confermato un approccio semplice e di immediata applicazione, basato sui criteri della Classificazione EU delle Sostanze e delle Miscele Pericolose (CLP).</w:t>
      </w:r>
    </w:p>
    <w:p w14:paraId="75666747"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xml:space="preserve">Si e associato alla classificazione di pericolosità un fattore di gravità, che inserisce le indicazioni H previste dalla classificazione CLP in vigore per le sostanze e miscele, in 5 diverse fasce di gravita.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89"/>
        <w:gridCol w:w="4122"/>
        <w:gridCol w:w="768"/>
      </w:tblGrid>
      <w:tr w:rsidR="003937AF" w:rsidRPr="00D52E38" w14:paraId="5888C10B" w14:textId="77777777" w:rsidTr="003937AF">
        <w:trPr>
          <w:trHeight w:val="397"/>
        </w:trPr>
        <w:tc>
          <w:tcPr>
            <w:tcW w:w="4889" w:type="dxa"/>
            <w:shd w:val="clear" w:color="auto" w:fill="E6E6E6"/>
            <w:vAlign w:val="center"/>
          </w:tcPr>
          <w:p w14:paraId="74950C4C" w14:textId="77777777" w:rsidR="003937AF" w:rsidRPr="00D52E38" w:rsidRDefault="003937AF" w:rsidP="003937AF">
            <w:pPr>
              <w:widowControl w:val="0"/>
              <w:spacing w:line="276" w:lineRule="auto"/>
              <w:jc w:val="both"/>
              <w:rPr>
                <w:rFonts w:ascii="Aptos" w:hAnsi="Aptos"/>
                <w:b/>
                <w:sz w:val="21"/>
                <w:szCs w:val="21"/>
              </w:rPr>
            </w:pPr>
            <w:r w:rsidRPr="00D52E38">
              <w:rPr>
                <w:rFonts w:ascii="Aptos" w:hAnsi="Aptos"/>
                <w:b/>
                <w:sz w:val="21"/>
                <w:szCs w:val="21"/>
              </w:rPr>
              <w:t>Classe di gravità 1</w:t>
            </w:r>
          </w:p>
        </w:tc>
        <w:tc>
          <w:tcPr>
            <w:tcW w:w="4122" w:type="dxa"/>
            <w:shd w:val="clear" w:color="auto" w:fill="E6E6E6"/>
            <w:vAlign w:val="center"/>
          </w:tcPr>
          <w:p w14:paraId="1505A30B"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Fattore applicato</w:t>
            </w:r>
          </w:p>
        </w:tc>
        <w:tc>
          <w:tcPr>
            <w:tcW w:w="768" w:type="dxa"/>
            <w:shd w:val="clear" w:color="auto" w:fill="E6E6E6"/>
            <w:vAlign w:val="center"/>
          </w:tcPr>
          <w:p w14:paraId="144C91F9" w14:textId="77777777" w:rsidR="003937AF" w:rsidRPr="00D52E38" w:rsidRDefault="003937AF" w:rsidP="003937AF">
            <w:pPr>
              <w:widowControl w:val="0"/>
              <w:spacing w:line="276" w:lineRule="auto"/>
              <w:jc w:val="center"/>
              <w:rPr>
                <w:rFonts w:ascii="Aptos" w:hAnsi="Aptos"/>
                <w:b/>
                <w:sz w:val="21"/>
                <w:szCs w:val="21"/>
              </w:rPr>
            </w:pPr>
            <w:r w:rsidRPr="00D52E38">
              <w:rPr>
                <w:rFonts w:ascii="Aptos" w:hAnsi="Aptos"/>
                <w:b/>
                <w:sz w:val="21"/>
                <w:szCs w:val="21"/>
              </w:rPr>
              <w:t>1</w:t>
            </w:r>
          </w:p>
        </w:tc>
      </w:tr>
      <w:tr w:rsidR="003937AF" w:rsidRPr="00D52E38" w14:paraId="752B7726" w14:textId="77777777" w:rsidTr="003937AF">
        <w:tc>
          <w:tcPr>
            <w:tcW w:w="9779" w:type="dxa"/>
            <w:gridSpan w:val="3"/>
          </w:tcPr>
          <w:p w14:paraId="116296B2"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H302 Tossicità acuta (per via orale), cat. 4 - Nocivo se ingerito</w:t>
            </w:r>
          </w:p>
          <w:p w14:paraId="0E3BDA06"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H319 Gravi lesioni oculari/irritazione oculare, cat. 2 - Provoca grave irritazione oculare</w:t>
            </w:r>
          </w:p>
          <w:p w14:paraId="2927C3DD"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H315 Corrosione/irritazione cutanea, cat. 2 - Provoca irritazione cutanea</w:t>
            </w:r>
          </w:p>
          <w:p w14:paraId="7591CB26"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EUH066 L'esposizione ripetuta può provocare secchezza o screpolature della pelle.</w:t>
            </w:r>
          </w:p>
        </w:tc>
      </w:tr>
    </w:tbl>
    <w:p w14:paraId="1F86E0DF" w14:textId="77777777" w:rsidR="003937AF" w:rsidRPr="00D52E38" w:rsidRDefault="003937AF" w:rsidP="003937AF">
      <w:pPr>
        <w:widowControl w:val="0"/>
        <w:spacing w:line="276" w:lineRule="auto"/>
        <w:jc w:val="both"/>
        <w:rPr>
          <w:rFonts w:ascii="Aptos" w:hAnsi="Aptos"/>
          <w:sz w:val="21"/>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89"/>
        <w:gridCol w:w="4122"/>
        <w:gridCol w:w="768"/>
      </w:tblGrid>
      <w:tr w:rsidR="003937AF" w:rsidRPr="00D52E38" w14:paraId="499BA1C1" w14:textId="77777777" w:rsidTr="003937AF">
        <w:trPr>
          <w:trHeight w:val="397"/>
        </w:trPr>
        <w:tc>
          <w:tcPr>
            <w:tcW w:w="4889" w:type="dxa"/>
            <w:shd w:val="clear" w:color="auto" w:fill="E6E6E6"/>
            <w:vAlign w:val="center"/>
          </w:tcPr>
          <w:p w14:paraId="146D8C6D" w14:textId="77777777" w:rsidR="003937AF" w:rsidRPr="00D52E38" w:rsidRDefault="003937AF" w:rsidP="003937AF">
            <w:pPr>
              <w:widowControl w:val="0"/>
              <w:spacing w:line="276" w:lineRule="auto"/>
              <w:jc w:val="both"/>
              <w:rPr>
                <w:rFonts w:ascii="Aptos" w:hAnsi="Aptos"/>
                <w:b/>
                <w:sz w:val="21"/>
                <w:szCs w:val="21"/>
              </w:rPr>
            </w:pPr>
            <w:r w:rsidRPr="00D52E38">
              <w:rPr>
                <w:rFonts w:ascii="Aptos" w:hAnsi="Aptos"/>
                <w:b/>
                <w:sz w:val="21"/>
                <w:szCs w:val="21"/>
              </w:rPr>
              <w:t>Classe di gravità 2</w:t>
            </w:r>
          </w:p>
        </w:tc>
        <w:tc>
          <w:tcPr>
            <w:tcW w:w="4122" w:type="dxa"/>
            <w:shd w:val="clear" w:color="auto" w:fill="E6E6E6"/>
            <w:vAlign w:val="center"/>
          </w:tcPr>
          <w:p w14:paraId="49B0FB07"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Fattore applicato</w:t>
            </w:r>
          </w:p>
        </w:tc>
        <w:tc>
          <w:tcPr>
            <w:tcW w:w="768" w:type="dxa"/>
            <w:shd w:val="clear" w:color="auto" w:fill="E6E6E6"/>
            <w:vAlign w:val="center"/>
          </w:tcPr>
          <w:p w14:paraId="259B15AF" w14:textId="77777777" w:rsidR="003937AF" w:rsidRPr="00D52E38" w:rsidRDefault="003937AF" w:rsidP="003937AF">
            <w:pPr>
              <w:widowControl w:val="0"/>
              <w:spacing w:line="276" w:lineRule="auto"/>
              <w:jc w:val="both"/>
              <w:rPr>
                <w:rFonts w:ascii="Aptos" w:hAnsi="Aptos"/>
                <w:b/>
                <w:sz w:val="21"/>
                <w:szCs w:val="21"/>
              </w:rPr>
            </w:pPr>
            <w:r w:rsidRPr="00D52E38">
              <w:rPr>
                <w:rFonts w:ascii="Aptos" w:hAnsi="Aptos"/>
                <w:b/>
                <w:sz w:val="21"/>
                <w:szCs w:val="21"/>
              </w:rPr>
              <w:t>2</w:t>
            </w:r>
          </w:p>
        </w:tc>
      </w:tr>
      <w:tr w:rsidR="003937AF" w:rsidRPr="00D52E38" w14:paraId="7C52DEAA" w14:textId="77777777" w:rsidTr="003937AF">
        <w:tc>
          <w:tcPr>
            <w:tcW w:w="9779" w:type="dxa"/>
            <w:gridSpan w:val="3"/>
          </w:tcPr>
          <w:p w14:paraId="72995861"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H301 Tossicità acuta (per via orale), cat. 3 - Tossico se ingerito</w:t>
            </w:r>
          </w:p>
          <w:p w14:paraId="7FE07752"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H312 Tossicità acuta (per via cutanea), cat. 4 - Nocivo per contatto con la pelle</w:t>
            </w:r>
          </w:p>
          <w:p w14:paraId="614E8F2E"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H317 Sensibilizzazione della pelle, cat. 1 ** - Può provocare una reazione allergica cutanea</w:t>
            </w:r>
          </w:p>
          <w:p w14:paraId="1DD7C46F"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H318 Gravi lesioni oculari/irritazione oculare, cat. 1 - Provoca gravi lesioni oculari</w:t>
            </w:r>
          </w:p>
          <w:p w14:paraId="79979F4D"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H332 Tossicità acuta in caso di inalazione, cat. 4 – Nocivo per inalazione</w:t>
            </w:r>
          </w:p>
          <w:p w14:paraId="48C74A07"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H335 Tossicità specifica per organi bersaglio SE, cat. 3 – Può irritare le vie respiratorie</w:t>
            </w:r>
          </w:p>
          <w:p w14:paraId="206FCE87"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H336 Tossicità specifica per organi bersaglio SE cat. 3 Narcosi - Può provocare sonnolenza o vertigini</w:t>
            </w:r>
          </w:p>
        </w:tc>
      </w:tr>
    </w:tbl>
    <w:p w14:paraId="123526DB" w14:textId="77777777" w:rsidR="003937AF" w:rsidRPr="00D52E38" w:rsidRDefault="003937AF" w:rsidP="003937AF">
      <w:pPr>
        <w:widowControl w:val="0"/>
        <w:spacing w:line="276" w:lineRule="auto"/>
        <w:jc w:val="both"/>
        <w:rPr>
          <w:rFonts w:ascii="Aptos" w:hAnsi="Aptos"/>
          <w:sz w:val="21"/>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89"/>
        <w:gridCol w:w="4122"/>
        <w:gridCol w:w="768"/>
      </w:tblGrid>
      <w:tr w:rsidR="003937AF" w:rsidRPr="00D52E38" w14:paraId="4C6916AF" w14:textId="77777777" w:rsidTr="003937AF">
        <w:trPr>
          <w:trHeight w:val="397"/>
        </w:trPr>
        <w:tc>
          <w:tcPr>
            <w:tcW w:w="4889" w:type="dxa"/>
            <w:shd w:val="clear" w:color="auto" w:fill="E6E6E6"/>
            <w:vAlign w:val="center"/>
          </w:tcPr>
          <w:p w14:paraId="1C206638" w14:textId="77777777" w:rsidR="003937AF" w:rsidRPr="00D52E38" w:rsidRDefault="003937AF" w:rsidP="003937AF">
            <w:pPr>
              <w:widowControl w:val="0"/>
              <w:spacing w:line="276" w:lineRule="auto"/>
              <w:jc w:val="both"/>
              <w:rPr>
                <w:rFonts w:ascii="Aptos" w:hAnsi="Aptos"/>
                <w:b/>
                <w:sz w:val="21"/>
                <w:szCs w:val="21"/>
              </w:rPr>
            </w:pPr>
            <w:r w:rsidRPr="00D52E38">
              <w:rPr>
                <w:rFonts w:ascii="Aptos" w:hAnsi="Aptos"/>
                <w:b/>
                <w:sz w:val="21"/>
                <w:szCs w:val="21"/>
              </w:rPr>
              <w:lastRenderedPageBreak/>
              <w:t>Classe di gravità 3</w:t>
            </w:r>
          </w:p>
        </w:tc>
        <w:tc>
          <w:tcPr>
            <w:tcW w:w="4122" w:type="dxa"/>
            <w:shd w:val="clear" w:color="auto" w:fill="E6E6E6"/>
            <w:vAlign w:val="center"/>
          </w:tcPr>
          <w:p w14:paraId="21FE30D6"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Fattore applicato</w:t>
            </w:r>
          </w:p>
        </w:tc>
        <w:tc>
          <w:tcPr>
            <w:tcW w:w="768" w:type="dxa"/>
            <w:shd w:val="clear" w:color="auto" w:fill="E6E6E6"/>
            <w:vAlign w:val="center"/>
          </w:tcPr>
          <w:p w14:paraId="2FA447F4" w14:textId="77777777" w:rsidR="003937AF" w:rsidRPr="00D52E38" w:rsidRDefault="003937AF" w:rsidP="003937AF">
            <w:pPr>
              <w:widowControl w:val="0"/>
              <w:spacing w:line="276" w:lineRule="auto"/>
              <w:jc w:val="both"/>
              <w:rPr>
                <w:rFonts w:ascii="Aptos" w:hAnsi="Aptos"/>
                <w:b/>
                <w:sz w:val="21"/>
                <w:szCs w:val="21"/>
              </w:rPr>
            </w:pPr>
            <w:r w:rsidRPr="00D52E38">
              <w:rPr>
                <w:rFonts w:ascii="Aptos" w:hAnsi="Aptos"/>
                <w:b/>
                <w:sz w:val="21"/>
                <w:szCs w:val="21"/>
              </w:rPr>
              <w:t>3</w:t>
            </w:r>
          </w:p>
        </w:tc>
      </w:tr>
      <w:tr w:rsidR="003937AF" w:rsidRPr="00D52E38" w14:paraId="250FB2A7" w14:textId="77777777" w:rsidTr="003937AF">
        <w:tc>
          <w:tcPr>
            <w:tcW w:w="9779" w:type="dxa"/>
            <w:gridSpan w:val="3"/>
          </w:tcPr>
          <w:p w14:paraId="76981681"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H300 Tossicità acuta (per via orale), cat. 1 e 2 - Letale se ingerito</w:t>
            </w:r>
          </w:p>
          <w:p w14:paraId="43A45863"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H304 Pericolo in caso di aspirazione, cat. 1 - Può essere letale in caso di ingestione e di penetrazione nelle vie respiratorie</w:t>
            </w:r>
          </w:p>
          <w:p w14:paraId="12DF9BD2"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H311 Tossicità acuta (per via cutanea), cat. 3 - Tossico per contatto con la pelle</w:t>
            </w:r>
          </w:p>
          <w:p w14:paraId="27697034"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H314 Corrosione/irritazione cutanea, cat. 1A, 1B e 1C - Provoca gravi ustioni cutanee e gravi lesioni oculari</w:t>
            </w:r>
          </w:p>
          <w:p w14:paraId="1302351D"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H331 Tossicità acuta in caso di inalazione, cat. 3 - Tossico se inalato</w:t>
            </w:r>
          </w:p>
          <w:p w14:paraId="56BC522E"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H334 Sensibilizzazione delle vie respiratorie, cat. 1 ** - Può provocare sintomi allergici o asmatici o difficoltà respiratorie se inalato</w:t>
            </w:r>
          </w:p>
          <w:p w14:paraId="11A994D7"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EUH070 Tossico per contatto oculare</w:t>
            </w:r>
          </w:p>
          <w:p w14:paraId="31BFC5B0"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EUH071 Corrosivo per le vie respiratorie</w:t>
            </w:r>
          </w:p>
        </w:tc>
      </w:tr>
    </w:tbl>
    <w:p w14:paraId="66456F9B" w14:textId="77777777" w:rsidR="003937AF" w:rsidRPr="00D52E38" w:rsidRDefault="003937AF" w:rsidP="003937AF">
      <w:pPr>
        <w:widowControl w:val="0"/>
        <w:spacing w:line="276" w:lineRule="auto"/>
        <w:jc w:val="both"/>
        <w:rPr>
          <w:rFonts w:ascii="Aptos" w:hAnsi="Aptos"/>
          <w:sz w:val="21"/>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89"/>
        <w:gridCol w:w="4122"/>
        <w:gridCol w:w="768"/>
      </w:tblGrid>
      <w:tr w:rsidR="003937AF" w:rsidRPr="00D52E38" w14:paraId="0F86AB5D" w14:textId="77777777" w:rsidTr="003937AF">
        <w:trPr>
          <w:trHeight w:val="397"/>
        </w:trPr>
        <w:tc>
          <w:tcPr>
            <w:tcW w:w="4889" w:type="dxa"/>
            <w:shd w:val="clear" w:color="auto" w:fill="E6E6E6"/>
            <w:vAlign w:val="center"/>
          </w:tcPr>
          <w:p w14:paraId="10D77D54" w14:textId="77777777" w:rsidR="003937AF" w:rsidRPr="00D52E38" w:rsidRDefault="003937AF" w:rsidP="003937AF">
            <w:pPr>
              <w:widowControl w:val="0"/>
              <w:spacing w:line="276" w:lineRule="auto"/>
              <w:jc w:val="both"/>
              <w:rPr>
                <w:rFonts w:ascii="Aptos" w:hAnsi="Aptos"/>
                <w:b/>
                <w:sz w:val="21"/>
                <w:szCs w:val="21"/>
              </w:rPr>
            </w:pPr>
            <w:r w:rsidRPr="00D52E38">
              <w:rPr>
                <w:rFonts w:ascii="Aptos" w:hAnsi="Aptos"/>
                <w:b/>
                <w:sz w:val="21"/>
                <w:szCs w:val="21"/>
              </w:rPr>
              <w:t>Classe di gravità 4</w:t>
            </w:r>
          </w:p>
        </w:tc>
        <w:tc>
          <w:tcPr>
            <w:tcW w:w="4122" w:type="dxa"/>
            <w:shd w:val="clear" w:color="auto" w:fill="E6E6E6"/>
            <w:vAlign w:val="center"/>
          </w:tcPr>
          <w:p w14:paraId="35EFC832"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Fattore applicato</w:t>
            </w:r>
          </w:p>
        </w:tc>
        <w:tc>
          <w:tcPr>
            <w:tcW w:w="768" w:type="dxa"/>
            <w:shd w:val="clear" w:color="auto" w:fill="E6E6E6"/>
            <w:vAlign w:val="center"/>
          </w:tcPr>
          <w:p w14:paraId="4AE00759" w14:textId="77777777" w:rsidR="003937AF" w:rsidRPr="00D52E38" w:rsidRDefault="003937AF" w:rsidP="003937AF">
            <w:pPr>
              <w:widowControl w:val="0"/>
              <w:spacing w:line="276" w:lineRule="auto"/>
              <w:jc w:val="both"/>
              <w:rPr>
                <w:rFonts w:ascii="Aptos" w:hAnsi="Aptos"/>
                <w:b/>
                <w:sz w:val="21"/>
                <w:szCs w:val="21"/>
              </w:rPr>
            </w:pPr>
            <w:r w:rsidRPr="00D52E38">
              <w:rPr>
                <w:rFonts w:ascii="Aptos" w:hAnsi="Aptos"/>
                <w:b/>
                <w:sz w:val="21"/>
                <w:szCs w:val="21"/>
              </w:rPr>
              <w:t>4</w:t>
            </w:r>
          </w:p>
        </w:tc>
      </w:tr>
      <w:tr w:rsidR="003937AF" w:rsidRPr="00D52E38" w14:paraId="77D4953D" w14:textId="77777777" w:rsidTr="003937AF">
        <w:tc>
          <w:tcPr>
            <w:tcW w:w="9779" w:type="dxa"/>
            <w:gridSpan w:val="3"/>
          </w:tcPr>
          <w:p w14:paraId="3C68D3F2"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H310 Tossicità acuta (per via cutanea), cat. 1 e 2 - Letale per contatto con la pelle.</w:t>
            </w:r>
          </w:p>
          <w:p w14:paraId="1C97B77E"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H330 Tossicità acuta in caso di inalazione, cat. 1 e 2 - Letale se inalato</w:t>
            </w:r>
          </w:p>
          <w:p w14:paraId="036728AE"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H361 Tossicità per la riproduzione, cat. 2 - Sospettato di nuocere alla fertilita o al feto</w:t>
            </w:r>
          </w:p>
          <w:p w14:paraId="27904EC3"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H362 Tossicità per la riproduzione, cat. supplementare — Effetti sull’allattamento o attraverso l’allattamento</w:t>
            </w:r>
          </w:p>
          <w:p w14:paraId="662A677A"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H371 Tossicità specifica per organi bersaglio SE, cat. 2 - Puo provocare danni agli organi</w:t>
            </w:r>
          </w:p>
          <w:p w14:paraId="03D0AEF5"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H373 Tossicità specifica per organi bersaglio RE, cat. 2 - Puo provocare danni agli organi</w:t>
            </w:r>
          </w:p>
        </w:tc>
      </w:tr>
    </w:tbl>
    <w:p w14:paraId="316E33C1" w14:textId="77777777" w:rsidR="003937AF" w:rsidRPr="00D52E38" w:rsidRDefault="003937AF" w:rsidP="003937AF">
      <w:pPr>
        <w:widowControl w:val="0"/>
        <w:spacing w:line="276" w:lineRule="auto"/>
        <w:jc w:val="both"/>
        <w:rPr>
          <w:rFonts w:ascii="Aptos" w:hAnsi="Aptos"/>
          <w:sz w:val="21"/>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89"/>
        <w:gridCol w:w="4122"/>
        <w:gridCol w:w="768"/>
      </w:tblGrid>
      <w:tr w:rsidR="003937AF" w:rsidRPr="00D52E38" w14:paraId="55C366A6" w14:textId="77777777" w:rsidTr="003937AF">
        <w:trPr>
          <w:trHeight w:val="397"/>
        </w:trPr>
        <w:tc>
          <w:tcPr>
            <w:tcW w:w="4889" w:type="dxa"/>
            <w:shd w:val="clear" w:color="auto" w:fill="E6E6E6"/>
            <w:vAlign w:val="center"/>
          </w:tcPr>
          <w:p w14:paraId="6BC450D9" w14:textId="77777777" w:rsidR="003937AF" w:rsidRPr="00D52E38" w:rsidRDefault="003937AF" w:rsidP="003937AF">
            <w:pPr>
              <w:widowControl w:val="0"/>
              <w:spacing w:line="276" w:lineRule="auto"/>
              <w:jc w:val="both"/>
              <w:rPr>
                <w:rFonts w:ascii="Aptos" w:hAnsi="Aptos"/>
                <w:b/>
                <w:sz w:val="21"/>
                <w:szCs w:val="21"/>
              </w:rPr>
            </w:pPr>
            <w:r w:rsidRPr="00D52E38">
              <w:rPr>
                <w:rFonts w:ascii="Aptos" w:hAnsi="Aptos"/>
                <w:b/>
                <w:sz w:val="21"/>
                <w:szCs w:val="21"/>
              </w:rPr>
              <w:t>Classe di gravità 5</w:t>
            </w:r>
          </w:p>
        </w:tc>
        <w:tc>
          <w:tcPr>
            <w:tcW w:w="4122" w:type="dxa"/>
            <w:shd w:val="clear" w:color="auto" w:fill="E6E6E6"/>
            <w:vAlign w:val="center"/>
          </w:tcPr>
          <w:p w14:paraId="655E7796"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Fattore applicato</w:t>
            </w:r>
          </w:p>
        </w:tc>
        <w:tc>
          <w:tcPr>
            <w:tcW w:w="768" w:type="dxa"/>
            <w:shd w:val="clear" w:color="auto" w:fill="E6E6E6"/>
            <w:vAlign w:val="center"/>
          </w:tcPr>
          <w:p w14:paraId="741E9EEA" w14:textId="77777777" w:rsidR="003937AF" w:rsidRPr="00D52E38" w:rsidRDefault="003937AF" w:rsidP="003937AF">
            <w:pPr>
              <w:widowControl w:val="0"/>
              <w:spacing w:line="276" w:lineRule="auto"/>
              <w:jc w:val="both"/>
              <w:rPr>
                <w:rFonts w:ascii="Aptos" w:hAnsi="Aptos"/>
                <w:b/>
                <w:sz w:val="21"/>
                <w:szCs w:val="21"/>
              </w:rPr>
            </w:pPr>
            <w:r w:rsidRPr="00D52E38">
              <w:rPr>
                <w:rFonts w:ascii="Aptos" w:hAnsi="Aptos"/>
                <w:b/>
                <w:sz w:val="21"/>
                <w:szCs w:val="21"/>
              </w:rPr>
              <w:t>5</w:t>
            </w:r>
          </w:p>
        </w:tc>
      </w:tr>
      <w:tr w:rsidR="003937AF" w:rsidRPr="00D52E38" w14:paraId="23B63033" w14:textId="77777777" w:rsidTr="003937AF">
        <w:trPr>
          <w:trHeight w:val="397"/>
        </w:trPr>
        <w:tc>
          <w:tcPr>
            <w:tcW w:w="9779" w:type="dxa"/>
            <w:gridSpan w:val="3"/>
            <w:vAlign w:val="center"/>
          </w:tcPr>
          <w:p w14:paraId="4445E105"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H341 Mutagenicità sulle cellule germinali, cat. 2 - Sospettato di provocare alterazioni genetiche</w:t>
            </w:r>
          </w:p>
          <w:p w14:paraId="47D65A2D"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H351 Cancerogenicità, cat. 2 - Sospettato di provocare il cancro</w:t>
            </w:r>
          </w:p>
          <w:p w14:paraId="054E56A1"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H360 Tossicità per la riproduzione, cat. 1A e 1B - Puo nuocere alla fertilita o al feto</w:t>
            </w:r>
          </w:p>
          <w:p w14:paraId="295E0FA5"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H370 Tossicità specifica per organi bersaglio SE, cat. 1 - Provoca danni agli organi</w:t>
            </w:r>
          </w:p>
          <w:p w14:paraId="188AE66A"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H372 Tossicità specifica per organi bersaglio RE cat. 1 - Provoca danni agli organi</w:t>
            </w:r>
          </w:p>
        </w:tc>
      </w:tr>
    </w:tbl>
    <w:p w14:paraId="1F63D724" w14:textId="77777777" w:rsidR="003937AF" w:rsidRPr="00D52E38" w:rsidRDefault="003937AF" w:rsidP="003937AF">
      <w:pPr>
        <w:widowControl w:val="0"/>
        <w:spacing w:line="276" w:lineRule="auto"/>
        <w:jc w:val="both"/>
        <w:rPr>
          <w:rFonts w:ascii="Aptos" w:hAnsi="Aptos"/>
          <w:sz w:val="21"/>
          <w:szCs w:val="21"/>
        </w:rPr>
      </w:pPr>
    </w:p>
    <w:p w14:paraId="544145E9" w14:textId="77777777" w:rsidR="003937AF" w:rsidRPr="00D52E38" w:rsidRDefault="003937AF" w:rsidP="003937AF">
      <w:pPr>
        <w:spacing w:line="276" w:lineRule="auto"/>
        <w:jc w:val="both"/>
        <w:rPr>
          <w:rFonts w:ascii="Aptos" w:hAnsi="Aptos"/>
          <w:sz w:val="21"/>
          <w:szCs w:val="21"/>
        </w:rPr>
      </w:pPr>
      <w:r w:rsidRPr="00D52E38">
        <w:rPr>
          <w:rFonts w:ascii="Aptos" w:hAnsi="Aptos"/>
          <w:sz w:val="21"/>
          <w:szCs w:val="21"/>
        </w:rPr>
        <w:t xml:space="preserve">Nel caso di presenza di più indicazioni H si utilizza il fattore di gravità con indice più elevato. </w:t>
      </w:r>
    </w:p>
    <w:p w14:paraId="6723E092" w14:textId="77777777" w:rsidR="003937AF" w:rsidRPr="00D52E38" w:rsidRDefault="003937AF" w:rsidP="003937AF">
      <w:pPr>
        <w:spacing w:line="276" w:lineRule="auto"/>
        <w:jc w:val="both"/>
        <w:rPr>
          <w:rFonts w:ascii="Aptos" w:hAnsi="Aptos"/>
          <w:sz w:val="21"/>
          <w:szCs w:val="21"/>
        </w:rPr>
      </w:pPr>
      <w:r w:rsidRPr="00D52E38">
        <w:rPr>
          <w:rFonts w:ascii="Aptos" w:hAnsi="Aptos"/>
          <w:sz w:val="21"/>
          <w:szCs w:val="21"/>
        </w:rPr>
        <w:t xml:space="preserve">Si è ritenuto opportuno attribuire la pericolosità per esclusiva via digestiva ad una classe di gravità inferiore rispetto a quella spettante per analoga pericolosità per via inalatoria o per contatto cutaneo, in considerazione della sostanziale non rilevanza, in ambito occupazionale, dell'assorbimento per tale via. </w:t>
      </w:r>
    </w:p>
    <w:p w14:paraId="666B3494" w14:textId="77777777" w:rsidR="003937AF" w:rsidRPr="00D52E38" w:rsidRDefault="003937AF" w:rsidP="003937AF">
      <w:pPr>
        <w:spacing w:line="276" w:lineRule="auto"/>
        <w:jc w:val="both"/>
        <w:rPr>
          <w:rFonts w:ascii="Aptos" w:hAnsi="Aptos"/>
          <w:sz w:val="21"/>
          <w:szCs w:val="21"/>
        </w:rPr>
      </w:pPr>
      <w:r w:rsidRPr="00D52E38">
        <w:rPr>
          <w:rFonts w:ascii="Aptos" w:hAnsi="Aptos"/>
          <w:sz w:val="21"/>
          <w:szCs w:val="21"/>
        </w:rPr>
        <w:t>Nel caso in cui non sia disponibile la Classificazione ufficiale CEE sarà indispensabile far riferimento alla Classificazione fornita dal produttore, ricavandola dalla Scheda di dati di sicurezza. Qualora inoltre le schede di dati di sicurezza siano di vecchia data e/o non riportino alcuna classificazione ovvero, per quanto riguarda i preparati, non vengano raggiunte le quantità percentuali delle diverse sostanze componenti necessarie per attribuire il preparato stesso ad una definita categoria di pericolo, la sostanza o il preparato devono essere valutati sulla base delle caratteristiche tossicologiche note e ad essi per analogia occorre associare un indice di gravità conseguente.</w:t>
      </w:r>
    </w:p>
    <w:p w14:paraId="39CCEF0D" w14:textId="77777777" w:rsidR="003937AF" w:rsidRPr="00D52E38" w:rsidRDefault="003937AF" w:rsidP="003937AF">
      <w:pPr>
        <w:widowControl w:val="0"/>
        <w:spacing w:line="276" w:lineRule="auto"/>
        <w:jc w:val="both"/>
        <w:rPr>
          <w:rFonts w:ascii="Aptos" w:hAnsi="Aptos"/>
          <w:sz w:val="21"/>
          <w:szCs w:val="21"/>
        </w:rPr>
      </w:pPr>
    </w:p>
    <w:p w14:paraId="05FBA509" w14:textId="77777777" w:rsidR="003937AF" w:rsidRPr="00D52E38" w:rsidRDefault="003937AF" w:rsidP="003937AF">
      <w:pPr>
        <w:widowControl w:val="0"/>
        <w:spacing w:line="276" w:lineRule="auto"/>
        <w:jc w:val="both"/>
        <w:rPr>
          <w:rFonts w:ascii="Aptos" w:hAnsi="Aptos"/>
          <w:sz w:val="21"/>
          <w:szCs w:val="21"/>
        </w:rPr>
      </w:pPr>
    </w:p>
    <w:p w14:paraId="21F6FF8C" w14:textId="77777777" w:rsidR="003937AF" w:rsidRPr="00D52E38" w:rsidRDefault="003937AF" w:rsidP="003937AF">
      <w:pPr>
        <w:widowControl w:val="0"/>
        <w:spacing w:line="276" w:lineRule="auto"/>
        <w:jc w:val="both"/>
        <w:rPr>
          <w:rFonts w:ascii="Aptos" w:hAnsi="Aptos"/>
          <w:sz w:val="21"/>
          <w:szCs w:val="21"/>
        </w:rPr>
      </w:pPr>
    </w:p>
    <w:p w14:paraId="1BB656F5" w14:textId="77777777" w:rsidR="003937AF" w:rsidRPr="00D52E38" w:rsidRDefault="003937AF" w:rsidP="003937AF">
      <w:pPr>
        <w:pStyle w:val="Titolo2"/>
        <w:spacing w:line="276" w:lineRule="auto"/>
        <w:rPr>
          <w:rFonts w:ascii="Aptos" w:hAnsi="Aptos"/>
          <w:sz w:val="21"/>
          <w:szCs w:val="21"/>
        </w:rPr>
      </w:pPr>
      <w:r w:rsidRPr="00D52E38">
        <w:rPr>
          <w:rFonts w:ascii="Aptos" w:hAnsi="Aptos"/>
          <w:sz w:val="21"/>
          <w:szCs w:val="21"/>
        </w:rPr>
        <w:br w:type="page"/>
      </w:r>
      <w:bookmarkStart w:id="18" w:name="_Toc518985190"/>
      <w:bookmarkStart w:id="19" w:name="_Toc519783416"/>
      <w:bookmarkStart w:id="20" w:name="_Toc1654893"/>
      <w:r w:rsidRPr="00D52E38">
        <w:rPr>
          <w:rFonts w:ascii="Aptos" w:hAnsi="Aptos"/>
          <w:sz w:val="21"/>
          <w:szCs w:val="21"/>
        </w:rPr>
        <w:lastRenderedPageBreak/>
        <w:t>2.2 Fattore Durata</w:t>
      </w:r>
      <w:bookmarkEnd w:id="18"/>
      <w:bookmarkEnd w:id="19"/>
      <w:bookmarkEnd w:id="20"/>
    </w:p>
    <w:p w14:paraId="3D32B837"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Il valore da attribuire a questo fattore è tra quelli riportati in tabella 1 in caso di effettiva misura del tempo o stima dello stesso.</w:t>
      </w:r>
    </w:p>
    <w:p w14:paraId="5DD1ED32" w14:textId="77777777" w:rsidR="003937AF" w:rsidRPr="00D52E38" w:rsidRDefault="003937AF" w:rsidP="003937AF">
      <w:pPr>
        <w:widowControl w:val="0"/>
        <w:spacing w:line="276" w:lineRule="auto"/>
        <w:jc w:val="both"/>
        <w:rPr>
          <w:rFonts w:ascii="Aptos" w:hAnsi="Aptos"/>
          <w:sz w:val="21"/>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8"/>
        <w:gridCol w:w="3521"/>
        <w:gridCol w:w="2445"/>
        <w:gridCol w:w="2445"/>
      </w:tblGrid>
      <w:tr w:rsidR="003937AF" w:rsidRPr="00D52E38" w14:paraId="5B79254D" w14:textId="77777777" w:rsidTr="003937AF">
        <w:trPr>
          <w:trHeight w:val="397"/>
        </w:trPr>
        <w:tc>
          <w:tcPr>
            <w:tcW w:w="1368" w:type="dxa"/>
            <w:vAlign w:val="center"/>
          </w:tcPr>
          <w:p w14:paraId="5985817C" w14:textId="77777777" w:rsidR="003937AF" w:rsidRPr="00D52E38" w:rsidRDefault="003937AF" w:rsidP="003937AF">
            <w:pPr>
              <w:widowControl w:val="0"/>
              <w:spacing w:line="276" w:lineRule="auto"/>
              <w:jc w:val="both"/>
              <w:rPr>
                <w:rFonts w:ascii="Aptos" w:hAnsi="Aptos"/>
                <w:b/>
                <w:sz w:val="21"/>
                <w:szCs w:val="21"/>
              </w:rPr>
            </w:pPr>
            <w:r w:rsidRPr="00D52E38">
              <w:rPr>
                <w:rFonts w:ascii="Aptos" w:hAnsi="Aptos"/>
                <w:b/>
                <w:sz w:val="21"/>
                <w:szCs w:val="21"/>
              </w:rPr>
              <w:t>Fattore applicato</w:t>
            </w:r>
          </w:p>
        </w:tc>
        <w:tc>
          <w:tcPr>
            <w:tcW w:w="3521" w:type="dxa"/>
            <w:vAlign w:val="center"/>
          </w:tcPr>
          <w:p w14:paraId="71C56895" w14:textId="77777777" w:rsidR="003937AF" w:rsidRPr="00D52E38" w:rsidRDefault="003937AF" w:rsidP="003937AF">
            <w:pPr>
              <w:widowControl w:val="0"/>
              <w:spacing w:line="276" w:lineRule="auto"/>
              <w:jc w:val="both"/>
              <w:rPr>
                <w:rFonts w:ascii="Aptos" w:hAnsi="Aptos"/>
                <w:b/>
                <w:sz w:val="21"/>
                <w:szCs w:val="21"/>
              </w:rPr>
            </w:pPr>
            <w:r w:rsidRPr="00D52E38">
              <w:rPr>
                <w:rFonts w:ascii="Aptos" w:hAnsi="Aptos"/>
                <w:b/>
                <w:sz w:val="21"/>
                <w:szCs w:val="21"/>
              </w:rPr>
              <w:t>Tipologia</w:t>
            </w:r>
          </w:p>
        </w:tc>
        <w:tc>
          <w:tcPr>
            <w:tcW w:w="4890" w:type="dxa"/>
            <w:gridSpan w:val="2"/>
            <w:tcBorders>
              <w:bottom w:val="single" w:sz="4" w:space="0" w:color="auto"/>
            </w:tcBorders>
            <w:vAlign w:val="center"/>
          </w:tcPr>
          <w:p w14:paraId="3D4A039B" w14:textId="77777777" w:rsidR="003937AF" w:rsidRPr="00D52E38" w:rsidRDefault="003937AF" w:rsidP="003937AF">
            <w:pPr>
              <w:widowControl w:val="0"/>
              <w:spacing w:line="276" w:lineRule="auto"/>
              <w:jc w:val="both"/>
              <w:rPr>
                <w:rFonts w:ascii="Aptos" w:hAnsi="Aptos"/>
                <w:b/>
                <w:sz w:val="21"/>
                <w:szCs w:val="21"/>
              </w:rPr>
            </w:pPr>
            <w:r w:rsidRPr="00D52E38">
              <w:rPr>
                <w:rFonts w:ascii="Aptos" w:hAnsi="Aptos"/>
                <w:b/>
                <w:sz w:val="21"/>
                <w:szCs w:val="21"/>
              </w:rPr>
              <w:t>Tempo (% sull’orario di lavoro)</w:t>
            </w:r>
          </w:p>
        </w:tc>
      </w:tr>
      <w:tr w:rsidR="003937AF" w:rsidRPr="00D52E38" w14:paraId="72EA2C38" w14:textId="77777777" w:rsidTr="003937AF">
        <w:trPr>
          <w:trHeight w:val="397"/>
        </w:trPr>
        <w:tc>
          <w:tcPr>
            <w:tcW w:w="1368" w:type="dxa"/>
            <w:vAlign w:val="center"/>
          </w:tcPr>
          <w:p w14:paraId="5198EC90" w14:textId="77777777" w:rsidR="003937AF" w:rsidRPr="00D52E38" w:rsidRDefault="003937AF" w:rsidP="003937AF">
            <w:pPr>
              <w:widowControl w:val="0"/>
              <w:spacing w:line="276" w:lineRule="auto"/>
              <w:jc w:val="both"/>
              <w:rPr>
                <w:rFonts w:ascii="Aptos" w:hAnsi="Aptos"/>
                <w:b/>
                <w:sz w:val="21"/>
                <w:szCs w:val="21"/>
              </w:rPr>
            </w:pPr>
            <w:r w:rsidRPr="00D52E38">
              <w:rPr>
                <w:rFonts w:ascii="Aptos" w:hAnsi="Aptos"/>
                <w:b/>
                <w:sz w:val="21"/>
                <w:szCs w:val="21"/>
              </w:rPr>
              <w:t>1</w:t>
            </w:r>
          </w:p>
        </w:tc>
        <w:tc>
          <w:tcPr>
            <w:tcW w:w="3521" w:type="dxa"/>
            <w:vAlign w:val="center"/>
          </w:tcPr>
          <w:p w14:paraId="72B8383C"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Occasionalmente</w:t>
            </w:r>
          </w:p>
        </w:tc>
        <w:tc>
          <w:tcPr>
            <w:tcW w:w="2445" w:type="dxa"/>
            <w:tcBorders>
              <w:right w:val="nil"/>
            </w:tcBorders>
            <w:vAlign w:val="center"/>
          </w:tcPr>
          <w:p w14:paraId="20525387"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&lt; 10 %</w:t>
            </w:r>
          </w:p>
        </w:tc>
        <w:tc>
          <w:tcPr>
            <w:tcW w:w="2445" w:type="dxa"/>
            <w:tcBorders>
              <w:left w:val="nil"/>
            </w:tcBorders>
            <w:vAlign w:val="center"/>
          </w:tcPr>
          <w:p w14:paraId="115B3418"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orario di lavoro</w:t>
            </w:r>
          </w:p>
        </w:tc>
      </w:tr>
      <w:tr w:rsidR="003937AF" w:rsidRPr="00D52E38" w14:paraId="35ABC188" w14:textId="77777777" w:rsidTr="003937AF">
        <w:trPr>
          <w:trHeight w:val="397"/>
        </w:trPr>
        <w:tc>
          <w:tcPr>
            <w:tcW w:w="1368" w:type="dxa"/>
            <w:vAlign w:val="center"/>
          </w:tcPr>
          <w:p w14:paraId="1CAF66B1" w14:textId="77777777" w:rsidR="003937AF" w:rsidRPr="00D52E38" w:rsidRDefault="003937AF" w:rsidP="003937AF">
            <w:pPr>
              <w:widowControl w:val="0"/>
              <w:spacing w:line="276" w:lineRule="auto"/>
              <w:jc w:val="both"/>
              <w:rPr>
                <w:rFonts w:ascii="Aptos" w:hAnsi="Aptos"/>
                <w:b/>
                <w:sz w:val="21"/>
                <w:szCs w:val="21"/>
              </w:rPr>
            </w:pPr>
            <w:r w:rsidRPr="00D52E38">
              <w:rPr>
                <w:rFonts w:ascii="Aptos" w:hAnsi="Aptos"/>
                <w:b/>
                <w:sz w:val="21"/>
                <w:szCs w:val="21"/>
              </w:rPr>
              <w:t>2</w:t>
            </w:r>
          </w:p>
        </w:tc>
        <w:tc>
          <w:tcPr>
            <w:tcW w:w="3521" w:type="dxa"/>
            <w:vAlign w:val="center"/>
          </w:tcPr>
          <w:p w14:paraId="10036201"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Frequentemente</w:t>
            </w:r>
          </w:p>
        </w:tc>
        <w:tc>
          <w:tcPr>
            <w:tcW w:w="2445" w:type="dxa"/>
            <w:tcBorders>
              <w:right w:val="nil"/>
            </w:tcBorders>
            <w:vAlign w:val="center"/>
          </w:tcPr>
          <w:p w14:paraId="6CD381B3"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10-25 %</w:t>
            </w:r>
          </w:p>
        </w:tc>
        <w:tc>
          <w:tcPr>
            <w:tcW w:w="2445" w:type="dxa"/>
            <w:tcBorders>
              <w:left w:val="nil"/>
            </w:tcBorders>
            <w:vAlign w:val="center"/>
          </w:tcPr>
          <w:p w14:paraId="092398DB"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orario di lavoro</w:t>
            </w:r>
          </w:p>
        </w:tc>
      </w:tr>
      <w:tr w:rsidR="003937AF" w:rsidRPr="00D52E38" w14:paraId="694240B9" w14:textId="77777777" w:rsidTr="003937AF">
        <w:trPr>
          <w:trHeight w:val="397"/>
        </w:trPr>
        <w:tc>
          <w:tcPr>
            <w:tcW w:w="1368" w:type="dxa"/>
            <w:vAlign w:val="center"/>
          </w:tcPr>
          <w:p w14:paraId="192C4C2F" w14:textId="77777777" w:rsidR="003937AF" w:rsidRPr="00D52E38" w:rsidRDefault="003937AF" w:rsidP="003937AF">
            <w:pPr>
              <w:widowControl w:val="0"/>
              <w:spacing w:line="276" w:lineRule="auto"/>
              <w:jc w:val="both"/>
              <w:rPr>
                <w:rFonts w:ascii="Aptos" w:hAnsi="Aptos"/>
                <w:b/>
                <w:sz w:val="21"/>
                <w:szCs w:val="21"/>
              </w:rPr>
            </w:pPr>
            <w:r w:rsidRPr="00D52E38">
              <w:rPr>
                <w:rFonts w:ascii="Aptos" w:hAnsi="Aptos"/>
                <w:b/>
                <w:sz w:val="21"/>
                <w:szCs w:val="21"/>
              </w:rPr>
              <w:t>3</w:t>
            </w:r>
          </w:p>
        </w:tc>
        <w:tc>
          <w:tcPr>
            <w:tcW w:w="3521" w:type="dxa"/>
            <w:vAlign w:val="center"/>
          </w:tcPr>
          <w:p w14:paraId="53736F61"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Abitualmente</w:t>
            </w:r>
          </w:p>
        </w:tc>
        <w:tc>
          <w:tcPr>
            <w:tcW w:w="2445" w:type="dxa"/>
            <w:tcBorders>
              <w:right w:val="nil"/>
            </w:tcBorders>
            <w:vAlign w:val="center"/>
          </w:tcPr>
          <w:p w14:paraId="0E84C0F2"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26-50 %</w:t>
            </w:r>
          </w:p>
        </w:tc>
        <w:tc>
          <w:tcPr>
            <w:tcW w:w="2445" w:type="dxa"/>
            <w:tcBorders>
              <w:left w:val="nil"/>
            </w:tcBorders>
            <w:vAlign w:val="center"/>
          </w:tcPr>
          <w:p w14:paraId="15EABC30"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orario di lavoro</w:t>
            </w:r>
          </w:p>
        </w:tc>
      </w:tr>
      <w:tr w:rsidR="003937AF" w:rsidRPr="00D52E38" w14:paraId="40E43AE6" w14:textId="77777777" w:rsidTr="003937AF">
        <w:trPr>
          <w:trHeight w:val="397"/>
        </w:trPr>
        <w:tc>
          <w:tcPr>
            <w:tcW w:w="1368" w:type="dxa"/>
            <w:vAlign w:val="center"/>
          </w:tcPr>
          <w:p w14:paraId="2DB9D765" w14:textId="77777777" w:rsidR="003937AF" w:rsidRPr="00D52E38" w:rsidRDefault="003937AF" w:rsidP="003937AF">
            <w:pPr>
              <w:widowControl w:val="0"/>
              <w:spacing w:line="276" w:lineRule="auto"/>
              <w:jc w:val="both"/>
              <w:rPr>
                <w:rFonts w:ascii="Aptos" w:hAnsi="Aptos"/>
                <w:b/>
                <w:sz w:val="21"/>
                <w:szCs w:val="21"/>
              </w:rPr>
            </w:pPr>
            <w:r w:rsidRPr="00D52E38">
              <w:rPr>
                <w:rFonts w:ascii="Aptos" w:hAnsi="Aptos"/>
                <w:b/>
                <w:sz w:val="21"/>
                <w:szCs w:val="21"/>
              </w:rPr>
              <w:t>4</w:t>
            </w:r>
          </w:p>
        </w:tc>
        <w:tc>
          <w:tcPr>
            <w:tcW w:w="3521" w:type="dxa"/>
            <w:vAlign w:val="center"/>
          </w:tcPr>
          <w:p w14:paraId="4D88FD88"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Sempre</w:t>
            </w:r>
          </w:p>
        </w:tc>
        <w:tc>
          <w:tcPr>
            <w:tcW w:w="2445" w:type="dxa"/>
            <w:tcBorders>
              <w:right w:val="nil"/>
            </w:tcBorders>
            <w:vAlign w:val="center"/>
          </w:tcPr>
          <w:p w14:paraId="1B731AF5"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51-100 %</w:t>
            </w:r>
          </w:p>
        </w:tc>
        <w:tc>
          <w:tcPr>
            <w:tcW w:w="2445" w:type="dxa"/>
            <w:tcBorders>
              <w:left w:val="nil"/>
            </w:tcBorders>
            <w:vAlign w:val="center"/>
          </w:tcPr>
          <w:p w14:paraId="29DDE699"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orario di lavoro</w:t>
            </w:r>
          </w:p>
        </w:tc>
      </w:tr>
    </w:tbl>
    <w:p w14:paraId="0EB44FB1" w14:textId="77777777" w:rsidR="003937AF" w:rsidRPr="00D52E38" w:rsidRDefault="003937AF" w:rsidP="003937AF">
      <w:pPr>
        <w:widowControl w:val="0"/>
        <w:spacing w:line="276" w:lineRule="auto"/>
        <w:jc w:val="both"/>
        <w:rPr>
          <w:rFonts w:ascii="Aptos" w:hAnsi="Aptos"/>
          <w:sz w:val="21"/>
          <w:szCs w:val="21"/>
        </w:rPr>
      </w:pPr>
    </w:p>
    <w:p w14:paraId="3661ED60"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Nel caso in cui la classe di rischio stimato sia maggiore di </w:t>
      </w:r>
      <w:r w:rsidRPr="00D52E38">
        <w:rPr>
          <w:rFonts w:ascii="Aptos" w:hAnsi="Aptos"/>
          <w:b w:val="0"/>
          <w:i/>
          <w:iCs/>
          <w:sz w:val="21"/>
          <w:szCs w:val="21"/>
        </w:rPr>
        <w:t>irrilevante</w:t>
      </w:r>
      <w:r w:rsidRPr="00D52E38">
        <w:rPr>
          <w:rFonts w:ascii="Aptos" w:hAnsi="Aptos"/>
          <w:b w:val="0"/>
          <w:sz w:val="21"/>
          <w:szCs w:val="21"/>
        </w:rPr>
        <w:t xml:space="preserve"> si può procedere all’effettuazione di misure ambientali confrontabili con valori limite si dovrà considerare l’effettiva durata di esposizione all’agente chimico - “esposizione alla mansione misurata”. </w:t>
      </w:r>
    </w:p>
    <w:p w14:paraId="65DC5EEE" w14:textId="77777777" w:rsidR="003937AF" w:rsidRPr="00D52E38" w:rsidRDefault="003937AF" w:rsidP="003937AF">
      <w:pPr>
        <w:pStyle w:val="Corpotesto"/>
        <w:keepNext w:val="0"/>
        <w:widowControl w:val="0"/>
        <w:spacing w:line="276" w:lineRule="auto"/>
        <w:rPr>
          <w:rFonts w:ascii="Aptos" w:hAnsi="Aptos"/>
          <w:b w:val="0"/>
          <w:sz w:val="21"/>
          <w:szCs w:val="21"/>
        </w:rPr>
      </w:pPr>
      <w:r w:rsidRPr="00D52E38">
        <w:rPr>
          <w:rFonts w:ascii="Aptos" w:hAnsi="Aptos"/>
          <w:b w:val="0"/>
          <w:sz w:val="21"/>
          <w:szCs w:val="21"/>
        </w:rPr>
        <w:t xml:space="preserve">Qualora la valutazione venga condotta sulla base di dati risultanti da un monitoraggio biologico, sarà attribuito: </w:t>
      </w:r>
    </w:p>
    <w:p w14:paraId="5232AF3F" w14:textId="77777777" w:rsidR="003937AF" w:rsidRPr="00D52E38" w:rsidRDefault="003937AF" w:rsidP="003937AF">
      <w:pPr>
        <w:pStyle w:val="Fabioelenco3"/>
        <w:spacing w:line="276" w:lineRule="auto"/>
        <w:rPr>
          <w:rFonts w:ascii="Aptos" w:hAnsi="Aptos"/>
          <w:sz w:val="21"/>
          <w:szCs w:val="21"/>
        </w:rPr>
      </w:pPr>
      <w:r w:rsidRPr="00D52E38">
        <w:rPr>
          <w:rFonts w:ascii="Aptos" w:hAnsi="Aptos"/>
          <w:sz w:val="21"/>
          <w:szCs w:val="21"/>
        </w:rPr>
        <w:t xml:space="preserve">per le sostanze prive di tendenza all'accumulo (con momento di campionamento “a fine turno” secondo l'ACGIH): </w:t>
      </w:r>
    </w:p>
    <w:p w14:paraId="7D79D51B" w14:textId="77777777" w:rsidR="003937AF" w:rsidRPr="00D52E38" w:rsidRDefault="003937AF" w:rsidP="003937AF">
      <w:pPr>
        <w:pStyle w:val="Fabioelenco3"/>
        <w:spacing w:line="276" w:lineRule="auto"/>
        <w:rPr>
          <w:rFonts w:ascii="Aptos" w:hAnsi="Aptos"/>
          <w:sz w:val="21"/>
          <w:szCs w:val="21"/>
        </w:rPr>
      </w:pPr>
      <w:r w:rsidRPr="00D52E38">
        <w:rPr>
          <w:rFonts w:ascii="Aptos" w:hAnsi="Aptos"/>
          <w:sz w:val="21"/>
          <w:szCs w:val="21"/>
        </w:rPr>
        <w:t xml:space="preserve">il valore relativo all’effettiva classe temporale specifica in caso di utilizzo non quotidiano della sostanza; </w:t>
      </w:r>
    </w:p>
    <w:p w14:paraId="45F1691D" w14:textId="77777777" w:rsidR="003937AF" w:rsidRPr="00D52E38" w:rsidRDefault="003937AF" w:rsidP="003937AF">
      <w:pPr>
        <w:pStyle w:val="Fabioelenco3"/>
        <w:spacing w:line="276" w:lineRule="auto"/>
        <w:rPr>
          <w:rFonts w:ascii="Aptos" w:hAnsi="Aptos"/>
          <w:sz w:val="21"/>
          <w:szCs w:val="21"/>
        </w:rPr>
      </w:pPr>
      <w:r w:rsidRPr="00D52E38">
        <w:rPr>
          <w:rFonts w:ascii="Aptos" w:hAnsi="Aptos"/>
          <w:sz w:val="21"/>
          <w:szCs w:val="21"/>
        </w:rPr>
        <w:t xml:space="preserve">il valore fisso 4 in caso di esposizione quotidiana, indipendentemente dalla durata della stessa, in quanto il dato biologico esprime la dose realmente assorbita; </w:t>
      </w:r>
    </w:p>
    <w:p w14:paraId="595A648F" w14:textId="77777777" w:rsidR="003937AF" w:rsidRPr="00D52E38" w:rsidRDefault="003937AF" w:rsidP="003937AF">
      <w:pPr>
        <w:pStyle w:val="Fabioelenco3"/>
        <w:spacing w:line="276" w:lineRule="auto"/>
        <w:rPr>
          <w:rFonts w:ascii="Aptos" w:hAnsi="Aptos"/>
          <w:sz w:val="21"/>
          <w:szCs w:val="21"/>
        </w:rPr>
      </w:pPr>
      <w:r w:rsidRPr="00D52E38">
        <w:rPr>
          <w:rFonts w:ascii="Aptos" w:hAnsi="Aptos"/>
          <w:sz w:val="21"/>
          <w:szCs w:val="21"/>
        </w:rPr>
        <w:t xml:space="preserve">per le sostanze con tendenza l'accumulo (con momento di campionamento “non critico” o “discrezionale” secondo l'ACGIH) il valore fisso 4. </w:t>
      </w:r>
    </w:p>
    <w:p w14:paraId="7BD0B8C8" w14:textId="77777777" w:rsidR="003937AF" w:rsidRPr="00D52E38" w:rsidRDefault="003937AF" w:rsidP="003937AF">
      <w:pPr>
        <w:widowControl w:val="0"/>
        <w:spacing w:line="276" w:lineRule="auto"/>
        <w:jc w:val="both"/>
        <w:rPr>
          <w:rFonts w:ascii="Aptos" w:hAnsi="Aptos"/>
          <w:sz w:val="21"/>
          <w:szCs w:val="21"/>
        </w:rPr>
      </w:pPr>
    </w:p>
    <w:p w14:paraId="114DD402" w14:textId="77777777" w:rsidR="003937AF" w:rsidRPr="00D52E38" w:rsidRDefault="003937AF" w:rsidP="003937AF">
      <w:pPr>
        <w:widowControl w:val="0"/>
        <w:spacing w:line="276" w:lineRule="auto"/>
        <w:jc w:val="both"/>
        <w:rPr>
          <w:rFonts w:ascii="Aptos" w:hAnsi="Aptos"/>
          <w:sz w:val="21"/>
          <w:szCs w:val="21"/>
        </w:rPr>
      </w:pPr>
    </w:p>
    <w:p w14:paraId="71CB143C" w14:textId="77777777" w:rsidR="003937AF" w:rsidRPr="00D52E38" w:rsidRDefault="003937AF" w:rsidP="003937AF">
      <w:pPr>
        <w:pStyle w:val="Titolo2"/>
        <w:spacing w:line="276" w:lineRule="auto"/>
        <w:rPr>
          <w:rFonts w:ascii="Aptos" w:hAnsi="Aptos"/>
          <w:sz w:val="21"/>
          <w:szCs w:val="21"/>
        </w:rPr>
      </w:pPr>
      <w:r w:rsidRPr="00D52E38">
        <w:rPr>
          <w:rFonts w:ascii="Aptos" w:hAnsi="Aptos"/>
          <w:sz w:val="22"/>
          <w:szCs w:val="22"/>
        </w:rPr>
        <w:br w:type="page"/>
      </w:r>
      <w:bookmarkStart w:id="21" w:name="_Toc518985191"/>
      <w:bookmarkStart w:id="22" w:name="_Toc519783417"/>
      <w:bookmarkStart w:id="23" w:name="_Toc1654894"/>
      <w:r w:rsidRPr="00D52E38">
        <w:rPr>
          <w:rFonts w:ascii="Aptos" w:hAnsi="Aptos"/>
          <w:sz w:val="21"/>
          <w:szCs w:val="21"/>
        </w:rPr>
        <w:lastRenderedPageBreak/>
        <w:t>2.3 Fattore livello di esposizione (rischio stimato)</w:t>
      </w:r>
      <w:bookmarkEnd w:id="21"/>
      <w:bookmarkEnd w:id="22"/>
      <w:bookmarkEnd w:id="23"/>
    </w:p>
    <w:p w14:paraId="16D434E4"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xml:space="preserve">In assenza di dati di monitoraggio biologico o di rilievi ambientali si è ritenuto opportuno costruire un livello di Probabilità stimata (Ps), graduato da 1 a 5, sulla base dei quantitativi di sostanza utilizzati per settimana, per addetto, secondo il seguente schema: </w:t>
      </w:r>
    </w:p>
    <w:p w14:paraId="65FDC24D" w14:textId="77777777" w:rsidR="003937AF" w:rsidRPr="00D52E38" w:rsidRDefault="003937AF" w:rsidP="003937AF">
      <w:pPr>
        <w:widowControl w:val="0"/>
        <w:spacing w:line="276" w:lineRule="auto"/>
        <w:jc w:val="both"/>
        <w:rPr>
          <w:rFonts w:ascii="Aptos" w:hAnsi="Aptos"/>
          <w:b/>
          <w:bCs/>
          <w:sz w:val="21"/>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8208"/>
      </w:tblGrid>
      <w:tr w:rsidR="003937AF" w:rsidRPr="00D52E38" w14:paraId="40B7B21E" w14:textId="77777777" w:rsidTr="003937AF">
        <w:trPr>
          <w:trHeight w:val="397"/>
        </w:trPr>
        <w:tc>
          <w:tcPr>
            <w:tcW w:w="9648" w:type="dxa"/>
            <w:gridSpan w:val="2"/>
            <w:shd w:val="clear" w:color="auto" w:fill="D9D9D9"/>
            <w:vAlign w:val="center"/>
          </w:tcPr>
          <w:p w14:paraId="5313FC02" w14:textId="77777777" w:rsidR="003937AF" w:rsidRPr="00D52E38" w:rsidRDefault="003937AF" w:rsidP="003937AF">
            <w:pPr>
              <w:widowControl w:val="0"/>
              <w:spacing w:line="276" w:lineRule="auto"/>
              <w:jc w:val="both"/>
              <w:rPr>
                <w:rFonts w:ascii="Aptos" w:hAnsi="Aptos"/>
                <w:b/>
                <w:bCs/>
                <w:sz w:val="21"/>
                <w:szCs w:val="21"/>
              </w:rPr>
            </w:pPr>
            <w:r w:rsidRPr="00D52E38">
              <w:rPr>
                <w:rFonts w:ascii="Aptos" w:hAnsi="Aptos"/>
                <w:b/>
                <w:bCs/>
                <w:sz w:val="21"/>
                <w:szCs w:val="21"/>
              </w:rPr>
              <w:t>LIVELLO DI ESPOSIZIONE rischio stimato</w:t>
            </w:r>
          </w:p>
        </w:tc>
      </w:tr>
      <w:tr w:rsidR="003937AF" w:rsidRPr="00D52E38" w14:paraId="02FE1F38" w14:textId="77777777" w:rsidTr="003937AF">
        <w:trPr>
          <w:trHeight w:val="397"/>
        </w:trPr>
        <w:tc>
          <w:tcPr>
            <w:tcW w:w="1440" w:type="dxa"/>
            <w:vAlign w:val="center"/>
          </w:tcPr>
          <w:p w14:paraId="6238F71F" w14:textId="77777777" w:rsidR="003937AF" w:rsidRPr="00D52E38" w:rsidRDefault="003937AF" w:rsidP="003937AF">
            <w:pPr>
              <w:pStyle w:val="Intestazione"/>
              <w:keepNext w:val="0"/>
              <w:spacing w:line="276" w:lineRule="auto"/>
              <w:rPr>
                <w:rFonts w:ascii="Aptos" w:hAnsi="Aptos"/>
                <w:b/>
                <w:bCs/>
                <w:sz w:val="21"/>
                <w:szCs w:val="21"/>
              </w:rPr>
            </w:pPr>
            <w:r w:rsidRPr="00D52E38">
              <w:rPr>
                <w:rFonts w:ascii="Aptos" w:hAnsi="Aptos"/>
                <w:b/>
                <w:bCs/>
                <w:sz w:val="21"/>
                <w:szCs w:val="21"/>
              </w:rPr>
              <w:t>Ps</w:t>
            </w:r>
          </w:p>
        </w:tc>
        <w:tc>
          <w:tcPr>
            <w:tcW w:w="8208" w:type="dxa"/>
            <w:vAlign w:val="center"/>
          </w:tcPr>
          <w:p w14:paraId="3E6D5261" w14:textId="77777777" w:rsidR="003937AF" w:rsidRPr="00D52E38" w:rsidRDefault="003937AF" w:rsidP="003937AF">
            <w:pPr>
              <w:widowControl w:val="0"/>
              <w:spacing w:line="276" w:lineRule="auto"/>
              <w:jc w:val="both"/>
              <w:rPr>
                <w:rFonts w:ascii="Aptos" w:hAnsi="Aptos"/>
                <w:b/>
                <w:bCs/>
                <w:sz w:val="21"/>
                <w:szCs w:val="21"/>
              </w:rPr>
            </w:pPr>
            <w:r w:rsidRPr="00D52E38">
              <w:rPr>
                <w:rFonts w:ascii="Aptos" w:hAnsi="Aptos"/>
                <w:b/>
                <w:bCs/>
                <w:sz w:val="21"/>
                <w:szCs w:val="21"/>
              </w:rPr>
              <w:t>Kg o litri usati per settimana per addetto</w:t>
            </w:r>
          </w:p>
        </w:tc>
      </w:tr>
      <w:tr w:rsidR="003937AF" w:rsidRPr="00D52E38" w14:paraId="2DB1DE7C" w14:textId="77777777" w:rsidTr="003937AF">
        <w:trPr>
          <w:trHeight w:val="397"/>
        </w:trPr>
        <w:tc>
          <w:tcPr>
            <w:tcW w:w="1440" w:type="dxa"/>
            <w:vAlign w:val="center"/>
          </w:tcPr>
          <w:p w14:paraId="6A0061DC"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xml:space="preserve">1 </w:t>
            </w:r>
          </w:p>
        </w:tc>
        <w:tc>
          <w:tcPr>
            <w:tcW w:w="8208" w:type="dxa"/>
            <w:vAlign w:val="center"/>
          </w:tcPr>
          <w:p w14:paraId="2BB72FCF"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xml:space="preserve">1 </w:t>
            </w:r>
          </w:p>
        </w:tc>
      </w:tr>
      <w:tr w:rsidR="003937AF" w:rsidRPr="00D52E38" w14:paraId="592F00DF" w14:textId="77777777" w:rsidTr="003937AF">
        <w:trPr>
          <w:trHeight w:val="397"/>
        </w:trPr>
        <w:tc>
          <w:tcPr>
            <w:tcW w:w="1440" w:type="dxa"/>
            <w:vAlign w:val="center"/>
          </w:tcPr>
          <w:p w14:paraId="1BB0FD10"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xml:space="preserve">2 </w:t>
            </w:r>
          </w:p>
        </w:tc>
        <w:tc>
          <w:tcPr>
            <w:tcW w:w="8208" w:type="dxa"/>
            <w:vAlign w:val="center"/>
          </w:tcPr>
          <w:p w14:paraId="6FE90342"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xml:space="preserve">&gt;1 - 10 </w:t>
            </w:r>
          </w:p>
        </w:tc>
      </w:tr>
      <w:tr w:rsidR="003937AF" w:rsidRPr="00D52E38" w14:paraId="602C4CF3" w14:textId="77777777" w:rsidTr="003937AF">
        <w:trPr>
          <w:trHeight w:val="397"/>
        </w:trPr>
        <w:tc>
          <w:tcPr>
            <w:tcW w:w="1440" w:type="dxa"/>
            <w:vAlign w:val="center"/>
          </w:tcPr>
          <w:p w14:paraId="7B415BA0"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xml:space="preserve">3 </w:t>
            </w:r>
          </w:p>
        </w:tc>
        <w:tc>
          <w:tcPr>
            <w:tcW w:w="8208" w:type="dxa"/>
            <w:vAlign w:val="center"/>
          </w:tcPr>
          <w:p w14:paraId="1565098E"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xml:space="preserve">&gt;10 - 100 </w:t>
            </w:r>
          </w:p>
        </w:tc>
      </w:tr>
      <w:tr w:rsidR="003937AF" w:rsidRPr="00D52E38" w14:paraId="0D8CDECB" w14:textId="77777777" w:rsidTr="003937AF">
        <w:trPr>
          <w:trHeight w:val="397"/>
        </w:trPr>
        <w:tc>
          <w:tcPr>
            <w:tcW w:w="1440" w:type="dxa"/>
            <w:vAlign w:val="center"/>
          </w:tcPr>
          <w:p w14:paraId="1E90E13E"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xml:space="preserve">4 </w:t>
            </w:r>
          </w:p>
        </w:tc>
        <w:tc>
          <w:tcPr>
            <w:tcW w:w="8208" w:type="dxa"/>
            <w:vAlign w:val="center"/>
          </w:tcPr>
          <w:p w14:paraId="371DCEA2"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xml:space="preserve">&gt; 100 - 1000 </w:t>
            </w:r>
          </w:p>
        </w:tc>
      </w:tr>
      <w:tr w:rsidR="003937AF" w:rsidRPr="00D52E38" w14:paraId="3E736486" w14:textId="77777777" w:rsidTr="003937AF">
        <w:trPr>
          <w:trHeight w:val="397"/>
        </w:trPr>
        <w:tc>
          <w:tcPr>
            <w:tcW w:w="1440" w:type="dxa"/>
            <w:vAlign w:val="center"/>
          </w:tcPr>
          <w:p w14:paraId="704BBF3A"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xml:space="preserve">5 </w:t>
            </w:r>
          </w:p>
        </w:tc>
        <w:tc>
          <w:tcPr>
            <w:tcW w:w="8208" w:type="dxa"/>
            <w:vAlign w:val="center"/>
          </w:tcPr>
          <w:p w14:paraId="24F3F7BA"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xml:space="preserve">&gt;1000 </w:t>
            </w:r>
          </w:p>
        </w:tc>
      </w:tr>
    </w:tbl>
    <w:p w14:paraId="6BE44D3B" w14:textId="77777777" w:rsidR="003937AF" w:rsidRPr="00D52E38" w:rsidRDefault="003937AF" w:rsidP="003937AF">
      <w:pPr>
        <w:pStyle w:val="Corpotesto"/>
        <w:keepNext w:val="0"/>
        <w:widowControl w:val="0"/>
        <w:spacing w:line="276" w:lineRule="auto"/>
        <w:rPr>
          <w:rFonts w:ascii="Aptos" w:hAnsi="Aptos"/>
          <w:sz w:val="21"/>
          <w:szCs w:val="21"/>
        </w:rPr>
      </w:pPr>
    </w:p>
    <w:p w14:paraId="3073C77F" w14:textId="77777777" w:rsidR="003937AF" w:rsidRPr="00D52E38" w:rsidRDefault="003937AF" w:rsidP="003937AF">
      <w:pPr>
        <w:pStyle w:val="Corpotesto"/>
        <w:keepNext w:val="0"/>
        <w:widowControl w:val="0"/>
        <w:spacing w:line="276" w:lineRule="auto"/>
        <w:rPr>
          <w:rFonts w:ascii="Aptos" w:hAnsi="Aptos"/>
          <w:sz w:val="21"/>
          <w:szCs w:val="21"/>
        </w:rPr>
      </w:pPr>
      <w:r w:rsidRPr="00D52E38">
        <w:rPr>
          <w:rFonts w:ascii="Aptos" w:hAnsi="Aptos"/>
          <w:sz w:val="21"/>
          <w:szCs w:val="21"/>
        </w:rPr>
        <w:t xml:space="preserve">Fermo restando che il limite di questo fattore può essere al massimo pari a 5 e che applicando le correzioni sotto riportate può teoricamente risultare negativo, è previsto che il valore di ponderazione non sia mai considerato inferiore a 0,5. </w:t>
      </w:r>
    </w:p>
    <w:p w14:paraId="64B91EBD" w14:textId="77777777" w:rsidR="003937AF" w:rsidRPr="00D52E38" w:rsidRDefault="003937AF" w:rsidP="003937AF">
      <w:pPr>
        <w:pStyle w:val="Corpotesto"/>
        <w:keepNext w:val="0"/>
        <w:widowControl w:val="0"/>
        <w:spacing w:line="276" w:lineRule="auto"/>
        <w:rPr>
          <w:rFonts w:ascii="Aptos" w:hAnsi="Aptos"/>
          <w:sz w:val="21"/>
          <w:szCs w:val="21"/>
        </w:rPr>
      </w:pPr>
      <w:r w:rsidRPr="00D52E38">
        <w:rPr>
          <w:rFonts w:ascii="Aptos" w:hAnsi="Aptos"/>
          <w:sz w:val="21"/>
          <w:szCs w:val="21"/>
        </w:rPr>
        <w:br w:type="page"/>
      </w:r>
      <w:r w:rsidRPr="00D52E38">
        <w:rPr>
          <w:rFonts w:ascii="Aptos" w:hAnsi="Aptos"/>
          <w:sz w:val="21"/>
          <w:szCs w:val="21"/>
        </w:rPr>
        <w:lastRenderedPageBreak/>
        <w:t>La Probabilità stimata deve essere “corretta” in funzione:</w:t>
      </w:r>
    </w:p>
    <w:p w14:paraId="2CDD1D11" w14:textId="77777777" w:rsidR="003937AF" w:rsidRPr="00D52E38" w:rsidRDefault="003937AF" w:rsidP="003937AF">
      <w:pPr>
        <w:pStyle w:val="Corpotesto"/>
        <w:keepNext w:val="0"/>
        <w:widowControl w:val="0"/>
        <w:spacing w:line="276" w:lineRule="auto"/>
        <w:rPr>
          <w:rFonts w:ascii="Aptos" w:hAnsi="Aptos"/>
          <w:sz w:val="21"/>
          <w:szCs w:val="21"/>
        </w:rPr>
      </w:pPr>
      <w:r w:rsidRPr="00D52E38">
        <w:rPr>
          <w:rFonts w:ascii="Aptos" w:hAnsi="Aptos"/>
          <w:sz w:val="21"/>
          <w:szCs w:val="21"/>
        </w:rPr>
        <w:t xml:space="preserve"> </w:t>
      </w:r>
    </w:p>
    <w:tbl>
      <w:tblPr>
        <w:tblW w:w="0" w:type="auto"/>
        <w:tblLayout w:type="fixed"/>
        <w:tblLook w:val="0000" w:firstRow="0" w:lastRow="0" w:firstColumn="0" w:lastColumn="0" w:noHBand="0" w:noVBand="0"/>
      </w:tblPr>
      <w:tblGrid>
        <w:gridCol w:w="8280"/>
        <w:gridCol w:w="1368"/>
      </w:tblGrid>
      <w:tr w:rsidR="003937AF" w:rsidRPr="00D52E38" w14:paraId="5058E5F5" w14:textId="77777777" w:rsidTr="003937AF">
        <w:trPr>
          <w:trHeight w:val="397"/>
        </w:trPr>
        <w:tc>
          <w:tcPr>
            <w:tcW w:w="9648" w:type="dxa"/>
            <w:gridSpan w:val="2"/>
            <w:tcBorders>
              <w:top w:val="single" w:sz="4" w:space="0" w:color="auto"/>
              <w:left w:val="single" w:sz="4" w:space="0" w:color="auto"/>
              <w:bottom w:val="single" w:sz="4" w:space="0" w:color="auto"/>
              <w:right w:val="single" w:sz="4" w:space="0" w:color="auto"/>
            </w:tcBorders>
            <w:shd w:val="clear" w:color="auto" w:fill="D9D9D9"/>
            <w:vAlign w:val="center"/>
          </w:tcPr>
          <w:p w14:paraId="39B0D7F0" w14:textId="77777777" w:rsidR="003937AF" w:rsidRPr="00D52E38" w:rsidRDefault="003937AF" w:rsidP="003937AF">
            <w:pPr>
              <w:pStyle w:val="Corpotesto"/>
              <w:keepNext w:val="0"/>
              <w:widowControl w:val="0"/>
              <w:spacing w:line="276" w:lineRule="auto"/>
              <w:rPr>
                <w:rFonts w:ascii="Aptos" w:hAnsi="Aptos"/>
                <w:caps/>
                <w:sz w:val="21"/>
                <w:szCs w:val="21"/>
              </w:rPr>
            </w:pPr>
            <w:r w:rsidRPr="00D52E38">
              <w:rPr>
                <w:rFonts w:ascii="Aptos" w:hAnsi="Aptos"/>
                <w:caps/>
                <w:sz w:val="21"/>
                <w:szCs w:val="21"/>
              </w:rPr>
              <w:t>dello stato fisico della sostanza</w:t>
            </w:r>
          </w:p>
        </w:tc>
      </w:tr>
      <w:tr w:rsidR="003937AF" w:rsidRPr="00D52E38" w14:paraId="32EEEF50" w14:textId="77777777" w:rsidTr="003937AF">
        <w:trPr>
          <w:trHeight w:val="397"/>
        </w:trPr>
        <w:tc>
          <w:tcPr>
            <w:tcW w:w="8280" w:type="dxa"/>
            <w:tcBorders>
              <w:top w:val="single" w:sz="4" w:space="0" w:color="auto"/>
              <w:left w:val="single" w:sz="4" w:space="0" w:color="auto"/>
              <w:bottom w:val="single" w:sz="4" w:space="0" w:color="auto"/>
              <w:right w:val="single" w:sz="4" w:space="0" w:color="auto"/>
            </w:tcBorders>
            <w:vAlign w:val="center"/>
          </w:tcPr>
          <w:p w14:paraId="7D7AC4B0" w14:textId="77777777" w:rsidR="003937AF" w:rsidRPr="00D52E38" w:rsidRDefault="003937AF" w:rsidP="003937AF">
            <w:pPr>
              <w:pStyle w:val="Intestazione"/>
              <w:keepNext w:val="0"/>
              <w:spacing w:line="276" w:lineRule="auto"/>
              <w:rPr>
                <w:rFonts w:ascii="Aptos" w:hAnsi="Aptos"/>
                <w:b/>
                <w:bCs/>
                <w:sz w:val="21"/>
                <w:szCs w:val="21"/>
              </w:rPr>
            </w:pPr>
            <w:r w:rsidRPr="00D52E38">
              <w:rPr>
                <w:rFonts w:ascii="Aptos" w:hAnsi="Aptos"/>
                <w:b/>
                <w:bCs/>
                <w:sz w:val="21"/>
                <w:szCs w:val="21"/>
              </w:rPr>
              <w:t>gas</w:t>
            </w:r>
          </w:p>
        </w:tc>
        <w:tc>
          <w:tcPr>
            <w:tcW w:w="1368" w:type="dxa"/>
            <w:tcBorders>
              <w:top w:val="single" w:sz="4" w:space="0" w:color="auto"/>
              <w:left w:val="single" w:sz="4" w:space="0" w:color="auto"/>
              <w:bottom w:val="single" w:sz="4" w:space="0" w:color="auto"/>
              <w:right w:val="single" w:sz="4" w:space="0" w:color="auto"/>
            </w:tcBorders>
            <w:vAlign w:val="center"/>
          </w:tcPr>
          <w:p w14:paraId="69D88839"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+ 1</w:t>
            </w:r>
          </w:p>
        </w:tc>
      </w:tr>
      <w:tr w:rsidR="003937AF" w:rsidRPr="00D52E38" w14:paraId="0659F86C" w14:textId="77777777" w:rsidTr="003937AF">
        <w:trPr>
          <w:trHeight w:val="397"/>
        </w:trPr>
        <w:tc>
          <w:tcPr>
            <w:tcW w:w="8280" w:type="dxa"/>
            <w:tcBorders>
              <w:top w:val="single" w:sz="4" w:space="0" w:color="auto"/>
              <w:left w:val="single" w:sz="4" w:space="0" w:color="auto"/>
              <w:bottom w:val="single" w:sz="4" w:space="0" w:color="auto"/>
            </w:tcBorders>
            <w:vAlign w:val="center"/>
          </w:tcPr>
          <w:p w14:paraId="135FAC87"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b/>
                <w:bCs/>
                <w:sz w:val="21"/>
                <w:szCs w:val="21"/>
              </w:rPr>
              <w:t>liquido</w:t>
            </w:r>
            <w:r w:rsidRPr="00D52E38">
              <w:rPr>
                <w:rFonts w:ascii="Aptos" w:hAnsi="Aptos"/>
                <w:sz w:val="21"/>
                <w:szCs w:val="21"/>
              </w:rPr>
              <w:t>, in rapporto alla:</w:t>
            </w:r>
          </w:p>
        </w:tc>
        <w:tc>
          <w:tcPr>
            <w:tcW w:w="1368" w:type="dxa"/>
            <w:tcBorders>
              <w:top w:val="single" w:sz="4" w:space="0" w:color="auto"/>
              <w:bottom w:val="single" w:sz="4" w:space="0" w:color="auto"/>
              <w:right w:val="single" w:sz="4" w:space="0" w:color="auto"/>
            </w:tcBorders>
            <w:vAlign w:val="center"/>
          </w:tcPr>
          <w:p w14:paraId="586A7010" w14:textId="77777777" w:rsidR="003937AF" w:rsidRPr="00D52E38" w:rsidRDefault="003937AF" w:rsidP="003937AF">
            <w:pPr>
              <w:widowControl w:val="0"/>
              <w:spacing w:line="276" w:lineRule="auto"/>
              <w:jc w:val="both"/>
              <w:rPr>
                <w:rFonts w:ascii="Aptos" w:hAnsi="Aptos"/>
                <w:sz w:val="21"/>
                <w:szCs w:val="21"/>
              </w:rPr>
            </w:pPr>
          </w:p>
        </w:tc>
      </w:tr>
      <w:tr w:rsidR="003937AF" w:rsidRPr="00D52E38" w14:paraId="15AF0997" w14:textId="77777777" w:rsidTr="003937AF">
        <w:trPr>
          <w:trHeight w:val="397"/>
        </w:trPr>
        <w:tc>
          <w:tcPr>
            <w:tcW w:w="8280" w:type="dxa"/>
            <w:tcBorders>
              <w:top w:val="single" w:sz="4" w:space="0" w:color="auto"/>
              <w:left w:val="single" w:sz="4" w:space="0" w:color="auto"/>
              <w:bottom w:val="single" w:sz="4" w:space="0" w:color="auto"/>
              <w:right w:val="single" w:sz="4" w:space="0" w:color="auto"/>
            </w:tcBorders>
            <w:vAlign w:val="center"/>
          </w:tcPr>
          <w:p w14:paraId="449BFC35" w14:textId="77777777" w:rsidR="003937AF" w:rsidRPr="00D52E38" w:rsidRDefault="003937AF" w:rsidP="003937AF">
            <w:pPr>
              <w:widowControl w:val="0"/>
              <w:numPr>
                <w:ilvl w:val="0"/>
                <w:numId w:val="1"/>
              </w:numPr>
              <w:spacing w:line="276" w:lineRule="auto"/>
              <w:jc w:val="both"/>
              <w:rPr>
                <w:rFonts w:ascii="Aptos" w:hAnsi="Aptos"/>
                <w:sz w:val="21"/>
                <w:szCs w:val="21"/>
              </w:rPr>
            </w:pPr>
            <w:r w:rsidRPr="00D52E38">
              <w:rPr>
                <w:rFonts w:ascii="Aptos" w:hAnsi="Aptos"/>
                <w:sz w:val="21"/>
                <w:szCs w:val="21"/>
              </w:rPr>
              <w:t xml:space="preserve">temperatura di ebollizione &gt; 150 °C </w:t>
            </w:r>
          </w:p>
        </w:tc>
        <w:tc>
          <w:tcPr>
            <w:tcW w:w="1368" w:type="dxa"/>
            <w:tcBorders>
              <w:top w:val="single" w:sz="4" w:space="0" w:color="auto"/>
              <w:left w:val="single" w:sz="4" w:space="0" w:color="auto"/>
              <w:bottom w:val="single" w:sz="4" w:space="0" w:color="auto"/>
              <w:right w:val="single" w:sz="4" w:space="0" w:color="auto"/>
            </w:tcBorders>
            <w:vAlign w:val="center"/>
          </w:tcPr>
          <w:p w14:paraId="2F276734"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0</w:t>
            </w:r>
          </w:p>
        </w:tc>
      </w:tr>
      <w:tr w:rsidR="003937AF" w:rsidRPr="00D52E38" w14:paraId="3391F1B4" w14:textId="77777777" w:rsidTr="003937AF">
        <w:trPr>
          <w:trHeight w:val="397"/>
        </w:trPr>
        <w:tc>
          <w:tcPr>
            <w:tcW w:w="8280" w:type="dxa"/>
            <w:tcBorders>
              <w:top w:val="single" w:sz="4" w:space="0" w:color="auto"/>
              <w:left w:val="single" w:sz="4" w:space="0" w:color="auto"/>
              <w:bottom w:val="single" w:sz="4" w:space="0" w:color="auto"/>
              <w:right w:val="single" w:sz="4" w:space="0" w:color="auto"/>
            </w:tcBorders>
            <w:vAlign w:val="center"/>
          </w:tcPr>
          <w:p w14:paraId="770F9535" w14:textId="77777777" w:rsidR="003937AF" w:rsidRPr="00D52E38" w:rsidRDefault="003937AF" w:rsidP="003937AF">
            <w:pPr>
              <w:widowControl w:val="0"/>
              <w:numPr>
                <w:ilvl w:val="0"/>
                <w:numId w:val="1"/>
              </w:numPr>
              <w:spacing w:line="276" w:lineRule="auto"/>
              <w:jc w:val="both"/>
              <w:rPr>
                <w:rFonts w:ascii="Aptos" w:hAnsi="Aptos"/>
                <w:sz w:val="21"/>
                <w:szCs w:val="21"/>
              </w:rPr>
            </w:pPr>
            <w:r w:rsidRPr="00D52E38">
              <w:rPr>
                <w:rFonts w:ascii="Aptos" w:hAnsi="Aptos"/>
                <w:sz w:val="21"/>
                <w:szCs w:val="21"/>
              </w:rPr>
              <w:t>temperatura di ebollizione 50-150 °C</w:t>
            </w:r>
          </w:p>
        </w:tc>
        <w:tc>
          <w:tcPr>
            <w:tcW w:w="1368" w:type="dxa"/>
            <w:tcBorders>
              <w:top w:val="single" w:sz="4" w:space="0" w:color="auto"/>
              <w:left w:val="single" w:sz="4" w:space="0" w:color="auto"/>
              <w:bottom w:val="single" w:sz="4" w:space="0" w:color="auto"/>
              <w:right w:val="single" w:sz="4" w:space="0" w:color="auto"/>
            </w:tcBorders>
            <w:vAlign w:val="center"/>
          </w:tcPr>
          <w:p w14:paraId="2BDC0AAA"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+ 0,5</w:t>
            </w:r>
          </w:p>
        </w:tc>
      </w:tr>
      <w:tr w:rsidR="003937AF" w:rsidRPr="00D52E38" w14:paraId="4D81450C" w14:textId="77777777" w:rsidTr="003937AF">
        <w:trPr>
          <w:trHeight w:val="397"/>
        </w:trPr>
        <w:tc>
          <w:tcPr>
            <w:tcW w:w="8280" w:type="dxa"/>
            <w:tcBorders>
              <w:top w:val="single" w:sz="4" w:space="0" w:color="auto"/>
              <w:left w:val="single" w:sz="4" w:space="0" w:color="auto"/>
              <w:bottom w:val="single" w:sz="4" w:space="0" w:color="auto"/>
              <w:right w:val="single" w:sz="4" w:space="0" w:color="auto"/>
            </w:tcBorders>
            <w:vAlign w:val="center"/>
          </w:tcPr>
          <w:p w14:paraId="00F246FC" w14:textId="77777777" w:rsidR="003937AF" w:rsidRPr="00D52E38" w:rsidRDefault="003937AF" w:rsidP="003937AF">
            <w:pPr>
              <w:widowControl w:val="0"/>
              <w:numPr>
                <w:ilvl w:val="0"/>
                <w:numId w:val="1"/>
              </w:numPr>
              <w:spacing w:line="276" w:lineRule="auto"/>
              <w:jc w:val="both"/>
              <w:rPr>
                <w:rFonts w:ascii="Aptos" w:hAnsi="Aptos"/>
                <w:sz w:val="21"/>
                <w:szCs w:val="21"/>
              </w:rPr>
            </w:pPr>
            <w:r w:rsidRPr="00D52E38">
              <w:rPr>
                <w:rFonts w:ascii="Aptos" w:hAnsi="Aptos"/>
                <w:sz w:val="21"/>
                <w:szCs w:val="21"/>
              </w:rPr>
              <w:t xml:space="preserve">temperatura di ebollizione &lt; 50 °C  </w:t>
            </w:r>
          </w:p>
        </w:tc>
        <w:tc>
          <w:tcPr>
            <w:tcW w:w="1368" w:type="dxa"/>
            <w:tcBorders>
              <w:top w:val="single" w:sz="4" w:space="0" w:color="auto"/>
              <w:left w:val="single" w:sz="4" w:space="0" w:color="auto"/>
              <w:bottom w:val="single" w:sz="4" w:space="0" w:color="auto"/>
              <w:right w:val="single" w:sz="4" w:space="0" w:color="auto"/>
            </w:tcBorders>
            <w:vAlign w:val="center"/>
          </w:tcPr>
          <w:p w14:paraId="6999D4B0"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+ 1</w:t>
            </w:r>
          </w:p>
        </w:tc>
      </w:tr>
      <w:tr w:rsidR="003937AF" w:rsidRPr="00D52E38" w14:paraId="38FB9581" w14:textId="77777777" w:rsidTr="003937AF">
        <w:trPr>
          <w:trHeight w:val="397"/>
        </w:trPr>
        <w:tc>
          <w:tcPr>
            <w:tcW w:w="8280" w:type="dxa"/>
            <w:tcBorders>
              <w:top w:val="single" w:sz="4" w:space="0" w:color="auto"/>
              <w:left w:val="single" w:sz="4" w:space="0" w:color="auto"/>
              <w:bottom w:val="single" w:sz="4" w:space="0" w:color="auto"/>
            </w:tcBorders>
            <w:vAlign w:val="center"/>
          </w:tcPr>
          <w:p w14:paraId="7342ABE2" w14:textId="77777777" w:rsidR="003937AF" w:rsidRPr="00D52E38" w:rsidRDefault="003937AF" w:rsidP="003937AF">
            <w:pPr>
              <w:pStyle w:val="Intestazione"/>
              <w:keepNext w:val="0"/>
              <w:spacing w:line="276" w:lineRule="auto"/>
              <w:rPr>
                <w:rFonts w:ascii="Aptos" w:hAnsi="Aptos"/>
                <w:sz w:val="21"/>
                <w:szCs w:val="21"/>
              </w:rPr>
            </w:pPr>
            <w:r w:rsidRPr="00D52E38">
              <w:rPr>
                <w:rFonts w:ascii="Aptos" w:hAnsi="Aptos"/>
                <w:b/>
                <w:bCs/>
                <w:sz w:val="21"/>
                <w:szCs w:val="21"/>
              </w:rPr>
              <w:t>solido</w:t>
            </w:r>
            <w:r w:rsidRPr="00D52E38">
              <w:rPr>
                <w:rFonts w:ascii="Aptos" w:hAnsi="Aptos"/>
                <w:sz w:val="21"/>
                <w:szCs w:val="21"/>
              </w:rPr>
              <w:t>, in rapporto alla respirabilità</w:t>
            </w:r>
          </w:p>
        </w:tc>
        <w:tc>
          <w:tcPr>
            <w:tcW w:w="1368" w:type="dxa"/>
            <w:tcBorders>
              <w:top w:val="single" w:sz="4" w:space="0" w:color="auto"/>
              <w:bottom w:val="single" w:sz="4" w:space="0" w:color="auto"/>
              <w:right w:val="single" w:sz="4" w:space="0" w:color="auto"/>
            </w:tcBorders>
            <w:vAlign w:val="center"/>
          </w:tcPr>
          <w:p w14:paraId="5FC8E4BA" w14:textId="77777777" w:rsidR="003937AF" w:rsidRPr="00D52E38" w:rsidRDefault="003937AF" w:rsidP="003937AF">
            <w:pPr>
              <w:widowControl w:val="0"/>
              <w:spacing w:line="276" w:lineRule="auto"/>
              <w:jc w:val="both"/>
              <w:rPr>
                <w:rFonts w:ascii="Aptos" w:hAnsi="Aptos"/>
                <w:sz w:val="21"/>
                <w:szCs w:val="21"/>
              </w:rPr>
            </w:pPr>
          </w:p>
        </w:tc>
      </w:tr>
      <w:tr w:rsidR="003937AF" w:rsidRPr="00D52E38" w14:paraId="574DDC8C" w14:textId="77777777" w:rsidTr="003937AF">
        <w:trPr>
          <w:trHeight w:val="397"/>
        </w:trPr>
        <w:tc>
          <w:tcPr>
            <w:tcW w:w="8280" w:type="dxa"/>
            <w:tcBorders>
              <w:top w:val="single" w:sz="4" w:space="0" w:color="auto"/>
              <w:left w:val="single" w:sz="4" w:space="0" w:color="auto"/>
              <w:bottom w:val="single" w:sz="4" w:space="0" w:color="auto"/>
              <w:right w:val="single" w:sz="4" w:space="0" w:color="auto"/>
            </w:tcBorders>
            <w:vAlign w:val="center"/>
          </w:tcPr>
          <w:p w14:paraId="26A338DA" w14:textId="77777777" w:rsidR="003937AF" w:rsidRPr="00D52E38" w:rsidRDefault="003937AF" w:rsidP="003937AF">
            <w:pPr>
              <w:widowControl w:val="0"/>
              <w:numPr>
                <w:ilvl w:val="0"/>
                <w:numId w:val="1"/>
              </w:numPr>
              <w:spacing w:line="276" w:lineRule="auto"/>
              <w:jc w:val="both"/>
              <w:rPr>
                <w:rFonts w:ascii="Aptos" w:hAnsi="Aptos"/>
                <w:sz w:val="21"/>
                <w:szCs w:val="21"/>
              </w:rPr>
            </w:pPr>
            <w:r w:rsidRPr="00D52E38">
              <w:rPr>
                <w:rFonts w:ascii="Aptos" w:hAnsi="Aptos"/>
                <w:sz w:val="21"/>
                <w:szCs w:val="21"/>
              </w:rPr>
              <w:t>non respirabile (granuli o scaglie)</w:t>
            </w:r>
          </w:p>
        </w:tc>
        <w:tc>
          <w:tcPr>
            <w:tcW w:w="1368" w:type="dxa"/>
            <w:tcBorders>
              <w:top w:val="single" w:sz="4" w:space="0" w:color="auto"/>
              <w:left w:val="single" w:sz="4" w:space="0" w:color="auto"/>
              <w:bottom w:val="single" w:sz="4" w:space="0" w:color="auto"/>
              <w:right w:val="single" w:sz="4" w:space="0" w:color="auto"/>
            </w:tcBorders>
            <w:vAlign w:val="center"/>
          </w:tcPr>
          <w:p w14:paraId="5EC8C581"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0</w:t>
            </w:r>
          </w:p>
        </w:tc>
      </w:tr>
      <w:tr w:rsidR="003937AF" w:rsidRPr="00D52E38" w14:paraId="2F97382F" w14:textId="77777777" w:rsidTr="003937AF">
        <w:trPr>
          <w:trHeight w:val="397"/>
        </w:trPr>
        <w:tc>
          <w:tcPr>
            <w:tcW w:w="8280" w:type="dxa"/>
            <w:tcBorders>
              <w:top w:val="single" w:sz="4" w:space="0" w:color="auto"/>
              <w:left w:val="single" w:sz="4" w:space="0" w:color="auto"/>
              <w:bottom w:val="single" w:sz="4" w:space="0" w:color="auto"/>
              <w:right w:val="single" w:sz="4" w:space="0" w:color="auto"/>
            </w:tcBorders>
            <w:vAlign w:val="center"/>
          </w:tcPr>
          <w:p w14:paraId="6112DC45" w14:textId="77777777" w:rsidR="003937AF" w:rsidRPr="00D52E38" w:rsidRDefault="003937AF" w:rsidP="003937AF">
            <w:pPr>
              <w:widowControl w:val="0"/>
              <w:numPr>
                <w:ilvl w:val="0"/>
                <w:numId w:val="1"/>
              </w:numPr>
              <w:spacing w:line="276" w:lineRule="auto"/>
              <w:jc w:val="both"/>
              <w:rPr>
                <w:rFonts w:ascii="Aptos" w:hAnsi="Aptos"/>
                <w:sz w:val="21"/>
                <w:szCs w:val="21"/>
              </w:rPr>
            </w:pPr>
            <w:r w:rsidRPr="00D52E38">
              <w:rPr>
                <w:rFonts w:ascii="Aptos" w:hAnsi="Aptos"/>
                <w:sz w:val="21"/>
                <w:szCs w:val="21"/>
              </w:rPr>
              <w:t>respirabile</w:t>
            </w:r>
          </w:p>
        </w:tc>
        <w:tc>
          <w:tcPr>
            <w:tcW w:w="1368" w:type="dxa"/>
            <w:tcBorders>
              <w:top w:val="single" w:sz="4" w:space="0" w:color="auto"/>
              <w:left w:val="single" w:sz="4" w:space="0" w:color="auto"/>
              <w:bottom w:val="single" w:sz="4" w:space="0" w:color="auto"/>
              <w:right w:val="single" w:sz="4" w:space="0" w:color="auto"/>
            </w:tcBorders>
            <w:vAlign w:val="center"/>
          </w:tcPr>
          <w:p w14:paraId="2B99351C"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+ 1</w:t>
            </w:r>
          </w:p>
        </w:tc>
      </w:tr>
      <w:tr w:rsidR="003937AF" w:rsidRPr="00D52E38" w14:paraId="2B413DA0" w14:textId="77777777" w:rsidTr="003937AF">
        <w:trPr>
          <w:trHeight w:val="397"/>
        </w:trPr>
        <w:tc>
          <w:tcPr>
            <w:tcW w:w="9648" w:type="dxa"/>
            <w:gridSpan w:val="2"/>
            <w:tcBorders>
              <w:top w:val="single" w:sz="4" w:space="0" w:color="auto"/>
              <w:left w:val="single" w:sz="4" w:space="0" w:color="auto"/>
              <w:bottom w:val="single" w:sz="4" w:space="0" w:color="auto"/>
              <w:right w:val="single" w:sz="4" w:space="0" w:color="auto"/>
            </w:tcBorders>
            <w:vAlign w:val="center"/>
          </w:tcPr>
          <w:p w14:paraId="575321B7" w14:textId="77777777" w:rsidR="003937AF" w:rsidRPr="00D52E38" w:rsidRDefault="003937AF" w:rsidP="003937AF">
            <w:pPr>
              <w:pStyle w:val="Intestazione"/>
              <w:keepNext w:val="0"/>
              <w:spacing w:line="276" w:lineRule="auto"/>
              <w:rPr>
                <w:rFonts w:ascii="Aptos" w:hAnsi="Aptos"/>
                <w:sz w:val="21"/>
                <w:szCs w:val="21"/>
              </w:rPr>
            </w:pPr>
            <w:r w:rsidRPr="00D52E38">
              <w:rPr>
                <w:rFonts w:ascii="Aptos" w:hAnsi="Aptos"/>
                <w:sz w:val="21"/>
                <w:szCs w:val="21"/>
              </w:rPr>
              <w:t>[è stata altresì prevista, con particolare riferimento al caso di contemporaneo utilizzo di più sostanze con stato fisico diverso, la possibilità di una “non valutabilità nel dettaglio” dello stato fisico stesso (+0,5)].</w:t>
            </w:r>
          </w:p>
        </w:tc>
      </w:tr>
      <w:tr w:rsidR="003937AF" w:rsidRPr="00D52E38" w14:paraId="04F9CCCC" w14:textId="77777777" w:rsidTr="003937AF">
        <w:trPr>
          <w:trHeight w:val="397"/>
        </w:trPr>
        <w:tc>
          <w:tcPr>
            <w:tcW w:w="9648" w:type="dxa"/>
            <w:gridSpan w:val="2"/>
            <w:tcBorders>
              <w:top w:val="single" w:sz="4" w:space="0" w:color="auto"/>
              <w:left w:val="single" w:sz="4" w:space="0" w:color="auto"/>
              <w:bottom w:val="single" w:sz="4" w:space="0" w:color="auto"/>
              <w:right w:val="single" w:sz="4" w:space="0" w:color="auto"/>
            </w:tcBorders>
            <w:shd w:val="clear" w:color="auto" w:fill="D9D9D9"/>
            <w:vAlign w:val="center"/>
          </w:tcPr>
          <w:p w14:paraId="00E5FC4B" w14:textId="77777777" w:rsidR="003937AF" w:rsidRPr="00D52E38" w:rsidRDefault="003937AF" w:rsidP="003937AF">
            <w:pPr>
              <w:pStyle w:val="Corpotesto"/>
              <w:keepNext w:val="0"/>
              <w:widowControl w:val="0"/>
              <w:spacing w:line="276" w:lineRule="auto"/>
              <w:rPr>
                <w:rFonts w:ascii="Aptos" w:hAnsi="Aptos"/>
                <w:sz w:val="21"/>
                <w:szCs w:val="21"/>
              </w:rPr>
            </w:pPr>
            <w:r w:rsidRPr="00D52E38">
              <w:rPr>
                <w:rFonts w:ascii="Aptos" w:hAnsi="Aptos"/>
                <w:caps/>
                <w:sz w:val="21"/>
                <w:szCs w:val="21"/>
              </w:rPr>
              <w:t>della tipologia di impianto</w:t>
            </w:r>
          </w:p>
          <w:p w14:paraId="120C8292"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(dalla definizione di “interventi manuali” sono esclusi gli interventi di manutenzione ordinaria e straordinaria)</w:t>
            </w:r>
          </w:p>
        </w:tc>
      </w:tr>
      <w:tr w:rsidR="003937AF" w:rsidRPr="00D52E38" w14:paraId="528EADC5" w14:textId="77777777" w:rsidTr="003937AF">
        <w:trPr>
          <w:trHeight w:val="397"/>
        </w:trPr>
        <w:tc>
          <w:tcPr>
            <w:tcW w:w="8280" w:type="dxa"/>
            <w:tcBorders>
              <w:top w:val="single" w:sz="4" w:space="0" w:color="auto"/>
              <w:left w:val="single" w:sz="4" w:space="0" w:color="auto"/>
              <w:bottom w:val="single" w:sz="4" w:space="0" w:color="auto"/>
              <w:right w:val="single" w:sz="4" w:space="0" w:color="auto"/>
            </w:tcBorders>
            <w:vAlign w:val="center"/>
          </w:tcPr>
          <w:p w14:paraId="7E325E19" w14:textId="77777777" w:rsidR="003937AF" w:rsidRPr="00D52E38" w:rsidRDefault="003937AF" w:rsidP="003937AF">
            <w:pPr>
              <w:widowControl w:val="0"/>
              <w:numPr>
                <w:ilvl w:val="0"/>
                <w:numId w:val="1"/>
              </w:numPr>
              <w:spacing w:line="276" w:lineRule="auto"/>
              <w:jc w:val="both"/>
              <w:rPr>
                <w:rFonts w:ascii="Aptos" w:hAnsi="Aptos"/>
                <w:sz w:val="21"/>
                <w:szCs w:val="21"/>
              </w:rPr>
            </w:pPr>
            <w:r w:rsidRPr="00D52E38">
              <w:rPr>
                <w:rFonts w:ascii="Aptos" w:hAnsi="Aptos"/>
                <w:sz w:val="21"/>
                <w:szCs w:val="21"/>
              </w:rPr>
              <w:t xml:space="preserve">a ciclo chiuso e sigillato </w:t>
            </w:r>
          </w:p>
        </w:tc>
        <w:tc>
          <w:tcPr>
            <w:tcW w:w="1368" w:type="dxa"/>
            <w:tcBorders>
              <w:top w:val="single" w:sz="4" w:space="0" w:color="auto"/>
              <w:left w:val="single" w:sz="4" w:space="0" w:color="auto"/>
              <w:bottom w:val="single" w:sz="4" w:space="0" w:color="auto"/>
              <w:right w:val="single" w:sz="4" w:space="0" w:color="auto"/>
            </w:tcBorders>
            <w:vAlign w:val="center"/>
          </w:tcPr>
          <w:p w14:paraId="6D50DF2D"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- 3</w:t>
            </w:r>
          </w:p>
        </w:tc>
      </w:tr>
      <w:tr w:rsidR="003937AF" w:rsidRPr="00D52E38" w14:paraId="24F7DFB7" w14:textId="77777777" w:rsidTr="003937AF">
        <w:trPr>
          <w:trHeight w:val="397"/>
        </w:trPr>
        <w:tc>
          <w:tcPr>
            <w:tcW w:w="8280" w:type="dxa"/>
            <w:tcBorders>
              <w:top w:val="single" w:sz="4" w:space="0" w:color="auto"/>
              <w:left w:val="single" w:sz="4" w:space="0" w:color="auto"/>
              <w:bottom w:val="single" w:sz="4" w:space="0" w:color="auto"/>
              <w:right w:val="single" w:sz="4" w:space="0" w:color="auto"/>
            </w:tcBorders>
            <w:vAlign w:val="center"/>
          </w:tcPr>
          <w:p w14:paraId="46AD321D" w14:textId="77777777" w:rsidR="003937AF" w:rsidRPr="00D52E38" w:rsidRDefault="003937AF" w:rsidP="003937AF">
            <w:pPr>
              <w:widowControl w:val="0"/>
              <w:numPr>
                <w:ilvl w:val="0"/>
                <w:numId w:val="1"/>
              </w:numPr>
              <w:spacing w:line="276" w:lineRule="auto"/>
              <w:jc w:val="both"/>
              <w:rPr>
                <w:rFonts w:ascii="Aptos" w:hAnsi="Aptos"/>
                <w:sz w:val="21"/>
                <w:szCs w:val="21"/>
              </w:rPr>
            </w:pPr>
            <w:r w:rsidRPr="00D52E38">
              <w:rPr>
                <w:rFonts w:ascii="Aptos" w:hAnsi="Aptos"/>
                <w:sz w:val="21"/>
                <w:szCs w:val="21"/>
              </w:rPr>
              <w:t xml:space="preserve">a ciclo chiuso ma con carico e scarico manuale </w:t>
            </w:r>
          </w:p>
        </w:tc>
        <w:tc>
          <w:tcPr>
            <w:tcW w:w="1368" w:type="dxa"/>
            <w:tcBorders>
              <w:top w:val="single" w:sz="4" w:space="0" w:color="auto"/>
              <w:left w:val="single" w:sz="4" w:space="0" w:color="auto"/>
              <w:bottom w:val="single" w:sz="4" w:space="0" w:color="auto"/>
              <w:right w:val="single" w:sz="4" w:space="0" w:color="auto"/>
            </w:tcBorders>
            <w:vAlign w:val="center"/>
          </w:tcPr>
          <w:p w14:paraId="7D684A50"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- 2</w:t>
            </w:r>
          </w:p>
        </w:tc>
      </w:tr>
      <w:tr w:rsidR="003937AF" w:rsidRPr="00D52E38" w14:paraId="6C8E0308" w14:textId="77777777" w:rsidTr="003937AF">
        <w:trPr>
          <w:trHeight w:val="397"/>
        </w:trPr>
        <w:tc>
          <w:tcPr>
            <w:tcW w:w="8280" w:type="dxa"/>
            <w:tcBorders>
              <w:top w:val="single" w:sz="4" w:space="0" w:color="auto"/>
              <w:left w:val="single" w:sz="4" w:space="0" w:color="auto"/>
              <w:bottom w:val="single" w:sz="4" w:space="0" w:color="auto"/>
              <w:right w:val="single" w:sz="4" w:space="0" w:color="auto"/>
            </w:tcBorders>
            <w:vAlign w:val="center"/>
          </w:tcPr>
          <w:p w14:paraId="544E44AC" w14:textId="77777777" w:rsidR="003937AF" w:rsidRPr="00D52E38" w:rsidRDefault="003937AF" w:rsidP="003937AF">
            <w:pPr>
              <w:widowControl w:val="0"/>
              <w:numPr>
                <w:ilvl w:val="0"/>
                <w:numId w:val="1"/>
              </w:numPr>
              <w:spacing w:line="276" w:lineRule="auto"/>
              <w:jc w:val="both"/>
              <w:rPr>
                <w:rFonts w:ascii="Aptos" w:hAnsi="Aptos"/>
                <w:sz w:val="21"/>
                <w:szCs w:val="21"/>
              </w:rPr>
            </w:pPr>
            <w:r w:rsidRPr="00D52E38">
              <w:rPr>
                <w:rFonts w:ascii="Aptos" w:hAnsi="Aptos"/>
                <w:sz w:val="21"/>
                <w:szCs w:val="21"/>
              </w:rPr>
              <w:t xml:space="preserve">a ciclo chiuso ma con periodici e limitati interventi manuali  </w:t>
            </w:r>
          </w:p>
        </w:tc>
        <w:tc>
          <w:tcPr>
            <w:tcW w:w="1368" w:type="dxa"/>
            <w:tcBorders>
              <w:top w:val="single" w:sz="4" w:space="0" w:color="auto"/>
              <w:left w:val="single" w:sz="4" w:space="0" w:color="auto"/>
              <w:bottom w:val="single" w:sz="4" w:space="0" w:color="auto"/>
              <w:right w:val="single" w:sz="4" w:space="0" w:color="auto"/>
            </w:tcBorders>
            <w:vAlign w:val="center"/>
          </w:tcPr>
          <w:p w14:paraId="59AD687A"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- 2</w:t>
            </w:r>
          </w:p>
        </w:tc>
      </w:tr>
      <w:tr w:rsidR="003937AF" w:rsidRPr="00D52E38" w14:paraId="06AB9977" w14:textId="77777777" w:rsidTr="003937AF">
        <w:trPr>
          <w:trHeight w:val="397"/>
        </w:trPr>
        <w:tc>
          <w:tcPr>
            <w:tcW w:w="8280" w:type="dxa"/>
            <w:tcBorders>
              <w:top w:val="single" w:sz="4" w:space="0" w:color="auto"/>
              <w:left w:val="single" w:sz="4" w:space="0" w:color="auto"/>
              <w:bottom w:val="single" w:sz="4" w:space="0" w:color="auto"/>
              <w:right w:val="single" w:sz="4" w:space="0" w:color="auto"/>
            </w:tcBorders>
            <w:vAlign w:val="center"/>
          </w:tcPr>
          <w:p w14:paraId="1F174DA2" w14:textId="77777777" w:rsidR="003937AF" w:rsidRPr="00D52E38" w:rsidRDefault="003937AF" w:rsidP="003937AF">
            <w:pPr>
              <w:widowControl w:val="0"/>
              <w:numPr>
                <w:ilvl w:val="0"/>
                <w:numId w:val="1"/>
              </w:numPr>
              <w:spacing w:line="276" w:lineRule="auto"/>
              <w:jc w:val="both"/>
              <w:rPr>
                <w:rFonts w:ascii="Aptos" w:hAnsi="Aptos"/>
                <w:sz w:val="21"/>
                <w:szCs w:val="21"/>
              </w:rPr>
            </w:pPr>
            <w:r w:rsidRPr="00D52E38">
              <w:rPr>
                <w:rFonts w:ascii="Aptos" w:hAnsi="Aptos"/>
                <w:sz w:val="21"/>
                <w:szCs w:val="21"/>
              </w:rPr>
              <w:t xml:space="preserve">a ciclo chiuso ma con carico/scarico manuali e con periodici e limitati interventi manuali  </w:t>
            </w:r>
          </w:p>
        </w:tc>
        <w:tc>
          <w:tcPr>
            <w:tcW w:w="1368" w:type="dxa"/>
            <w:tcBorders>
              <w:top w:val="single" w:sz="4" w:space="0" w:color="auto"/>
              <w:left w:val="single" w:sz="4" w:space="0" w:color="auto"/>
              <w:bottom w:val="single" w:sz="4" w:space="0" w:color="auto"/>
              <w:right w:val="single" w:sz="4" w:space="0" w:color="auto"/>
            </w:tcBorders>
            <w:vAlign w:val="center"/>
          </w:tcPr>
          <w:p w14:paraId="5C09FFEA"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- 1</w:t>
            </w:r>
          </w:p>
        </w:tc>
      </w:tr>
      <w:tr w:rsidR="003937AF" w:rsidRPr="00D52E38" w14:paraId="13681846" w14:textId="77777777" w:rsidTr="003937AF">
        <w:trPr>
          <w:trHeight w:val="397"/>
        </w:trPr>
        <w:tc>
          <w:tcPr>
            <w:tcW w:w="8280" w:type="dxa"/>
            <w:tcBorders>
              <w:top w:val="single" w:sz="4" w:space="0" w:color="auto"/>
              <w:left w:val="single" w:sz="4" w:space="0" w:color="auto"/>
              <w:bottom w:val="single" w:sz="4" w:space="0" w:color="auto"/>
              <w:right w:val="single" w:sz="4" w:space="0" w:color="auto"/>
            </w:tcBorders>
            <w:vAlign w:val="center"/>
          </w:tcPr>
          <w:p w14:paraId="002B1B76" w14:textId="77777777" w:rsidR="003937AF" w:rsidRPr="00D52E38" w:rsidRDefault="003937AF" w:rsidP="003937AF">
            <w:pPr>
              <w:widowControl w:val="0"/>
              <w:numPr>
                <w:ilvl w:val="0"/>
                <w:numId w:val="1"/>
              </w:numPr>
              <w:spacing w:line="276" w:lineRule="auto"/>
              <w:jc w:val="both"/>
              <w:rPr>
                <w:rFonts w:ascii="Aptos" w:hAnsi="Aptos"/>
                <w:sz w:val="21"/>
                <w:szCs w:val="21"/>
              </w:rPr>
            </w:pPr>
            <w:r w:rsidRPr="00D52E38">
              <w:rPr>
                <w:rFonts w:ascii="Aptos" w:hAnsi="Aptos"/>
                <w:sz w:val="21"/>
                <w:szCs w:val="21"/>
              </w:rPr>
              <w:t xml:space="preserve">processo con operatori efficacemente remotizzati </w:t>
            </w:r>
          </w:p>
        </w:tc>
        <w:tc>
          <w:tcPr>
            <w:tcW w:w="1368" w:type="dxa"/>
            <w:tcBorders>
              <w:top w:val="single" w:sz="4" w:space="0" w:color="auto"/>
              <w:left w:val="single" w:sz="4" w:space="0" w:color="auto"/>
              <w:bottom w:val="single" w:sz="4" w:space="0" w:color="auto"/>
              <w:right w:val="single" w:sz="4" w:space="0" w:color="auto"/>
            </w:tcBorders>
            <w:vAlign w:val="center"/>
          </w:tcPr>
          <w:p w14:paraId="10C93E4F"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- 1</w:t>
            </w:r>
          </w:p>
        </w:tc>
      </w:tr>
      <w:tr w:rsidR="003937AF" w:rsidRPr="00D52E38" w14:paraId="725F5AEE" w14:textId="77777777" w:rsidTr="003937AF">
        <w:trPr>
          <w:trHeight w:val="397"/>
        </w:trPr>
        <w:tc>
          <w:tcPr>
            <w:tcW w:w="8280" w:type="dxa"/>
            <w:tcBorders>
              <w:top w:val="single" w:sz="4" w:space="0" w:color="auto"/>
              <w:left w:val="single" w:sz="4" w:space="0" w:color="auto"/>
              <w:bottom w:val="single" w:sz="4" w:space="0" w:color="auto"/>
              <w:right w:val="single" w:sz="4" w:space="0" w:color="auto"/>
            </w:tcBorders>
            <w:vAlign w:val="center"/>
          </w:tcPr>
          <w:p w14:paraId="1B77E06C" w14:textId="77777777" w:rsidR="003937AF" w:rsidRPr="00D52E38" w:rsidRDefault="003937AF" w:rsidP="003937AF">
            <w:pPr>
              <w:widowControl w:val="0"/>
              <w:numPr>
                <w:ilvl w:val="0"/>
                <w:numId w:val="1"/>
              </w:numPr>
              <w:spacing w:line="276" w:lineRule="auto"/>
              <w:jc w:val="both"/>
              <w:rPr>
                <w:rFonts w:ascii="Aptos" w:hAnsi="Aptos"/>
                <w:sz w:val="21"/>
                <w:szCs w:val="21"/>
              </w:rPr>
            </w:pPr>
            <w:r w:rsidRPr="00D52E38">
              <w:rPr>
                <w:rFonts w:ascii="Aptos" w:hAnsi="Aptos"/>
                <w:sz w:val="21"/>
                <w:szCs w:val="21"/>
              </w:rPr>
              <w:t xml:space="preserve">manuale  </w:t>
            </w:r>
          </w:p>
        </w:tc>
        <w:tc>
          <w:tcPr>
            <w:tcW w:w="1368" w:type="dxa"/>
            <w:tcBorders>
              <w:top w:val="single" w:sz="4" w:space="0" w:color="auto"/>
              <w:left w:val="single" w:sz="4" w:space="0" w:color="auto"/>
              <w:bottom w:val="single" w:sz="4" w:space="0" w:color="auto"/>
              <w:right w:val="single" w:sz="4" w:space="0" w:color="auto"/>
            </w:tcBorders>
            <w:vAlign w:val="center"/>
          </w:tcPr>
          <w:p w14:paraId="60E95499"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0</w:t>
            </w:r>
          </w:p>
        </w:tc>
      </w:tr>
      <w:tr w:rsidR="003937AF" w:rsidRPr="00D52E38" w14:paraId="69B1CE8D" w14:textId="77777777" w:rsidTr="003937AF">
        <w:trPr>
          <w:trHeight w:val="397"/>
        </w:trPr>
        <w:tc>
          <w:tcPr>
            <w:tcW w:w="8280" w:type="dxa"/>
            <w:tcBorders>
              <w:top w:val="single" w:sz="4" w:space="0" w:color="auto"/>
              <w:left w:val="single" w:sz="4" w:space="0" w:color="auto"/>
              <w:bottom w:val="single" w:sz="4" w:space="0" w:color="auto"/>
              <w:right w:val="single" w:sz="4" w:space="0" w:color="auto"/>
            </w:tcBorders>
            <w:vAlign w:val="center"/>
          </w:tcPr>
          <w:p w14:paraId="4F304523" w14:textId="77777777" w:rsidR="003937AF" w:rsidRPr="00D52E38" w:rsidRDefault="003937AF" w:rsidP="003937AF">
            <w:pPr>
              <w:widowControl w:val="0"/>
              <w:numPr>
                <w:ilvl w:val="0"/>
                <w:numId w:val="1"/>
              </w:numPr>
              <w:spacing w:line="276" w:lineRule="auto"/>
              <w:jc w:val="both"/>
              <w:rPr>
                <w:rFonts w:ascii="Aptos" w:hAnsi="Aptos"/>
                <w:sz w:val="21"/>
                <w:szCs w:val="21"/>
              </w:rPr>
            </w:pPr>
            <w:r w:rsidRPr="00D52E38">
              <w:rPr>
                <w:rFonts w:ascii="Aptos" w:hAnsi="Aptos"/>
                <w:sz w:val="21"/>
                <w:szCs w:val="21"/>
              </w:rPr>
              <w:t xml:space="preserve">manuale in condizioni d'esercizio non adeguate  </w:t>
            </w:r>
          </w:p>
        </w:tc>
        <w:tc>
          <w:tcPr>
            <w:tcW w:w="1368" w:type="dxa"/>
            <w:tcBorders>
              <w:top w:val="single" w:sz="4" w:space="0" w:color="auto"/>
              <w:left w:val="single" w:sz="4" w:space="0" w:color="auto"/>
              <w:bottom w:val="single" w:sz="4" w:space="0" w:color="auto"/>
              <w:right w:val="single" w:sz="4" w:space="0" w:color="auto"/>
            </w:tcBorders>
            <w:vAlign w:val="center"/>
          </w:tcPr>
          <w:p w14:paraId="09D9201E"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+ 1</w:t>
            </w:r>
          </w:p>
        </w:tc>
      </w:tr>
      <w:tr w:rsidR="003937AF" w:rsidRPr="00D52E38" w14:paraId="785C81D2" w14:textId="77777777" w:rsidTr="003937AF">
        <w:trPr>
          <w:trHeight w:val="397"/>
        </w:trPr>
        <w:tc>
          <w:tcPr>
            <w:tcW w:w="9648" w:type="dxa"/>
            <w:gridSpan w:val="2"/>
            <w:tcBorders>
              <w:top w:val="single" w:sz="4" w:space="0" w:color="auto"/>
              <w:left w:val="single" w:sz="4" w:space="0" w:color="auto"/>
              <w:bottom w:val="single" w:sz="4" w:space="0" w:color="auto"/>
              <w:right w:val="single" w:sz="4" w:space="0" w:color="auto"/>
            </w:tcBorders>
            <w:shd w:val="clear" w:color="auto" w:fill="D9D9D9"/>
            <w:vAlign w:val="center"/>
          </w:tcPr>
          <w:p w14:paraId="654DE524" w14:textId="77777777" w:rsidR="003937AF" w:rsidRPr="00D52E38" w:rsidRDefault="003937AF" w:rsidP="003937AF">
            <w:pPr>
              <w:pStyle w:val="Corpotesto"/>
              <w:keepNext w:val="0"/>
              <w:widowControl w:val="0"/>
              <w:spacing w:line="276" w:lineRule="auto"/>
              <w:rPr>
                <w:rFonts w:ascii="Aptos" w:hAnsi="Aptos"/>
                <w:sz w:val="21"/>
                <w:szCs w:val="21"/>
              </w:rPr>
            </w:pPr>
            <w:r w:rsidRPr="00D52E38">
              <w:rPr>
                <w:rFonts w:ascii="Aptos" w:hAnsi="Aptos"/>
                <w:caps/>
                <w:sz w:val="21"/>
                <w:szCs w:val="21"/>
              </w:rPr>
              <w:t>del tipo di processo</w:t>
            </w:r>
          </w:p>
        </w:tc>
      </w:tr>
      <w:tr w:rsidR="003937AF" w:rsidRPr="00D52E38" w14:paraId="3E5DC386" w14:textId="77777777" w:rsidTr="003937AF">
        <w:trPr>
          <w:trHeight w:val="397"/>
        </w:trPr>
        <w:tc>
          <w:tcPr>
            <w:tcW w:w="8280" w:type="dxa"/>
            <w:tcBorders>
              <w:top w:val="single" w:sz="4" w:space="0" w:color="auto"/>
              <w:left w:val="single" w:sz="4" w:space="0" w:color="auto"/>
              <w:bottom w:val="single" w:sz="4" w:space="0" w:color="auto"/>
              <w:right w:val="single" w:sz="4" w:space="0" w:color="auto"/>
            </w:tcBorders>
            <w:vAlign w:val="center"/>
          </w:tcPr>
          <w:p w14:paraId="0FED5D23" w14:textId="77777777" w:rsidR="003937AF" w:rsidRPr="00D52E38" w:rsidRDefault="003937AF" w:rsidP="003937AF">
            <w:pPr>
              <w:widowControl w:val="0"/>
              <w:numPr>
                <w:ilvl w:val="0"/>
                <w:numId w:val="1"/>
              </w:numPr>
              <w:spacing w:line="276" w:lineRule="auto"/>
              <w:jc w:val="both"/>
              <w:rPr>
                <w:rFonts w:ascii="Aptos" w:hAnsi="Aptos"/>
                <w:sz w:val="21"/>
                <w:szCs w:val="21"/>
              </w:rPr>
            </w:pPr>
            <w:r w:rsidRPr="00D52E38">
              <w:rPr>
                <w:rFonts w:ascii="Aptos" w:hAnsi="Aptos"/>
                <w:sz w:val="21"/>
                <w:szCs w:val="21"/>
              </w:rPr>
              <w:t xml:space="preserve">senza apporto di energia termica </w:t>
            </w:r>
          </w:p>
        </w:tc>
        <w:tc>
          <w:tcPr>
            <w:tcW w:w="1368" w:type="dxa"/>
            <w:tcBorders>
              <w:top w:val="single" w:sz="4" w:space="0" w:color="auto"/>
              <w:left w:val="single" w:sz="4" w:space="0" w:color="auto"/>
              <w:bottom w:val="single" w:sz="4" w:space="0" w:color="auto"/>
              <w:right w:val="single" w:sz="4" w:space="0" w:color="auto"/>
            </w:tcBorders>
            <w:vAlign w:val="center"/>
          </w:tcPr>
          <w:p w14:paraId="201AC755"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0</w:t>
            </w:r>
          </w:p>
        </w:tc>
      </w:tr>
      <w:tr w:rsidR="003937AF" w:rsidRPr="00D52E38" w14:paraId="5FE0227A" w14:textId="77777777" w:rsidTr="003937AF">
        <w:trPr>
          <w:trHeight w:val="397"/>
        </w:trPr>
        <w:tc>
          <w:tcPr>
            <w:tcW w:w="8280" w:type="dxa"/>
            <w:tcBorders>
              <w:top w:val="single" w:sz="4" w:space="0" w:color="auto"/>
              <w:left w:val="single" w:sz="4" w:space="0" w:color="auto"/>
              <w:bottom w:val="single" w:sz="4" w:space="0" w:color="auto"/>
              <w:right w:val="single" w:sz="4" w:space="0" w:color="auto"/>
            </w:tcBorders>
            <w:vAlign w:val="center"/>
          </w:tcPr>
          <w:p w14:paraId="2E22B5A3" w14:textId="77777777" w:rsidR="003937AF" w:rsidRPr="00D52E38" w:rsidRDefault="003937AF" w:rsidP="003937AF">
            <w:pPr>
              <w:widowControl w:val="0"/>
              <w:numPr>
                <w:ilvl w:val="0"/>
                <w:numId w:val="1"/>
              </w:numPr>
              <w:spacing w:line="276" w:lineRule="auto"/>
              <w:jc w:val="both"/>
              <w:rPr>
                <w:rFonts w:ascii="Aptos" w:hAnsi="Aptos"/>
                <w:sz w:val="21"/>
                <w:szCs w:val="21"/>
              </w:rPr>
            </w:pPr>
            <w:r w:rsidRPr="00D52E38">
              <w:rPr>
                <w:rFonts w:ascii="Aptos" w:hAnsi="Aptos"/>
                <w:sz w:val="21"/>
                <w:szCs w:val="21"/>
              </w:rPr>
              <w:t xml:space="preserve">con apporto di energia termica </w:t>
            </w:r>
          </w:p>
        </w:tc>
        <w:tc>
          <w:tcPr>
            <w:tcW w:w="1368" w:type="dxa"/>
            <w:tcBorders>
              <w:top w:val="single" w:sz="4" w:space="0" w:color="auto"/>
              <w:left w:val="single" w:sz="4" w:space="0" w:color="auto"/>
              <w:bottom w:val="single" w:sz="4" w:space="0" w:color="auto"/>
              <w:right w:val="single" w:sz="4" w:space="0" w:color="auto"/>
            </w:tcBorders>
            <w:vAlign w:val="center"/>
          </w:tcPr>
          <w:p w14:paraId="049EEC69"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+ 0,5</w:t>
            </w:r>
          </w:p>
        </w:tc>
      </w:tr>
      <w:tr w:rsidR="003937AF" w:rsidRPr="00D52E38" w14:paraId="2D5114F8" w14:textId="77777777" w:rsidTr="003937AF">
        <w:trPr>
          <w:trHeight w:val="397"/>
        </w:trPr>
        <w:tc>
          <w:tcPr>
            <w:tcW w:w="8280" w:type="dxa"/>
            <w:tcBorders>
              <w:top w:val="single" w:sz="4" w:space="0" w:color="auto"/>
              <w:left w:val="single" w:sz="4" w:space="0" w:color="auto"/>
              <w:bottom w:val="single" w:sz="4" w:space="0" w:color="auto"/>
              <w:right w:val="single" w:sz="4" w:space="0" w:color="auto"/>
            </w:tcBorders>
            <w:vAlign w:val="center"/>
          </w:tcPr>
          <w:p w14:paraId="34979436" w14:textId="77777777" w:rsidR="003937AF" w:rsidRPr="00D52E38" w:rsidRDefault="003937AF" w:rsidP="003937AF">
            <w:pPr>
              <w:widowControl w:val="0"/>
              <w:numPr>
                <w:ilvl w:val="0"/>
                <w:numId w:val="1"/>
              </w:numPr>
              <w:spacing w:line="276" w:lineRule="auto"/>
              <w:jc w:val="both"/>
              <w:rPr>
                <w:rFonts w:ascii="Aptos" w:hAnsi="Aptos"/>
                <w:sz w:val="21"/>
                <w:szCs w:val="21"/>
              </w:rPr>
            </w:pPr>
            <w:r w:rsidRPr="00D52E38">
              <w:rPr>
                <w:rFonts w:ascii="Aptos" w:hAnsi="Aptos"/>
                <w:sz w:val="21"/>
                <w:szCs w:val="21"/>
              </w:rPr>
              <w:t xml:space="preserve">senza apporto di energia meccanica </w:t>
            </w:r>
          </w:p>
        </w:tc>
        <w:tc>
          <w:tcPr>
            <w:tcW w:w="1368" w:type="dxa"/>
            <w:tcBorders>
              <w:top w:val="single" w:sz="4" w:space="0" w:color="auto"/>
              <w:left w:val="single" w:sz="4" w:space="0" w:color="auto"/>
              <w:bottom w:val="single" w:sz="4" w:space="0" w:color="auto"/>
              <w:right w:val="single" w:sz="4" w:space="0" w:color="auto"/>
            </w:tcBorders>
            <w:vAlign w:val="center"/>
          </w:tcPr>
          <w:p w14:paraId="361DB90E"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0</w:t>
            </w:r>
          </w:p>
        </w:tc>
      </w:tr>
      <w:tr w:rsidR="003937AF" w:rsidRPr="00D52E38" w14:paraId="61DFE7ED" w14:textId="77777777" w:rsidTr="003937AF">
        <w:trPr>
          <w:trHeight w:val="397"/>
        </w:trPr>
        <w:tc>
          <w:tcPr>
            <w:tcW w:w="8280" w:type="dxa"/>
            <w:tcBorders>
              <w:top w:val="single" w:sz="4" w:space="0" w:color="auto"/>
              <w:left w:val="single" w:sz="4" w:space="0" w:color="auto"/>
              <w:bottom w:val="single" w:sz="4" w:space="0" w:color="auto"/>
              <w:right w:val="single" w:sz="4" w:space="0" w:color="auto"/>
            </w:tcBorders>
            <w:vAlign w:val="center"/>
          </w:tcPr>
          <w:p w14:paraId="1A9E417E" w14:textId="77777777" w:rsidR="003937AF" w:rsidRPr="00D52E38" w:rsidRDefault="003937AF" w:rsidP="003937AF">
            <w:pPr>
              <w:widowControl w:val="0"/>
              <w:numPr>
                <w:ilvl w:val="0"/>
                <w:numId w:val="1"/>
              </w:numPr>
              <w:spacing w:line="276" w:lineRule="auto"/>
              <w:jc w:val="both"/>
              <w:rPr>
                <w:rFonts w:ascii="Aptos" w:hAnsi="Aptos"/>
                <w:sz w:val="21"/>
                <w:szCs w:val="21"/>
              </w:rPr>
            </w:pPr>
            <w:r w:rsidRPr="00D52E38">
              <w:rPr>
                <w:rFonts w:ascii="Aptos" w:hAnsi="Aptos"/>
                <w:sz w:val="21"/>
                <w:szCs w:val="21"/>
              </w:rPr>
              <w:t>con apporto di energia meccanica</w:t>
            </w:r>
          </w:p>
        </w:tc>
        <w:tc>
          <w:tcPr>
            <w:tcW w:w="1368" w:type="dxa"/>
            <w:tcBorders>
              <w:top w:val="single" w:sz="4" w:space="0" w:color="auto"/>
              <w:left w:val="single" w:sz="4" w:space="0" w:color="auto"/>
              <w:bottom w:val="single" w:sz="4" w:space="0" w:color="auto"/>
              <w:right w:val="single" w:sz="4" w:space="0" w:color="auto"/>
            </w:tcBorders>
            <w:vAlign w:val="center"/>
          </w:tcPr>
          <w:p w14:paraId="4443389E"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+ 0,5</w:t>
            </w:r>
          </w:p>
        </w:tc>
      </w:tr>
      <w:tr w:rsidR="003937AF" w:rsidRPr="00D52E38" w14:paraId="2DD5D816" w14:textId="77777777" w:rsidTr="003937AF">
        <w:trPr>
          <w:trHeight w:val="397"/>
        </w:trPr>
        <w:tc>
          <w:tcPr>
            <w:tcW w:w="9648" w:type="dxa"/>
            <w:gridSpan w:val="2"/>
            <w:tcBorders>
              <w:top w:val="single" w:sz="4" w:space="0" w:color="auto"/>
              <w:left w:val="single" w:sz="4" w:space="0" w:color="auto"/>
              <w:bottom w:val="single" w:sz="4" w:space="0" w:color="auto"/>
              <w:right w:val="single" w:sz="4" w:space="0" w:color="auto"/>
            </w:tcBorders>
            <w:shd w:val="clear" w:color="auto" w:fill="D9D9D9"/>
            <w:vAlign w:val="center"/>
          </w:tcPr>
          <w:p w14:paraId="65D169D4" w14:textId="77777777" w:rsidR="003937AF" w:rsidRPr="00D52E38" w:rsidRDefault="003937AF" w:rsidP="003937AF">
            <w:pPr>
              <w:pStyle w:val="Corpotesto"/>
              <w:keepNext w:val="0"/>
              <w:widowControl w:val="0"/>
              <w:spacing w:line="276" w:lineRule="auto"/>
              <w:rPr>
                <w:rFonts w:ascii="Aptos" w:hAnsi="Aptos"/>
                <w:sz w:val="21"/>
                <w:szCs w:val="21"/>
              </w:rPr>
            </w:pPr>
            <w:r w:rsidRPr="00D52E38">
              <w:rPr>
                <w:rFonts w:ascii="Aptos" w:hAnsi="Aptos"/>
                <w:caps/>
                <w:sz w:val="21"/>
                <w:szCs w:val="21"/>
              </w:rPr>
              <w:t>dell'esistenza di Dispositivi di Protezione Tecnica</w:t>
            </w:r>
          </w:p>
        </w:tc>
      </w:tr>
      <w:tr w:rsidR="003937AF" w:rsidRPr="00D52E38" w14:paraId="685ABDB2" w14:textId="77777777" w:rsidTr="003937AF">
        <w:trPr>
          <w:trHeight w:val="397"/>
        </w:trPr>
        <w:tc>
          <w:tcPr>
            <w:tcW w:w="8280" w:type="dxa"/>
            <w:tcBorders>
              <w:top w:val="single" w:sz="4" w:space="0" w:color="auto"/>
              <w:left w:val="single" w:sz="4" w:space="0" w:color="auto"/>
              <w:bottom w:val="single" w:sz="4" w:space="0" w:color="auto"/>
              <w:right w:val="single" w:sz="4" w:space="0" w:color="auto"/>
            </w:tcBorders>
            <w:vAlign w:val="center"/>
          </w:tcPr>
          <w:p w14:paraId="7FCF974F" w14:textId="77777777" w:rsidR="003937AF" w:rsidRPr="00D52E38" w:rsidRDefault="003937AF" w:rsidP="003937AF">
            <w:pPr>
              <w:widowControl w:val="0"/>
              <w:numPr>
                <w:ilvl w:val="0"/>
                <w:numId w:val="1"/>
              </w:numPr>
              <w:spacing w:line="276" w:lineRule="auto"/>
              <w:jc w:val="both"/>
              <w:rPr>
                <w:rFonts w:ascii="Aptos" w:hAnsi="Aptos"/>
                <w:sz w:val="21"/>
                <w:szCs w:val="21"/>
              </w:rPr>
            </w:pPr>
            <w:r w:rsidRPr="00D52E38">
              <w:rPr>
                <w:rFonts w:ascii="Aptos" w:hAnsi="Aptos"/>
                <w:sz w:val="21"/>
                <w:szCs w:val="21"/>
              </w:rPr>
              <w:t xml:space="preserve">con piani di manutenzione programmata </w:t>
            </w:r>
          </w:p>
        </w:tc>
        <w:tc>
          <w:tcPr>
            <w:tcW w:w="1368" w:type="dxa"/>
            <w:tcBorders>
              <w:top w:val="single" w:sz="4" w:space="0" w:color="auto"/>
              <w:left w:val="single" w:sz="4" w:space="0" w:color="auto"/>
              <w:bottom w:val="single" w:sz="4" w:space="0" w:color="auto"/>
              <w:right w:val="single" w:sz="4" w:space="0" w:color="auto"/>
            </w:tcBorders>
            <w:vAlign w:val="center"/>
          </w:tcPr>
          <w:p w14:paraId="59ECB14D" w14:textId="77777777" w:rsidR="003937AF" w:rsidRPr="00D52E38" w:rsidRDefault="003937AF" w:rsidP="003937AF">
            <w:pPr>
              <w:pStyle w:val="Corpotesto"/>
              <w:keepNext w:val="0"/>
              <w:widowControl w:val="0"/>
              <w:spacing w:line="276" w:lineRule="auto"/>
              <w:rPr>
                <w:rFonts w:ascii="Aptos" w:hAnsi="Aptos"/>
                <w:b w:val="0"/>
                <w:bCs w:val="0"/>
                <w:sz w:val="21"/>
                <w:szCs w:val="21"/>
              </w:rPr>
            </w:pPr>
            <w:r w:rsidRPr="00D52E38">
              <w:rPr>
                <w:rFonts w:ascii="Aptos" w:hAnsi="Aptos"/>
                <w:b w:val="0"/>
                <w:bCs w:val="0"/>
                <w:sz w:val="21"/>
                <w:szCs w:val="21"/>
              </w:rPr>
              <w:t>- 1</w:t>
            </w:r>
          </w:p>
        </w:tc>
      </w:tr>
      <w:tr w:rsidR="003937AF" w:rsidRPr="00D52E38" w14:paraId="6CCB129C" w14:textId="77777777" w:rsidTr="003937AF">
        <w:trPr>
          <w:trHeight w:val="397"/>
        </w:trPr>
        <w:tc>
          <w:tcPr>
            <w:tcW w:w="8280" w:type="dxa"/>
            <w:tcBorders>
              <w:top w:val="single" w:sz="4" w:space="0" w:color="auto"/>
              <w:left w:val="single" w:sz="4" w:space="0" w:color="auto"/>
              <w:bottom w:val="single" w:sz="4" w:space="0" w:color="auto"/>
              <w:right w:val="single" w:sz="4" w:space="0" w:color="auto"/>
            </w:tcBorders>
            <w:vAlign w:val="center"/>
          </w:tcPr>
          <w:p w14:paraId="7C2C56FD" w14:textId="77777777" w:rsidR="003937AF" w:rsidRPr="00D52E38" w:rsidRDefault="003937AF" w:rsidP="003937AF">
            <w:pPr>
              <w:widowControl w:val="0"/>
              <w:numPr>
                <w:ilvl w:val="0"/>
                <w:numId w:val="1"/>
              </w:numPr>
              <w:spacing w:line="276" w:lineRule="auto"/>
              <w:jc w:val="both"/>
              <w:rPr>
                <w:rFonts w:ascii="Aptos" w:hAnsi="Aptos"/>
                <w:sz w:val="21"/>
                <w:szCs w:val="21"/>
              </w:rPr>
            </w:pPr>
            <w:r w:rsidRPr="00D52E38">
              <w:rPr>
                <w:rFonts w:ascii="Aptos" w:hAnsi="Aptos"/>
                <w:sz w:val="21"/>
                <w:szCs w:val="21"/>
              </w:rPr>
              <w:t xml:space="preserve">strutturalmente idonea ma senza piani di manutenzione programmata </w:t>
            </w:r>
          </w:p>
        </w:tc>
        <w:tc>
          <w:tcPr>
            <w:tcW w:w="1368" w:type="dxa"/>
            <w:tcBorders>
              <w:top w:val="single" w:sz="4" w:space="0" w:color="auto"/>
              <w:left w:val="single" w:sz="4" w:space="0" w:color="auto"/>
              <w:bottom w:val="single" w:sz="4" w:space="0" w:color="auto"/>
              <w:right w:val="single" w:sz="4" w:space="0" w:color="auto"/>
            </w:tcBorders>
            <w:vAlign w:val="center"/>
          </w:tcPr>
          <w:p w14:paraId="4C121561" w14:textId="77777777" w:rsidR="003937AF" w:rsidRPr="00D52E38" w:rsidRDefault="003937AF" w:rsidP="003937AF">
            <w:pPr>
              <w:pStyle w:val="Corpotesto"/>
              <w:keepNext w:val="0"/>
              <w:widowControl w:val="0"/>
              <w:spacing w:line="276" w:lineRule="auto"/>
              <w:rPr>
                <w:rFonts w:ascii="Aptos" w:hAnsi="Aptos"/>
                <w:b w:val="0"/>
                <w:bCs w:val="0"/>
                <w:sz w:val="21"/>
                <w:szCs w:val="21"/>
              </w:rPr>
            </w:pPr>
            <w:r w:rsidRPr="00D52E38">
              <w:rPr>
                <w:rFonts w:ascii="Aptos" w:hAnsi="Aptos"/>
                <w:b w:val="0"/>
                <w:bCs w:val="0"/>
                <w:sz w:val="21"/>
                <w:szCs w:val="21"/>
              </w:rPr>
              <w:t>- 0,5</w:t>
            </w:r>
          </w:p>
        </w:tc>
      </w:tr>
      <w:tr w:rsidR="003937AF" w:rsidRPr="00D52E38" w14:paraId="2385C35E" w14:textId="77777777" w:rsidTr="003937AF">
        <w:trPr>
          <w:trHeight w:val="397"/>
        </w:trPr>
        <w:tc>
          <w:tcPr>
            <w:tcW w:w="9648" w:type="dxa"/>
            <w:gridSpan w:val="2"/>
            <w:tcBorders>
              <w:top w:val="single" w:sz="4" w:space="0" w:color="auto"/>
              <w:left w:val="single" w:sz="4" w:space="0" w:color="auto"/>
              <w:bottom w:val="single" w:sz="4" w:space="0" w:color="auto"/>
              <w:right w:val="single" w:sz="4" w:space="0" w:color="auto"/>
            </w:tcBorders>
            <w:shd w:val="clear" w:color="auto" w:fill="D9D9D9"/>
            <w:vAlign w:val="center"/>
          </w:tcPr>
          <w:p w14:paraId="4595EBD9" w14:textId="77777777" w:rsidR="003937AF" w:rsidRPr="00D52E38" w:rsidRDefault="003937AF" w:rsidP="003937AF">
            <w:pPr>
              <w:pStyle w:val="Corpotesto"/>
              <w:keepNext w:val="0"/>
              <w:widowControl w:val="0"/>
              <w:spacing w:line="276" w:lineRule="auto"/>
              <w:rPr>
                <w:rFonts w:ascii="Aptos" w:hAnsi="Aptos"/>
                <w:sz w:val="21"/>
                <w:szCs w:val="21"/>
              </w:rPr>
            </w:pPr>
            <w:r w:rsidRPr="00D52E38">
              <w:rPr>
                <w:rFonts w:ascii="Aptos" w:hAnsi="Aptos"/>
                <w:caps/>
                <w:sz w:val="21"/>
                <w:szCs w:val="21"/>
              </w:rPr>
              <w:t>della possibilità di contatto cutaneo</w:t>
            </w:r>
          </w:p>
        </w:tc>
      </w:tr>
      <w:tr w:rsidR="003937AF" w:rsidRPr="00D52E38" w14:paraId="63641F5E" w14:textId="77777777" w:rsidTr="003937AF">
        <w:trPr>
          <w:trHeight w:val="397"/>
        </w:trPr>
        <w:tc>
          <w:tcPr>
            <w:tcW w:w="8280" w:type="dxa"/>
            <w:tcBorders>
              <w:top w:val="single" w:sz="4" w:space="0" w:color="auto"/>
              <w:left w:val="single" w:sz="4" w:space="0" w:color="auto"/>
              <w:bottom w:val="single" w:sz="4" w:space="0" w:color="auto"/>
              <w:right w:val="single" w:sz="4" w:space="0" w:color="auto"/>
            </w:tcBorders>
            <w:vAlign w:val="center"/>
          </w:tcPr>
          <w:p w14:paraId="5DA4B753" w14:textId="77777777" w:rsidR="003937AF" w:rsidRPr="00D52E38" w:rsidRDefault="003937AF" w:rsidP="003937AF">
            <w:pPr>
              <w:widowControl w:val="0"/>
              <w:spacing w:line="276" w:lineRule="auto"/>
              <w:jc w:val="both"/>
              <w:rPr>
                <w:rFonts w:ascii="Aptos" w:hAnsi="Aptos"/>
                <w:sz w:val="21"/>
                <w:szCs w:val="21"/>
              </w:rPr>
            </w:pPr>
          </w:p>
        </w:tc>
        <w:tc>
          <w:tcPr>
            <w:tcW w:w="1368" w:type="dxa"/>
            <w:tcBorders>
              <w:top w:val="single" w:sz="4" w:space="0" w:color="auto"/>
              <w:left w:val="single" w:sz="4" w:space="0" w:color="auto"/>
              <w:bottom w:val="single" w:sz="4" w:space="0" w:color="auto"/>
              <w:right w:val="single" w:sz="4" w:space="0" w:color="auto"/>
            </w:tcBorders>
            <w:vAlign w:val="center"/>
          </w:tcPr>
          <w:p w14:paraId="1319E49D" w14:textId="77777777" w:rsidR="003937AF" w:rsidRPr="00D52E38" w:rsidRDefault="003937AF" w:rsidP="003937AF">
            <w:pPr>
              <w:pStyle w:val="Titoloindice"/>
              <w:keepNext w:val="0"/>
              <w:widowControl w:val="0"/>
              <w:spacing w:line="276" w:lineRule="auto"/>
              <w:jc w:val="both"/>
              <w:rPr>
                <w:rFonts w:ascii="Aptos" w:hAnsi="Aptos"/>
                <w:sz w:val="21"/>
                <w:szCs w:val="21"/>
              </w:rPr>
            </w:pPr>
            <w:r w:rsidRPr="00D52E38">
              <w:rPr>
                <w:rFonts w:ascii="Aptos" w:hAnsi="Aptos"/>
                <w:sz w:val="21"/>
                <w:szCs w:val="21"/>
              </w:rPr>
              <w:t>+ 0,5</w:t>
            </w:r>
          </w:p>
        </w:tc>
      </w:tr>
    </w:tbl>
    <w:p w14:paraId="13144C2B" w14:textId="77777777" w:rsidR="003937AF" w:rsidRPr="00D52E38" w:rsidRDefault="003937AF" w:rsidP="003937AF">
      <w:pPr>
        <w:widowControl w:val="0"/>
        <w:spacing w:line="276" w:lineRule="auto"/>
        <w:jc w:val="both"/>
        <w:rPr>
          <w:rFonts w:ascii="Aptos" w:hAnsi="Aptos"/>
          <w:sz w:val="21"/>
          <w:szCs w:val="21"/>
        </w:rPr>
      </w:pPr>
    </w:p>
    <w:p w14:paraId="0CBABA22"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br w:type="page"/>
      </w:r>
      <w:r w:rsidRPr="00D52E38">
        <w:rPr>
          <w:rFonts w:ascii="Aptos" w:hAnsi="Aptos"/>
          <w:sz w:val="21"/>
          <w:szCs w:val="21"/>
        </w:rPr>
        <w:lastRenderedPageBreak/>
        <w:t xml:space="preserve">Le “correzioni” proposte si rifanno, con talune modifiche, all'approccio suggerito dal Documento CEE “Assestment of workplace exposure to notified new substances” . </w:t>
      </w:r>
    </w:p>
    <w:p w14:paraId="728359C7"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xml:space="preserve">Per quanto riguarda l'utilizzo contemporaneo di più sostanze o preparati si identificano le seguenti possibilità operative: </w:t>
      </w:r>
    </w:p>
    <w:p w14:paraId="341826AC" w14:textId="77777777" w:rsidR="003937AF" w:rsidRPr="00D52E38" w:rsidRDefault="003937AF" w:rsidP="003937AF">
      <w:pPr>
        <w:pStyle w:val="Fabioelenco1"/>
        <w:keepNext w:val="0"/>
        <w:widowControl w:val="0"/>
        <w:spacing w:line="276" w:lineRule="auto"/>
        <w:rPr>
          <w:rFonts w:ascii="Aptos" w:hAnsi="Aptos"/>
          <w:sz w:val="21"/>
          <w:szCs w:val="21"/>
        </w:rPr>
      </w:pPr>
      <w:r w:rsidRPr="00D52E38">
        <w:rPr>
          <w:rFonts w:ascii="Aptos" w:hAnsi="Aptos"/>
          <w:sz w:val="21"/>
          <w:szCs w:val="21"/>
        </w:rPr>
        <w:t xml:space="preserve">qualora si possa identificare una sostanza “tracciante” in base a univoche considerazioni tossicologiche e quantitative (almeno due ordini di grandezza di differenza nell'utilizzo), la valutazione verrà condotta sulla sostanza in questione </w:t>
      </w:r>
    </w:p>
    <w:p w14:paraId="1D90663C" w14:textId="77777777" w:rsidR="003937AF" w:rsidRPr="00D52E38" w:rsidRDefault="003937AF" w:rsidP="003937AF">
      <w:pPr>
        <w:pStyle w:val="Fabioelenco1"/>
        <w:keepNext w:val="0"/>
        <w:widowControl w:val="0"/>
        <w:spacing w:line="276" w:lineRule="auto"/>
        <w:rPr>
          <w:rFonts w:ascii="Aptos" w:hAnsi="Aptos"/>
          <w:sz w:val="21"/>
          <w:szCs w:val="21"/>
        </w:rPr>
      </w:pPr>
      <w:r w:rsidRPr="00D52E38">
        <w:rPr>
          <w:rFonts w:ascii="Aptos" w:hAnsi="Aptos"/>
          <w:sz w:val="21"/>
          <w:szCs w:val="21"/>
        </w:rPr>
        <w:t xml:space="preserve">qualora venga utilizzato un gruppo di sostanze di omogenea categoria di pericolosità per organo bersaglio, verrà effettuata la somma delle quantità utilizzate </w:t>
      </w:r>
    </w:p>
    <w:p w14:paraId="47AEC5CB" w14:textId="77777777" w:rsidR="003937AF" w:rsidRPr="00D52E38" w:rsidRDefault="003937AF" w:rsidP="003937AF">
      <w:pPr>
        <w:pStyle w:val="Fabioelenco1"/>
        <w:keepNext w:val="0"/>
        <w:widowControl w:val="0"/>
        <w:spacing w:line="276" w:lineRule="auto"/>
        <w:rPr>
          <w:rFonts w:ascii="Aptos" w:hAnsi="Aptos"/>
          <w:sz w:val="21"/>
          <w:szCs w:val="21"/>
        </w:rPr>
      </w:pPr>
      <w:r w:rsidRPr="00D52E38">
        <w:rPr>
          <w:rFonts w:ascii="Aptos" w:hAnsi="Aptos"/>
          <w:sz w:val="21"/>
          <w:szCs w:val="21"/>
        </w:rPr>
        <w:t xml:space="preserve">qualora vengano utilizzate più sostanze appartenenti a differenti categorie di pericolosità, ogni sottogruppo omogeneo sarà considerato indipendentemente. </w:t>
      </w:r>
    </w:p>
    <w:p w14:paraId="16E6C6DA" w14:textId="77777777" w:rsidR="003937AF" w:rsidRPr="00D52E38" w:rsidRDefault="003937AF" w:rsidP="003937AF">
      <w:pPr>
        <w:pStyle w:val="Corpotesto"/>
        <w:keepNext w:val="0"/>
        <w:widowControl w:val="0"/>
        <w:spacing w:line="276" w:lineRule="auto"/>
        <w:rPr>
          <w:rFonts w:ascii="Aptos" w:hAnsi="Aptos"/>
          <w:sz w:val="21"/>
          <w:szCs w:val="21"/>
        </w:rPr>
      </w:pPr>
      <w:r w:rsidRPr="00D52E38">
        <w:rPr>
          <w:rFonts w:ascii="Aptos" w:hAnsi="Aptos"/>
          <w:sz w:val="21"/>
          <w:szCs w:val="21"/>
        </w:rPr>
        <w:t xml:space="preserve">Quando la valutazione così condotta - rischio stimato - si collochi ad un livello uguale o superiore alla Seconda Classe di rischio (vedi tabella 2) è necessario, se tecnicamente attuabile, passare ad una valutazione del rischio secondo il modello proposto per il rischio misurato. </w:t>
      </w:r>
    </w:p>
    <w:p w14:paraId="2E676553" w14:textId="77777777" w:rsidR="003937AF" w:rsidRPr="00D52E38" w:rsidRDefault="003937AF" w:rsidP="003937AF">
      <w:pPr>
        <w:pStyle w:val="Corpotesto"/>
        <w:keepNext w:val="0"/>
        <w:widowControl w:val="0"/>
        <w:spacing w:line="276" w:lineRule="auto"/>
        <w:rPr>
          <w:rFonts w:ascii="Aptos" w:hAnsi="Aptos"/>
          <w:sz w:val="21"/>
          <w:szCs w:val="21"/>
        </w:rPr>
      </w:pPr>
      <w:r w:rsidRPr="00D52E38">
        <w:rPr>
          <w:rFonts w:ascii="Aptos" w:hAnsi="Aptos"/>
          <w:sz w:val="21"/>
          <w:szCs w:val="21"/>
        </w:rPr>
        <w:t xml:space="preserve"> </w:t>
      </w:r>
    </w:p>
    <w:p w14:paraId="4FA6E99B" w14:textId="77777777" w:rsidR="003937AF" w:rsidRPr="00D52E38" w:rsidRDefault="003937AF" w:rsidP="003937AF">
      <w:pPr>
        <w:pStyle w:val="Titolo2"/>
        <w:spacing w:line="276" w:lineRule="auto"/>
        <w:rPr>
          <w:rFonts w:ascii="Aptos" w:hAnsi="Aptos"/>
          <w:sz w:val="21"/>
          <w:szCs w:val="21"/>
        </w:rPr>
      </w:pPr>
      <w:r w:rsidRPr="00D52E38">
        <w:rPr>
          <w:rFonts w:ascii="Aptos" w:hAnsi="Aptos"/>
          <w:bCs/>
          <w:color w:val="28287A"/>
          <w:sz w:val="21"/>
          <w:szCs w:val="21"/>
        </w:rPr>
        <w:br w:type="page"/>
      </w:r>
      <w:bookmarkStart w:id="24" w:name="_Toc518985192"/>
      <w:bookmarkStart w:id="25" w:name="_Toc519783418"/>
      <w:bookmarkStart w:id="26" w:name="_Toc1654895"/>
      <w:r w:rsidRPr="00D52E38">
        <w:rPr>
          <w:rFonts w:ascii="Aptos" w:hAnsi="Aptos"/>
          <w:sz w:val="21"/>
          <w:szCs w:val="21"/>
        </w:rPr>
        <w:lastRenderedPageBreak/>
        <w:t>2.4 Fattore livello di esposizione (rischio misurato)</w:t>
      </w:r>
      <w:bookmarkEnd w:id="24"/>
      <w:bookmarkEnd w:id="25"/>
      <w:bookmarkEnd w:id="26"/>
    </w:p>
    <w:p w14:paraId="515CD1F3"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xml:space="preserve">Le entrate nel flusso sono essenzialmente due, in funzione dell'esistenza: </w:t>
      </w:r>
    </w:p>
    <w:p w14:paraId="70EF2DAB" w14:textId="77777777" w:rsidR="003937AF" w:rsidRPr="00D52E38" w:rsidRDefault="003937AF" w:rsidP="003937AF">
      <w:pPr>
        <w:widowControl w:val="0"/>
        <w:numPr>
          <w:ilvl w:val="0"/>
          <w:numId w:val="1"/>
        </w:numPr>
        <w:spacing w:line="276" w:lineRule="auto"/>
        <w:jc w:val="both"/>
        <w:rPr>
          <w:rFonts w:ascii="Aptos" w:hAnsi="Aptos"/>
          <w:sz w:val="21"/>
          <w:szCs w:val="21"/>
        </w:rPr>
      </w:pPr>
      <w:r w:rsidRPr="00D52E38">
        <w:rPr>
          <w:rFonts w:ascii="Aptos" w:hAnsi="Aptos"/>
          <w:sz w:val="21"/>
          <w:szCs w:val="21"/>
        </w:rPr>
        <w:t xml:space="preserve">di dati di monitoraggio biologico </w:t>
      </w:r>
    </w:p>
    <w:p w14:paraId="22B7E385" w14:textId="77777777" w:rsidR="003937AF" w:rsidRPr="00D52E38" w:rsidRDefault="003937AF" w:rsidP="003937AF">
      <w:pPr>
        <w:widowControl w:val="0"/>
        <w:numPr>
          <w:ilvl w:val="0"/>
          <w:numId w:val="1"/>
        </w:numPr>
        <w:spacing w:line="276" w:lineRule="auto"/>
        <w:jc w:val="both"/>
        <w:rPr>
          <w:rFonts w:ascii="Aptos" w:hAnsi="Aptos"/>
          <w:sz w:val="21"/>
          <w:szCs w:val="21"/>
        </w:rPr>
      </w:pPr>
      <w:r w:rsidRPr="00D52E38">
        <w:rPr>
          <w:rFonts w:ascii="Aptos" w:hAnsi="Aptos"/>
          <w:sz w:val="21"/>
          <w:szCs w:val="21"/>
        </w:rPr>
        <w:t xml:space="preserve">e/o di rilievi igienistico-industriali </w:t>
      </w:r>
    </w:p>
    <w:p w14:paraId="03A03C76" w14:textId="77777777" w:rsidR="003937AF" w:rsidRPr="00D52E38" w:rsidRDefault="003937AF" w:rsidP="003937AF">
      <w:pPr>
        <w:pStyle w:val="Corpotesto"/>
        <w:keepNext w:val="0"/>
        <w:widowControl w:val="0"/>
        <w:spacing w:line="276" w:lineRule="auto"/>
        <w:rPr>
          <w:rFonts w:ascii="Aptos" w:hAnsi="Aptos"/>
          <w:sz w:val="21"/>
          <w:szCs w:val="21"/>
        </w:rPr>
      </w:pPr>
      <w:r w:rsidRPr="00D52E38">
        <w:rPr>
          <w:rFonts w:ascii="Aptos" w:hAnsi="Aptos"/>
          <w:sz w:val="21"/>
          <w:szCs w:val="21"/>
        </w:rPr>
        <w:t xml:space="preserve">con la conseguente definizione dei livelli di Probabilità biologica (Pb) e/o di Probabilità ambientale (Pa), ambedue graduati da 1 a 5 sulla base di classi di rapporto tra TLVs (Threshold Limit Values – Valori Limite di Soglia), BEIs (Biological Exposure Indices – Indici Biologici di Esposizione) e livelli misurati. </w:t>
      </w:r>
    </w:p>
    <w:p w14:paraId="353C37DC" w14:textId="77777777" w:rsidR="003937AF" w:rsidRPr="00D52E38" w:rsidRDefault="003937AF" w:rsidP="003937AF">
      <w:pPr>
        <w:pStyle w:val="Corpotesto"/>
        <w:keepNext w:val="0"/>
        <w:widowControl w:val="0"/>
        <w:spacing w:line="276" w:lineRule="auto"/>
        <w:rPr>
          <w:rFonts w:ascii="Aptos" w:hAnsi="Aptos"/>
          <w:sz w:val="21"/>
          <w:szCs w:val="21"/>
        </w:rPr>
      </w:pPr>
      <w:r w:rsidRPr="00D52E38">
        <w:rPr>
          <w:rFonts w:ascii="Aptos" w:hAnsi="Aptos"/>
          <w:sz w:val="21"/>
          <w:szCs w:val="21"/>
        </w:rPr>
        <w:t xml:space="preserve">In dettaglio, sono previste le seguenti classi di Pb e Pa. </w:t>
      </w:r>
    </w:p>
    <w:p w14:paraId="6237C737" w14:textId="77777777" w:rsidR="003937AF" w:rsidRPr="00D52E38" w:rsidRDefault="003937AF" w:rsidP="003937AF">
      <w:pPr>
        <w:pStyle w:val="Corpotesto"/>
        <w:keepNext w:val="0"/>
        <w:widowControl w:val="0"/>
        <w:spacing w:line="276" w:lineRule="auto"/>
        <w:rPr>
          <w:rFonts w:ascii="Aptos" w:hAnsi="Aptos"/>
          <w:sz w:val="21"/>
          <w:szCs w:val="21"/>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8460"/>
      </w:tblGrid>
      <w:tr w:rsidR="003937AF" w:rsidRPr="00D52E38" w14:paraId="59F2AD12" w14:textId="77777777" w:rsidTr="003937AF">
        <w:trPr>
          <w:trHeight w:val="397"/>
        </w:trPr>
        <w:tc>
          <w:tcPr>
            <w:tcW w:w="9720" w:type="dxa"/>
            <w:gridSpan w:val="2"/>
            <w:shd w:val="clear" w:color="auto" w:fill="D9D9D9"/>
            <w:vAlign w:val="center"/>
          </w:tcPr>
          <w:p w14:paraId="10E27016" w14:textId="77777777" w:rsidR="003937AF" w:rsidRPr="00D52E38" w:rsidRDefault="003937AF" w:rsidP="003937AF">
            <w:pPr>
              <w:widowControl w:val="0"/>
              <w:spacing w:line="276" w:lineRule="auto"/>
              <w:jc w:val="both"/>
              <w:rPr>
                <w:rFonts w:ascii="Aptos" w:hAnsi="Aptos"/>
                <w:b/>
                <w:bCs/>
                <w:sz w:val="21"/>
                <w:szCs w:val="21"/>
              </w:rPr>
            </w:pPr>
            <w:bookmarkStart w:id="27" w:name="rischio_misurato"/>
            <w:r w:rsidRPr="00D52E38">
              <w:rPr>
                <w:rFonts w:ascii="Aptos" w:hAnsi="Aptos"/>
                <w:b/>
                <w:bCs/>
                <w:caps/>
                <w:sz w:val="21"/>
                <w:szCs w:val="21"/>
              </w:rPr>
              <w:t>LIVELLO DI ESPOSIZIONE rischio misurato</w:t>
            </w:r>
            <w:bookmarkEnd w:id="27"/>
          </w:p>
        </w:tc>
      </w:tr>
      <w:tr w:rsidR="003937AF" w:rsidRPr="00D52E38" w14:paraId="075E6276" w14:textId="77777777" w:rsidTr="003937AF">
        <w:trPr>
          <w:trHeight w:val="397"/>
        </w:trPr>
        <w:tc>
          <w:tcPr>
            <w:tcW w:w="1260" w:type="dxa"/>
            <w:vAlign w:val="center"/>
          </w:tcPr>
          <w:p w14:paraId="4DE66467" w14:textId="77777777" w:rsidR="003937AF" w:rsidRPr="00D52E38" w:rsidRDefault="003937AF" w:rsidP="003937AF">
            <w:pPr>
              <w:widowControl w:val="0"/>
              <w:spacing w:line="276" w:lineRule="auto"/>
              <w:jc w:val="both"/>
              <w:rPr>
                <w:rFonts w:ascii="Aptos" w:hAnsi="Aptos"/>
                <w:b/>
                <w:bCs/>
                <w:sz w:val="21"/>
                <w:szCs w:val="21"/>
              </w:rPr>
            </w:pPr>
            <w:r w:rsidRPr="00D52E38">
              <w:rPr>
                <w:rFonts w:ascii="Aptos" w:hAnsi="Aptos"/>
                <w:b/>
                <w:bCs/>
                <w:sz w:val="21"/>
                <w:szCs w:val="21"/>
              </w:rPr>
              <w:t xml:space="preserve">Pb o Pa </w:t>
            </w:r>
          </w:p>
        </w:tc>
        <w:tc>
          <w:tcPr>
            <w:tcW w:w="8460" w:type="dxa"/>
            <w:vAlign w:val="center"/>
          </w:tcPr>
          <w:p w14:paraId="1AA6AD98" w14:textId="77777777" w:rsidR="003937AF" w:rsidRPr="00D52E38" w:rsidRDefault="003937AF" w:rsidP="003937AF">
            <w:pPr>
              <w:widowControl w:val="0"/>
              <w:spacing w:line="276" w:lineRule="auto"/>
              <w:jc w:val="both"/>
              <w:rPr>
                <w:rFonts w:ascii="Aptos" w:hAnsi="Aptos"/>
                <w:b/>
                <w:bCs/>
                <w:sz w:val="21"/>
                <w:szCs w:val="21"/>
              </w:rPr>
            </w:pPr>
            <w:r w:rsidRPr="00D52E38">
              <w:rPr>
                <w:rFonts w:ascii="Aptos" w:hAnsi="Aptos"/>
                <w:b/>
                <w:bCs/>
                <w:sz w:val="21"/>
                <w:szCs w:val="21"/>
              </w:rPr>
              <w:t>Rapporto tra valori misurati e Valori Limite (TLV, BEI)</w:t>
            </w:r>
          </w:p>
        </w:tc>
      </w:tr>
      <w:tr w:rsidR="003937AF" w:rsidRPr="00D52E38" w14:paraId="09D7A606" w14:textId="77777777" w:rsidTr="003937AF">
        <w:trPr>
          <w:trHeight w:val="397"/>
        </w:trPr>
        <w:tc>
          <w:tcPr>
            <w:tcW w:w="1260" w:type="dxa"/>
            <w:vAlign w:val="center"/>
          </w:tcPr>
          <w:p w14:paraId="4AF3EBDC"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xml:space="preserve">0 </w:t>
            </w:r>
          </w:p>
        </w:tc>
        <w:tc>
          <w:tcPr>
            <w:tcW w:w="8460" w:type="dxa"/>
            <w:vAlign w:val="center"/>
          </w:tcPr>
          <w:p w14:paraId="0AAC2A19"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xml:space="preserve">Valori misurati uguali/inferiori ai dati relativi all'esposizione della popolazione generale </w:t>
            </w:r>
          </w:p>
        </w:tc>
      </w:tr>
      <w:tr w:rsidR="003937AF" w:rsidRPr="00D52E38" w14:paraId="127BB30F" w14:textId="77777777" w:rsidTr="003937AF">
        <w:trPr>
          <w:trHeight w:val="397"/>
        </w:trPr>
        <w:tc>
          <w:tcPr>
            <w:tcW w:w="1260" w:type="dxa"/>
            <w:vAlign w:val="center"/>
          </w:tcPr>
          <w:p w14:paraId="3108FCB6"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xml:space="preserve">1 </w:t>
            </w:r>
          </w:p>
        </w:tc>
        <w:tc>
          <w:tcPr>
            <w:tcW w:w="8460" w:type="dxa"/>
            <w:vAlign w:val="center"/>
          </w:tcPr>
          <w:p w14:paraId="40D3A55D"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xml:space="preserve">&lt; 10 % </w:t>
            </w:r>
          </w:p>
        </w:tc>
      </w:tr>
      <w:tr w:rsidR="003937AF" w:rsidRPr="00D52E38" w14:paraId="61293C3E" w14:textId="77777777" w:rsidTr="003937AF">
        <w:trPr>
          <w:trHeight w:val="397"/>
        </w:trPr>
        <w:tc>
          <w:tcPr>
            <w:tcW w:w="1260" w:type="dxa"/>
            <w:vAlign w:val="center"/>
          </w:tcPr>
          <w:p w14:paraId="2E910ADC"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xml:space="preserve">2 </w:t>
            </w:r>
          </w:p>
        </w:tc>
        <w:tc>
          <w:tcPr>
            <w:tcW w:w="8460" w:type="dxa"/>
            <w:vAlign w:val="center"/>
          </w:tcPr>
          <w:p w14:paraId="0D5A6D8C"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xml:space="preserve">&gt; 11 &lt; 25 % </w:t>
            </w:r>
          </w:p>
        </w:tc>
      </w:tr>
      <w:tr w:rsidR="003937AF" w:rsidRPr="00D52E38" w14:paraId="677A7245" w14:textId="77777777" w:rsidTr="003937AF">
        <w:trPr>
          <w:trHeight w:val="397"/>
        </w:trPr>
        <w:tc>
          <w:tcPr>
            <w:tcW w:w="1260" w:type="dxa"/>
            <w:vAlign w:val="center"/>
          </w:tcPr>
          <w:p w14:paraId="05F9130F"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xml:space="preserve">3 </w:t>
            </w:r>
          </w:p>
        </w:tc>
        <w:tc>
          <w:tcPr>
            <w:tcW w:w="8460" w:type="dxa"/>
            <w:vAlign w:val="center"/>
          </w:tcPr>
          <w:p w14:paraId="3F5CD594"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xml:space="preserve">&gt; 26 &lt; 50 % </w:t>
            </w:r>
          </w:p>
        </w:tc>
      </w:tr>
      <w:tr w:rsidR="003937AF" w:rsidRPr="00D52E38" w14:paraId="227FC8C9" w14:textId="77777777" w:rsidTr="003937AF">
        <w:trPr>
          <w:trHeight w:val="397"/>
        </w:trPr>
        <w:tc>
          <w:tcPr>
            <w:tcW w:w="1260" w:type="dxa"/>
            <w:vAlign w:val="center"/>
          </w:tcPr>
          <w:p w14:paraId="5F7EA34C"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xml:space="preserve">4 </w:t>
            </w:r>
          </w:p>
        </w:tc>
        <w:tc>
          <w:tcPr>
            <w:tcW w:w="8460" w:type="dxa"/>
            <w:vAlign w:val="center"/>
          </w:tcPr>
          <w:p w14:paraId="184B7979"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xml:space="preserve">&gt; 51 &lt; 100 % </w:t>
            </w:r>
          </w:p>
        </w:tc>
      </w:tr>
      <w:tr w:rsidR="003937AF" w:rsidRPr="00D52E38" w14:paraId="1DC1034F" w14:textId="77777777" w:rsidTr="003937AF">
        <w:trPr>
          <w:trHeight w:val="397"/>
        </w:trPr>
        <w:tc>
          <w:tcPr>
            <w:tcW w:w="1260" w:type="dxa"/>
            <w:vAlign w:val="center"/>
          </w:tcPr>
          <w:p w14:paraId="1B4698D8"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xml:space="preserve">5 </w:t>
            </w:r>
          </w:p>
        </w:tc>
        <w:tc>
          <w:tcPr>
            <w:tcW w:w="8460" w:type="dxa"/>
            <w:vAlign w:val="center"/>
          </w:tcPr>
          <w:p w14:paraId="7E62576E"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xml:space="preserve">100 % </w:t>
            </w:r>
          </w:p>
        </w:tc>
      </w:tr>
    </w:tbl>
    <w:p w14:paraId="10A8BA5B" w14:textId="77777777" w:rsidR="003937AF" w:rsidRPr="00D52E38" w:rsidRDefault="003937AF" w:rsidP="003937AF">
      <w:pPr>
        <w:widowControl w:val="0"/>
        <w:spacing w:line="276" w:lineRule="auto"/>
        <w:jc w:val="both"/>
        <w:rPr>
          <w:rFonts w:ascii="Aptos" w:hAnsi="Aptos"/>
          <w:sz w:val="21"/>
          <w:szCs w:val="21"/>
        </w:rPr>
      </w:pPr>
    </w:p>
    <w:p w14:paraId="3401E191"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xml:space="preserve">La modalità di esecuzione dell’indagine ambientale riveste particolare importanza nella valutazione dei risultati delle attività di igiene industriale. Le scelte operate devono essere esplicitate ed i criteri eseguiti devono essere conformi alle Norme UNI. Tra queste si richiama per la sua importanza la norma UNI EN 689 “Guida alla valutazione dell’esposizione per inalazione a composti chimici ai fini del confronto con i valori limite e strategia di misurazione”. </w:t>
      </w:r>
    </w:p>
    <w:p w14:paraId="47374D78" w14:textId="77777777" w:rsidR="003937AF" w:rsidRPr="00D52E38" w:rsidRDefault="003937AF" w:rsidP="003937AF">
      <w:pPr>
        <w:widowControl w:val="0"/>
        <w:spacing w:before="120" w:line="276" w:lineRule="auto"/>
        <w:jc w:val="both"/>
        <w:rPr>
          <w:rFonts w:ascii="Aptos" w:hAnsi="Aptos"/>
          <w:sz w:val="21"/>
          <w:szCs w:val="21"/>
        </w:rPr>
      </w:pPr>
      <w:r w:rsidRPr="00D52E38">
        <w:rPr>
          <w:rFonts w:ascii="Aptos" w:hAnsi="Aptos"/>
          <w:sz w:val="21"/>
          <w:szCs w:val="21"/>
        </w:rPr>
        <w:t xml:space="preserve">In presenza di più misure biologiche o ambientali per mansioni ed aree omogenee, il rapporto con il TLV e/o BEI corrispondente è allo studio la fattibilità di utilizzo di test statistici tra i valori campionari e gli intervalli previsti in tabella 4. In una prima applicazione è ragionevole il criterio del confronto con il valore medio. </w:t>
      </w:r>
    </w:p>
    <w:p w14:paraId="2FA3CD9C"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xml:space="preserve">Verrà indicata la presenza di valori in classi superiori a quella in cui si colloca il valore medio ed in tali casi il punteggio verrà incrementato di un addendo peggiorativo pari a 0,5. </w:t>
      </w:r>
    </w:p>
    <w:p w14:paraId="3A13AB6B"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xml:space="preserve">In caso di superamento del 50% del TLV ambientale non si potrà comunque definire l’esistenza di un rischio moderato. </w:t>
      </w:r>
    </w:p>
    <w:p w14:paraId="1FA4083B" w14:textId="77777777" w:rsidR="003937AF" w:rsidRPr="00D52E38" w:rsidRDefault="003937AF" w:rsidP="003937AF">
      <w:pPr>
        <w:widowControl w:val="0"/>
        <w:spacing w:before="120" w:line="276" w:lineRule="auto"/>
        <w:jc w:val="both"/>
        <w:rPr>
          <w:rFonts w:ascii="Aptos" w:hAnsi="Aptos"/>
          <w:sz w:val="21"/>
          <w:szCs w:val="21"/>
        </w:rPr>
      </w:pPr>
      <w:r w:rsidRPr="00D52E38">
        <w:rPr>
          <w:rFonts w:ascii="Aptos" w:hAnsi="Aptos"/>
          <w:sz w:val="21"/>
          <w:szCs w:val="21"/>
        </w:rPr>
        <w:t xml:space="preserve">Per la Probabilità ambientale è previsto un addendo correttivo (+0,5) conseguente alla possibilità di contatto cutaneo significativo, in caso di impiego di sostanza attiva per via cutanea o a livello cutaneo  o con “Skin notation” nelle indicazioni ACGIH. </w:t>
      </w:r>
    </w:p>
    <w:p w14:paraId="72DC8989" w14:textId="77777777" w:rsidR="003937AF" w:rsidRPr="00D52E38" w:rsidRDefault="003937AF" w:rsidP="003937AF">
      <w:pPr>
        <w:widowControl w:val="0"/>
        <w:spacing w:before="120" w:after="120" w:line="276" w:lineRule="auto"/>
        <w:jc w:val="both"/>
        <w:rPr>
          <w:rFonts w:ascii="Aptos" w:hAnsi="Aptos"/>
          <w:sz w:val="21"/>
          <w:szCs w:val="21"/>
        </w:rPr>
      </w:pPr>
      <w:r w:rsidRPr="00D52E38">
        <w:rPr>
          <w:rFonts w:ascii="Aptos" w:hAnsi="Aptos"/>
          <w:sz w:val="21"/>
          <w:szCs w:val="21"/>
        </w:rPr>
        <w:t xml:space="preserve">Laddove coesistenti, il Fattore Livello di Esposizione da utilizzarsi è quello più alto fra Pb e Pa. </w:t>
      </w:r>
    </w:p>
    <w:p w14:paraId="11953F43" w14:textId="77777777" w:rsidR="003937AF" w:rsidRPr="00D52E38" w:rsidRDefault="003937AF" w:rsidP="003937AF">
      <w:pPr>
        <w:widowControl w:val="0"/>
        <w:spacing w:line="276" w:lineRule="auto"/>
        <w:jc w:val="both"/>
        <w:rPr>
          <w:rFonts w:ascii="Aptos" w:hAnsi="Aptos"/>
          <w:sz w:val="21"/>
          <w:szCs w:val="21"/>
        </w:rPr>
      </w:pPr>
      <w:r w:rsidRPr="00D52E38">
        <w:rPr>
          <w:rFonts w:ascii="Aptos" w:hAnsi="Aptos"/>
          <w:sz w:val="21"/>
          <w:szCs w:val="21"/>
        </w:rPr>
        <w:t xml:space="preserve">Per quanto riguarda l'utilizzo contemporaneo di più sostanze o preparati, si identificano le seguenti possibilità operative: </w:t>
      </w:r>
    </w:p>
    <w:p w14:paraId="25A8B5CC" w14:textId="77777777" w:rsidR="003937AF" w:rsidRPr="00D52E38" w:rsidRDefault="003937AF" w:rsidP="003937AF">
      <w:pPr>
        <w:widowControl w:val="0"/>
        <w:numPr>
          <w:ilvl w:val="0"/>
          <w:numId w:val="1"/>
        </w:numPr>
        <w:spacing w:line="276" w:lineRule="auto"/>
        <w:jc w:val="both"/>
        <w:rPr>
          <w:rFonts w:ascii="Aptos" w:hAnsi="Aptos"/>
          <w:sz w:val="21"/>
          <w:szCs w:val="21"/>
        </w:rPr>
      </w:pPr>
      <w:r w:rsidRPr="00D52E38">
        <w:rPr>
          <w:rFonts w:ascii="Aptos" w:hAnsi="Aptos"/>
          <w:sz w:val="21"/>
          <w:szCs w:val="21"/>
        </w:rPr>
        <w:t xml:space="preserve">qualora si possa identificare una sostanza “tracciante” in base a univoche considerazioni tossicologiche e quantitative (almeno due ordini di grandezza di differenza nelle quantità utilizzate), la valutazione verrà condotta sulla sostanza in questione </w:t>
      </w:r>
    </w:p>
    <w:p w14:paraId="54531F63" w14:textId="77777777" w:rsidR="003937AF" w:rsidRPr="00D52E38" w:rsidRDefault="003937AF" w:rsidP="003937AF">
      <w:pPr>
        <w:widowControl w:val="0"/>
        <w:numPr>
          <w:ilvl w:val="0"/>
          <w:numId w:val="1"/>
        </w:numPr>
        <w:spacing w:line="276" w:lineRule="auto"/>
        <w:jc w:val="both"/>
        <w:rPr>
          <w:rFonts w:ascii="Aptos" w:hAnsi="Aptos"/>
          <w:sz w:val="21"/>
          <w:szCs w:val="21"/>
        </w:rPr>
      </w:pPr>
      <w:r w:rsidRPr="00D52E38">
        <w:rPr>
          <w:rFonts w:ascii="Aptos" w:hAnsi="Aptos"/>
          <w:sz w:val="21"/>
          <w:szCs w:val="21"/>
        </w:rPr>
        <w:lastRenderedPageBreak/>
        <w:t xml:space="preserve">qualora venga utilizzato un gruppo di sostanze di omogenea categoria di pericolosità, per le quali non esistano documentati effetti additivi, verrà effettuata la somma delle concentrazioni ambientali che verrà confrontata: </w:t>
      </w:r>
    </w:p>
    <w:p w14:paraId="13E7EF5C" w14:textId="77777777" w:rsidR="003937AF" w:rsidRPr="00D52E38" w:rsidRDefault="003937AF" w:rsidP="003937AF">
      <w:pPr>
        <w:widowControl w:val="0"/>
        <w:numPr>
          <w:ilvl w:val="0"/>
          <w:numId w:val="1"/>
        </w:numPr>
        <w:spacing w:line="276" w:lineRule="auto"/>
        <w:jc w:val="both"/>
        <w:rPr>
          <w:rFonts w:ascii="Aptos" w:hAnsi="Aptos"/>
          <w:sz w:val="21"/>
          <w:szCs w:val="21"/>
        </w:rPr>
      </w:pPr>
      <w:r w:rsidRPr="00D52E38">
        <w:rPr>
          <w:rFonts w:ascii="Aptos" w:hAnsi="Aptos"/>
          <w:sz w:val="21"/>
          <w:szCs w:val="21"/>
        </w:rPr>
        <w:t xml:space="preserve">con il TLV più restrittivo fra quelli disponibili </w:t>
      </w:r>
    </w:p>
    <w:p w14:paraId="43D66075" w14:textId="77777777" w:rsidR="003937AF" w:rsidRPr="00D52E38" w:rsidRDefault="003937AF" w:rsidP="003937AF">
      <w:pPr>
        <w:widowControl w:val="0"/>
        <w:numPr>
          <w:ilvl w:val="0"/>
          <w:numId w:val="1"/>
        </w:numPr>
        <w:spacing w:line="276" w:lineRule="auto"/>
        <w:jc w:val="both"/>
        <w:rPr>
          <w:rFonts w:ascii="Aptos" w:hAnsi="Aptos"/>
          <w:sz w:val="21"/>
          <w:szCs w:val="21"/>
        </w:rPr>
      </w:pPr>
      <w:r w:rsidRPr="00D52E38">
        <w:rPr>
          <w:rFonts w:ascii="Aptos" w:hAnsi="Aptos"/>
          <w:sz w:val="21"/>
          <w:szCs w:val="21"/>
        </w:rPr>
        <w:t xml:space="preserve">(in assenza di TLV specifici, con il TLV di sostanza analoga per categoria di pericolosità) </w:t>
      </w:r>
    </w:p>
    <w:p w14:paraId="123F3FA6" w14:textId="77777777" w:rsidR="003937AF" w:rsidRPr="00D52E38" w:rsidRDefault="003937AF" w:rsidP="003937AF">
      <w:pPr>
        <w:widowControl w:val="0"/>
        <w:numPr>
          <w:ilvl w:val="0"/>
          <w:numId w:val="1"/>
        </w:numPr>
        <w:spacing w:line="276" w:lineRule="auto"/>
        <w:jc w:val="both"/>
        <w:rPr>
          <w:rFonts w:ascii="Aptos" w:hAnsi="Aptos"/>
          <w:sz w:val="21"/>
          <w:szCs w:val="21"/>
        </w:rPr>
      </w:pPr>
      <w:r w:rsidRPr="00D52E38">
        <w:rPr>
          <w:rFonts w:ascii="Aptos" w:hAnsi="Aptos"/>
          <w:sz w:val="21"/>
          <w:szCs w:val="21"/>
        </w:rPr>
        <w:t xml:space="preserve">qualora vengano utilizzate sostanze con effetti additivi documentati, verrà utilizzata la formula ACGIH. </w:t>
      </w:r>
    </w:p>
    <w:p w14:paraId="1F79804C" w14:textId="77777777" w:rsidR="003937AF" w:rsidRPr="00D52E38" w:rsidRDefault="003937AF" w:rsidP="003937AF">
      <w:pPr>
        <w:widowControl w:val="0"/>
        <w:numPr>
          <w:ilvl w:val="0"/>
          <w:numId w:val="1"/>
        </w:numPr>
        <w:spacing w:line="276" w:lineRule="auto"/>
        <w:jc w:val="both"/>
        <w:rPr>
          <w:rFonts w:ascii="Aptos" w:hAnsi="Aptos"/>
          <w:sz w:val="21"/>
          <w:szCs w:val="21"/>
        </w:rPr>
      </w:pPr>
      <w:r w:rsidRPr="00D52E38">
        <w:rPr>
          <w:rFonts w:ascii="Aptos" w:hAnsi="Aptos"/>
          <w:sz w:val="21"/>
          <w:szCs w:val="21"/>
        </w:rPr>
        <w:t xml:space="preserve">qualora vengano utilizzate più sostanze appartenenti a differenti categorie di pericolosità, ogni sottogruppo omogeneo sarà considerato indipendentemente, secondo le modalità precedentemente descritte. </w:t>
      </w:r>
    </w:p>
    <w:p w14:paraId="133BB7E8" w14:textId="77777777" w:rsidR="003937AF" w:rsidRPr="00D52E38" w:rsidRDefault="003937AF" w:rsidP="003937AF">
      <w:pPr>
        <w:widowControl w:val="0"/>
        <w:spacing w:before="120" w:line="276" w:lineRule="auto"/>
        <w:jc w:val="both"/>
        <w:rPr>
          <w:rFonts w:ascii="Aptos" w:hAnsi="Aptos"/>
          <w:sz w:val="21"/>
          <w:szCs w:val="21"/>
        </w:rPr>
      </w:pPr>
      <w:r w:rsidRPr="00D52E38">
        <w:rPr>
          <w:rFonts w:ascii="Aptos" w:hAnsi="Aptos"/>
          <w:sz w:val="21"/>
          <w:szCs w:val="21"/>
        </w:rPr>
        <w:t xml:space="preserve">Tale approccio riprende quello proposto nel Documento inglese sui limiti di esposizione. </w:t>
      </w:r>
    </w:p>
    <w:p w14:paraId="750B0004" w14:textId="77777777" w:rsidR="003937AF" w:rsidRPr="00D52E38" w:rsidRDefault="003937AF" w:rsidP="003937AF">
      <w:pPr>
        <w:widowControl w:val="0"/>
        <w:spacing w:before="120" w:line="276" w:lineRule="auto"/>
        <w:jc w:val="both"/>
        <w:rPr>
          <w:rFonts w:ascii="Aptos" w:hAnsi="Aptos"/>
          <w:sz w:val="21"/>
          <w:szCs w:val="21"/>
        </w:rPr>
      </w:pPr>
      <w:r w:rsidRPr="00D52E38">
        <w:rPr>
          <w:rFonts w:ascii="Aptos" w:hAnsi="Aptos"/>
          <w:sz w:val="21"/>
          <w:szCs w:val="21"/>
        </w:rPr>
        <w:t xml:space="preserve">Nel caso non sia tecnicamente fattibile (non misurabilità della noxa, assenza di valori limite di riferimento) si dovrà procedere ad interventi correttivi con le tempistiche previste nella tabella 2 e si dovranno applicare le misure di tutela specifiche di protezione e prevenzione previste dall’articolo 225. </w:t>
      </w:r>
    </w:p>
    <w:p w14:paraId="420C9742" w14:textId="77777777" w:rsidR="003937AF" w:rsidRPr="00D52E38" w:rsidRDefault="003937AF" w:rsidP="003937AF">
      <w:pPr>
        <w:pStyle w:val="Titolo1"/>
        <w:rPr>
          <w:rFonts w:ascii="Aptos" w:hAnsi="Aptos"/>
          <w:sz w:val="21"/>
          <w:szCs w:val="21"/>
        </w:rPr>
      </w:pPr>
    </w:p>
    <w:p w14:paraId="781397EA" w14:textId="77777777" w:rsidR="003937AF" w:rsidRPr="00D52E38" w:rsidRDefault="003937AF" w:rsidP="003937AF">
      <w:pPr>
        <w:widowControl w:val="0"/>
        <w:rPr>
          <w:rFonts w:ascii="Aptos" w:hAnsi="Aptos"/>
          <w:b/>
          <w:bCs/>
          <w:caps/>
          <w:sz w:val="21"/>
          <w:szCs w:val="21"/>
        </w:rPr>
      </w:pPr>
    </w:p>
    <w:p w14:paraId="22B7DD27" w14:textId="77777777" w:rsidR="003937AF" w:rsidRPr="00D52E38" w:rsidRDefault="003937AF" w:rsidP="003937AF">
      <w:pPr>
        <w:pStyle w:val="Titolo2"/>
        <w:rPr>
          <w:rFonts w:ascii="Aptos" w:hAnsi="Aptos"/>
        </w:rPr>
        <w:sectPr w:rsidR="003937AF" w:rsidRPr="00D52E38">
          <w:headerReference w:type="default" r:id="rId11"/>
          <w:footerReference w:type="default" r:id="rId12"/>
          <w:pgSz w:w="11907" w:h="16840" w:code="9"/>
          <w:pgMar w:top="1418" w:right="1134" w:bottom="1134" w:left="1134" w:header="720" w:footer="720" w:gutter="0"/>
          <w:cols w:space="720"/>
        </w:sectPr>
      </w:pPr>
    </w:p>
    <w:p w14:paraId="02ABDF70" w14:textId="77777777" w:rsidR="003937AF" w:rsidRPr="00D52E38" w:rsidRDefault="003937AF" w:rsidP="003937AF">
      <w:pPr>
        <w:pStyle w:val="Titolo1"/>
        <w:rPr>
          <w:rFonts w:ascii="Aptos" w:hAnsi="Aptos"/>
        </w:rPr>
      </w:pPr>
      <w:bookmarkStart w:id="28" w:name="_Toc519783419"/>
      <w:bookmarkStart w:id="29" w:name="_Toc1654896"/>
      <w:r w:rsidRPr="00D52E38">
        <w:rPr>
          <w:rFonts w:ascii="Aptos" w:hAnsi="Aptos"/>
        </w:rPr>
        <w:lastRenderedPageBreak/>
        <w:t>3. Valutazione dei rischi</w:t>
      </w:r>
      <w:bookmarkEnd w:id="28"/>
      <w:bookmarkEnd w:id="29"/>
    </w:p>
    <w:p w14:paraId="16A77CFE" w14:textId="77777777" w:rsidR="003937AF" w:rsidRPr="00D52E38" w:rsidRDefault="003937AF" w:rsidP="003937AF">
      <w:pPr>
        <w:rPr>
          <w:rFonts w:ascii="Aptos" w:hAnsi="Aptos"/>
        </w:rPr>
      </w:pPr>
    </w:p>
    <w:p w14:paraId="3272E3AF" w14:textId="77777777" w:rsidR="003937AF" w:rsidRPr="00D52E38" w:rsidRDefault="003937AF" w:rsidP="003937AF">
      <w:pPr>
        <w:pStyle w:val="Titolo2"/>
        <w:rPr>
          <w:rFonts w:ascii="Aptos" w:hAnsi="Aptos"/>
          <w:sz w:val="21"/>
          <w:szCs w:val="21"/>
        </w:rPr>
      </w:pPr>
      <w:bookmarkStart w:id="30" w:name="_Toc519783420"/>
      <w:bookmarkStart w:id="31" w:name="_Toc1654897"/>
      <w:r w:rsidRPr="00D52E38">
        <w:rPr>
          <w:rFonts w:ascii="Aptos" w:hAnsi="Aptos"/>
          <w:sz w:val="21"/>
          <w:szCs w:val="21"/>
        </w:rPr>
        <w:t>3.1 Identificazione degli agenti chimici impiegati in ogni fase di lavoro</w:t>
      </w:r>
      <w:bookmarkEnd w:id="30"/>
      <w:bookmarkEnd w:id="31"/>
    </w:p>
    <w:p w14:paraId="7C957F05" w14:textId="77777777" w:rsidR="003937AF" w:rsidRPr="00D52E38" w:rsidRDefault="003937AF" w:rsidP="003937AF">
      <w:pPr>
        <w:jc w:val="both"/>
        <w:rPr>
          <w:rFonts w:ascii="Aptos" w:hAnsi="Aptos"/>
          <w:sz w:val="21"/>
          <w:szCs w:val="21"/>
        </w:rPr>
      </w:pPr>
      <w:r w:rsidRPr="00D52E38">
        <w:rPr>
          <w:rFonts w:ascii="Aptos" w:hAnsi="Aptos"/>
          <w:sz w:val="21"/>
          <w:szCs w:val="21"/>
        </w:rPr>
        <w:t>Si procede quindi ad identificare, per ciascuna fase di lavoro e per ciascun gruppo omogeneo, gli agenti chimici ai quali gli addetti sono esposti. Ciascun agente chimico, sarà valutato nella presente valutazione all’interno della scheda corrispondente (vedi anche capitolo 2 – Valutazione dei rischi per gruppo omogeneo. In ciascuna scheda sono indicati gli agenti chimici impiegati per la fase relativa).</w:t>
      </w:r>
    </w:p>
    <w:p w14:paraId="59FE2FD9" w14:textId="77777777" w:rsidR="00D67E03" w:rsidRPr="00D52E38" w:rsidRDefault="00D67E03" w:rsidP="003937AF">
      <w:pPr>
        <w:jc w:val="both"/>
        <w:rPr>
          <w:rFonts w:ascii="Aptos" w:hAnsi="Aptos"/>
          <w:sz w:val="21"/>
          <w:szCs w:val="21"/>
        </w:rPr>
      </w:pPr>
    </w:p>
    <w:p w14:paraId="6CD3F92C" w14:textId="4D1A0403" w:rsidR="00D67E03" w:rsidRPr="00D52E38" w:rsidRDefault="00D67E03" w:rsidP="00D67E03">
      <w:pPr>
        <w:jc w:val="both"/>
        <w:rPr>
          <w:rFonts w:ascii="Aptos" w:hAnsi="Aptos"/>
          <w:sz w:val="21"/>
          <w:szCs w:val="21"/>
        </w:rPr>
      </w:pPr>
      <w:r w:rsidRPr="00D52E38">
        <w:rPr>
          <w:rFonts w:ascii="Aptos" w:hAnsi="Aptos"/>
          <w:sz w:val="21"/>
          <w:szCs w:val="21"/>
        </w:rPr>
        <w:t>NOTA BENE: La presente valutazione dei rischi derivanti dall’esposizione ad agenti chimici, è stata redatta sulla base delle informazioni, dei dati operativi, delle dichiarazioni e della documentazione fornita dal Datore di Lavoro, a norma dell'Art. 29, comma 1, del D.Lgs. 81/08.</w:t>
      </w:r>
    </w:p>
    <w:p w14:paraId="17E19069" w14:textId="7A18B397" w:rsidR="00D67E03" w:rsidRPr="00D52E38" w:rsidRDefault="00D67E03" w:rsidP="003937AF">
      <w:pPr>
        <w:jc w:val="both"/>
        <w:rPr>
          <w:rFonts w:ascii="Aptos" w:hAnsi="Aptos"/>
          <w:sz w:val="21"/>
          <w:szCs w:val="21"/>
        </w:rPr>
      </w:pPr>
      <w:r w:rsidRPr="00D52E38">
        <w:rPr>
          <w:rFonts w:ascii="Aptos" w:hAnsi="Aptos"/>
          <w:sz w:val="21"/>
          <w:szCs w:val="21"/>
        </w:rPr>
        <w:t>La valutazione è pertanto da ritenersi rappresentativa della situazione aziendale esclusivamente alla data di emissione. Resta esclusiva responsabilità del Datore di Lavoro comunicare tempestivamente ogni variazione o rischio non valutato.</w:t>
      </w:r>
    </w:p>
    <w:p w14:paraId="0E36E9D7" w14:textId="77777777" w:rsidR="00291CC7" w:rsidRPr="00D52E38" w:rsidRDefault="00291CC7" w:rsidP="003937AF">
      <w:pPr>
        <w:pStyle w:val="Titolo1"/>
        <w:rPr>
          <w:rFonts w:ascii="Aptos" w:hAnsi="Aptos"/>
        </w:rPr>
      </w:pPr>
    </w:p>
    <w:tbl>
      <w:tblPr>
        <w:tblW w:w="486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4"/>
        <w:gridCol w:w="6226"/>
        <w:gridCol w:w="832"/>
      </w:tblGrid>
      <w:tr w:rsidR="00315830" w:rsidRPr="00D52E38" w14:paraId="0D7217A4" w14:textId="77777777" w:rsidTr="00315830">
        <w:trPr>
          <w:trHeight w:val="397"/>
          <w:tblHeader/>
          <w:jc w:val="center"/>
        </w:trPr>
        <w:tc>
          <w:tcPr>
            <w:tcW w:w="1317" w:type="pct"/>
            <w:vAlign w:val="center"/>
          </w:tcPr>
          <w:p w14:paraId="1F685DEC" w14:textId="77777777" w:rsidR="00315830" w:rsidRPr="00D52E38" w:rsidRDefault="00315830" w:rsidP="00C54590">
            <w:pPr>
              <w:jc w:val="center"/>
              <w:rPr>
                <w:rFonts w:ascii="Aptos" w:hAnsi="Aptos"/>
              </w:rPr>
            </w:pPr>
            <w:r w:rsidRPr="00D52E38">
              <w:rPr>
                <w:rFonts w:ascii="Aptos" w:hAnsi="Aptos"/>
                <w:sz w:val="20"/>
                <w:szCs w:val="20"/>
              </w:rPr>
              <w:t>Rif. cap. 2</w:t>
            </w:r>
          </w:p>
        </w:tc>
        <w:tc>
          <w:tcPr>
            <w:tcW w:w="3249" w:type="pct"/>
            <w:tcBorders>
              <w:top w:val="nil"/>
              <w:left w:val="nil"/>
              <w:right w:val="nil"/>
            </w:tcBorders>
            <w:vAlign w:val="center"/>
          </w:tcPr>
          <w:p w14:paraId="314FE098" w14:textId="77777777" w:rsidR="00315830" w:rsidRPr="00D52E38" w:rsidRDefault="00315830" w:rsidP="00963D21">
            <w:pPr>
              <w:rPr>
                <w:rFonts w:ascii="Aptos" w:hAnsi="Aptos"/>
              </w:rPr>
            </w:pPr>
          </w:p>
        </w:tc>
        <w:tc>
          <w:tcPr>
            <w:tcW w:w="434" w:type="pct"/>
            <w:tcBorders>
              <w:top w:val="nil"/>
              <w:left w:val="nil"/>
              <w:right w:val="nil"/>
            </w:tcBorders>
            <w:vAlign w:val="center"/>
          </w:tcPr>
          <w:p w14:paraId="0D659782" w14:textId="77777777" w:rsidR="00315830" w:rsidRPr="00D52E38" w:rsidRDefault="00315830" w:rsidP="00963D21">
            <w:pPr>
              <w:rPr>
                <w:rFonts w:ascii="Aptos" w:hAnsi="Aptos"/>
              </w:rPr>
            </w:pPr>
          </w:p>
        </w:tc>
      </w:tr>
      <w:tr w:rsidR="00315830" w:rsidRPr="00D52E38" w14:paraId="0B79850F" w14:textId="77777777" w:rsidTr="00315830">
        <w:trPr>
          <w:cantSplit/>
          <w:trHeight w:val="1134"/>
          <w:tblHeader/>
          <w:jc w:val="center"/>
        </w:trPr>
        <w:tc>
          <w:tcPr>
            <w:tcW w:w="1317" w:type="pct"/>
            <w:vAlign w:val="center"/>
          </w:tcPr>
          <w:p w14:paraId="6D01B801" w14:textId="77777777" w:rsidR="00315830" w:rsidRPr="00D52E38" w:rsidRDefault="00315830" w:rsidP="00315830">
            <w:pPr>
              <w:rPr>
                <w:rFonts w:ascii="Aptos" w:hAnsi="Aptos"/>
                <w:b/>
                <w:sz w:val="20"/>
                <w:szCs w:val="20"/>
              </w:rPr>
            </w:pPr>
            <w:r w:rsidRPr="00D52E38">
              <w:rPr>
                <w:rFonts w:ascii="Aptos" w:hAnsi="Aptos"/>
                <w:b/>
                <w:sz w:val="20"/>
                <w:szCs w:val="20"/>
              </w:rPr>
              <w:t>Gruppo omogeneo</w:t>
            </w:r>
          </w:p>
        </w:tc>
        <w:tc>
          <w:tcPr>
            <w:tcW w:w="3249" w:type="pct"/>
            <w:vAlign w:val="center"/>
          </w:tcPr>
          <w:p w14:paraId="3DB5013B" w14:textId="77777777" w:rsidR="00315830" w:rsidRPr="00D52E38" w:rsidRDefault="00315830" w:rsidP="00963D21">
            <w:pPr>
              <w:rPr>
                <w:rFonts w:ascii="Aptos" w:hAnsi="Aptos"/>
                <w:b/>
              </w:rPr>
            </w:pPr>
            <w:r w:rsidRPr="00D52E38">
              <w:rPr>
                <w:rFonts w:ascii="Aptos" w:hAnsi="Aptos"/>
                <w:b/>
              </w:rPr>
              <w:t>Agente chimico</w:t>
            </w:r>
          </w:p>
          <w:p w14:paraId="63FD0701" w14:textId="77777777" w:rsidR="00315830" w:rsidRPr="00D52E38" w:rsidRDefault="00315830" w:rsidP="00963D21">
            <w:pPr>
              <w:rPr>
                <w:rFonts w:ascii="Aptos" w:hAnsi="Aptos"/>
                <w:sz w:val="16"/>
                <w:szCs w:val="16"/>
              </w:rPr>
            </w:pPr>
            <w:r w:rsidRPr="00D52E38">
              <w:rPr>
                <w:rFonts w:ascii="Aptos" w:hAnsi="Aptos"/>
                <w:sz w:val="16"/>
                <w:szCs w:val="16"/>
              </w:rPr>
              <w:t>Indicare anche gli scarti, i sottoprodotti, ecc.</w:t>
            </w:r>
          </w:p>
          <w:p w14:paraId="7D0291A5" w14:textId="77777777" w:rsidR="00315830" w:rsidRPr="00D52E38" w:rsidRDefault="00315830" w:rsidP="00963D21">
            <w:pPr>
              <w:rPr>
                <w:rFonts w:ascii="Aptos" w:hAnsi="Aptos"/>
                <w:sz w:val="16"/>
                <w:szCs w:val="16"/>
              </w:rPr>
            </w:pPr>
            <w:r w:rsidRPr="00D52E38">
              <w:rPr>
                <w:rFonts w:ascii="Aptos" w:hAnsi="Aptos"/>
                <w:sz w:val="16"/>
                <w:szCs w:val="16"/>
              </w:rPr>
              <w:t>Indicare, ove necessario, anche più agenti per ogni fase</w:t>
            </w:r>
          </w:p>
        </w:tc>
        <w:tc>
          <w:tcPr>
            <w:tcW w:w="434" w:type="pct"/>
            <w:vAlign w:val="center"/>
          </w:tcPr>
          <w:p w14:paraId="490CCF4C" w14:textId="77777777" w:rsidR="00315830" w:rsidRPr="00D52E38" w:rsidRDefault="00315830" w:rsidP="00C54590">
            <w:pPr>
              <w:jc w:val="center"/>
              <w:rPr>
                <w:rFonts w:ascii="Aptos" w:hAnsi="Aptos"/>
                <w:b/>
                <w:sz w:val="18"/>
                <w:szCs w:val="18"/>
              </w:rPr>
            </w:pPr>
            <w:r w:rsidRPr="00D52E38">
              <w:rPr>
                <w:rFonts w:ascii="Aptos" w:hAnsi="Aptos"/>
                <w:b/>
                <w:sz w:val="18"/>
                <w:szCs w:val="18"/>
              </w:rPr>
              <w:t>Scheda n°</w:t>
            </w:r>
          </w:p>
        </w:tc>
      </w:tr>
      <w:tr w:rsidR="00315830" w:rsidRPr="00D52E38" w14:paraId="0AF0A5B2" w14:textId="77777777" w:rsidTr="00315830">
        <w:trPr>
          <w:trHeight w:val="397"/>
          <w:jc w:val="center"/>
        </w:trPr>
        <w:tc>
          <w:tcPr>
            <w:tcW w:w="1317" w:type="pct"/>
            <w:vAlign w:val="center"/>
          </w:tcPr>
          <w:p w14:paraId="4FF239E2" w14:textId="77777777" w:rsidR="00315830" w:rsidRPr="00D52E38" w:rsidRDefault="00315830" w:rsidP="00105298">
            <w:pPr>
              <w:jc w:val="center"/>
              <w:rPr>
                <w:rFonts w:ascii="Aptos" w:hAnsi="Aptos"/>
                <w:sz w:val="20"/>
                <w:szCs w:val="20"/>
              </w:rPr>
            </w:pPr>
          </w:p>
        </w:tc>
        <w:tc>
          <w:tcPr>
            <w:tcW w:w="3249" w:type="pct"/>
            <w:vAlign w:val="center"/>
          </w:tcPr>
          <w:p w14:paraId="095EBC10" w14:textId="77777777" w:rsidR="00315830" w:rsidRPr="00D52E38" w:rsidRDefault="00315830" w:rsidP="00105298">
            <w:pPr>
              <w:rPr>
                <w:rFonts w:ascii="Aptos" w:hAnsi="Aptos"/>
                <w:b/>
                <w:sz w:val="22"/>
                <w:szCs w:val="22"/>
              </w:rPr>
            </w:pPr>
          </w:p>
        </w:tc>
        <w:tc>
          <w:tcPr>
            <w:tcW w:w="434" w:type="pct"/>
            <w:vAlign w:val="center"/>
          </w:tcPr>
          <w:p w14:paraId="3D15DDF4" w14:textId="77777777" w:rsidR="00315830" w:rsidRPr="00D52E38" w:rsidRDefault="00315830" w:rsidP="00C54590">
            <w:pPr>
              <w:jc w:val="center"/>
              <w:rPr>
                <w:rFonts w:ascii="Aptos" w:hAnsi="Aptos"/>
              </w:rPr>
            </w:pPr>
            <w:r w:rsidRPr="00D52E38">
              <w:rPr>
                <w:rFonts w:ascii="Aptos" w:hAnsi="Aptos"/>
              </w:rPr>
              <w:t>1</w:t>
            </w:r>
          </w:p>
        </w:tc>
      </w:tr>
    </w:tbl>
    <w:p w14:paraId="3BB8C67D" w14:textId="77777777" w:rsidR="00B238E0" w:rsidRPr="00D52E38" w:rsidRDefault="00B238E0" w:rsidP="00B238E0">
      <w:pPr>
        <w:rPr>
          <w:rFonts w:ascii="Aptos" w:hAnsi="Aptos" w:cs="Arial"/>
          <w:sz w:val="21"/>
          <w:szCs w:val="21"/>
        </w:rPr>
      </w:pPr>
    </w:p>
    <w:p w14:paraId="20741B63" w14:textId="15CF26BB" w:rsidR="00B238E0" w:rsidRPr="00D52E38" w:rsidRDefault="00B238E0" w:rsidP="00B238E0">
      <w:pPr>
        <w:rPr>
          <w:rFonts w:ascii="Aptos" w:hAnsi="Aptos" w:cs="Arial"/>
          <w:sz w:val="21"/>
          <w:szCs w:val="21"/>
        </w:rPr>
      </w:pPr>
      <w:r w:rsidRPr="00D52E38">
        <w:rPr>
          <w:rFonts w:ascii="Aptos" w:hAnsi="Aptos" w:cs="Arial"/>
          <w:sz w:val="21"/>
          <w:szCs w:val="21"/>
        </w:rPr>
        <w:t>NOTA BENE: I prodotti chimici indicati sono rappresentativi dei prodotti chimici utilizzati in azienda</w:t>
      </w:r>
      <w:r w:rsidR="00D22F20">
        <w:rPr>
          <w:rFonts w:ascii="Aptos" w:hAnsi="Aptos" w:cs="Arial"/>
          <w:sz w:val="21"/>
          <w:szCs w:val="21"/>
        </w:rPr>
        <w:t>.</w:t>
      </w:r>
    </w:p>
    <w:p w14:paraId="5F6AAE05" w14:textId="77777777" w:rsidR="00291CC7" w:rsidRPr="00D52E38" w:rsidRDefault="007F697F" w:rsidP="002F1F49">
      <w:pPr>
        <w:pStyle w:val="Titolo2"/>
        <w:rPr>
          <w:rFonts w:ascii="Aptos" w:hAnsi="Aptos"/>
        </w:rPr>
      </w:pPr>
      <w:r w:rsidRPr="00D52E38">
        <w:rPr>
          <w:rFonts w:ascii="Aptos" w:hAnsi="Aptos"/>
        </w:rPr>
        <w:br w:type="page"/>
      </w:r>
      <w:bookmarkStart w:id="32" w:name="_Toc1654898"/>
      <w:r w:rsidR="003937AF" w:rsidRPr="00D52E38">
        <w:rPr>
          <w:rFonts w:ascii="Aptos" w:hAnsi="Aptos"/>
        </w:rPr>
        <w:lastRenderedPageBreak/>
        <w:t>3</w:t>
      </w:r>
      <w:r w:rsidR="002F1F49" w:rsidRPr="00D52E38">
        <w:rPr>
          <w:rFonts w:ascii="Aptos" w:hAnsi="Aptos"/>
        </w:rPr>
        <w:t xml:space="preserve">.2 </w:t>
      </w:r>
      <w:r w:rsidRPr="00D52E38">
        <w:rPr>
          <w:rFonts w:ascii="Aptos" w:hAnsi="Aptos"/>
        </w:rPr>
        <w:t>Schede di valutazione dei rischi</w:t>
      </w:r>
      <w:bookmarkEnd w:id="32"/>
    </w:p>
    <w:p w14:paraId="1AA2D2A8" w14:textId="77777777" w:rsidR="002A6105" w:rsidRPr="00D52E38" w:rsidRDefault="002A6105">
      <w:pPr>
        <w:rPr>
          <w:rFonts w:ascii="Aptos" w:hAnsi="Aptos" w:cs="Arial"/>
          <w:b/>
          <w:bCs/>
          <w:caps/>
          <w:color w:val="0000FF"/>
          <w:kern w:val="32"/>
          <w:sz w:val="28"/>
          <w:szCs w:val="28"/>
        </w:rPr>
      </w:pPr>
      <w:bookmarkStart w:id="33" w:name="_Toc519783422"/>
      <w:bookmarkStart w:id="34" w:name="_Toc282167261"/>
      <w:bookmarkStart w:id="35" w:name="_Toc282177087"/>
      <w:r w:rsidRPr="00D52E38">
        <w:rPr>
          <w:rFonts w:ascii="Aptos" w:hAnsi="Aptos"/>
        </w:rPr>
        <w:br w:type="page"/>
      </w:r>
    </w:p>
    <w:p w14:paraId="73782C87" w14:textId="77777777" w:rsidR="003937AF" w:rsidRPr="00D52E38" w:rsidRDefault="003937AF" w:rsidP="003937AF">
      <w:pPr>
        <w:pStyle w:val="Titolo1"/>
        <w:rPr>
          <w:rFonts w:ascii="Aptos" w:eastAsia="Trebuchet MS" w:hAnsi="Aptos" w:cs="Times New Roman"/>
        </w:rPr>
      </w:pPr>
      <w:bookmarkStart w:id="36" w:name="_Toc1654899"/>
      <w:r w:rsidRPr="00D52E38">
        <w:rPr>
          <w:rFonts w:ascii="Aptos" w:eastAsia="Trebuchet MS" w:hAnsi="Aptos" w:cs="Times New Roman"/>
        </w:rPr>
        <w:lastRenderedPageBreak/>
        <w:t>Allegato I</w:t>
      </w:r>
      <w:bookmarkEnd w:id="33"/>
      <w:bookmarkEnd w:id="36"/>
    </w:p>
    <w:p w14:paraId="64512B68" w14:textId="77777777" w:rsidR="003937AF" w:rsidRPr="00D52E38" w:rsidRDefault="003937AF" w:rsidP="003937AF">
      <w:pPr>
        <w:pStyle w:val="Normale2"/>
        <w:tabs>
          <w:tab w:val="left" w:pos="56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40"/>
        <w:ind w:left="567" w:hanging="567"/>
        <w:jc w:val="center"/>
        <w:rPr>
          <w:rFonts w:ascii="Aptos" w:eastAsia="Trebuchet MS" w:hAnsi="Aptos"/>
          <w:b/>
          <w:sz w:val="24"/>
          <w:lang w:val="it-IT"/>
        </w:rPr>
      </w:pPr>
      <w:r w:rsidRPr="00D52E38">
        <w:rPr>
          <w:rFonts w:ascii="Aptos" w:eastAsia="Trebuchet MS" w:hAnsi="Aptos"/>
          <w:b/>
          <w:sz w:val="24"/>
          <w:lang w:val="it-IT"/>
        </w:rPr>
        <w:t>Classificazione secondo il REGOLAMENTO (CE) N. 1272/2008</w:t>
      </w:r>
    </w:p>
    <w:p w14:paraId="18FB1212" w14:textId="77777777" w:rsidR="003937AF" w:rsidRPr="00D52E38" w:rsidRDefault="003937AF" w:rsidP="003937AF">
      <w:pPr>
        <w:pStyle w:val="Normale2"/>
        <w:tabs>
          <w:tab w:val="left" w:pos="56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40"/>
        <w:ind w:left="567" w:hanging="567"/>
        <w:jc w:val="center"/>
        <w:rPr>
          <w:rFonts w:ascii="Aptos" w:eastAsia="Trebuchet MS" w:hAnsi="Aptos"/>
          <w:b/>
          <w:sz w:val="18"/>
          <w:lang w:val="it-IT"/>
        </w:rPr>
      </w:pPr>
      <w:r w:rsidRPr="00D52E38">
        <w:rPr>
          <w:rFonts w:ascii="Aptos" w:eastAsia="Trebuchet MS" w:hAnsi="Aptos"/>
          <w:b/>
          <w:sz w:val="18"/>
          <w:lang w:val="it-IT"/>
        </w:rPr>
        <w:t>aggiornato al REGOLAMENTO (UE) N. 605/2014 DELLA COMMISSIONE del 5 giugno 2014 (VI adeguamento)</w:t>
      </w:r>
    </w:p>
    <w:p w14:paraId="72F0F57B"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hAnsi="Aptos"/>
          <w:sz w:val="20"/>
          <w:lang w:val="it-IT"/>
        </w:rPr>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70" w:type="dxa"/>
          <w:bottom w:w="57" w:type="dxa"/>
          <w:right w:w="70" w:type="dxa"/>
        </w:tblCellMar>
        <w:tblLook w:val="0000" w:firstRow="0" w:lastRow="0" w:firstColumn="0" w:lastColumn="0" w:noHBand="0" w:noVBand="0"/>
      </w:tblPr>
      <w:tblGrid>
        <w:gridCol w:w="1291"/>
        <w:gridCol w:w="992"/>
        <w:gridCol w:w="5103"/>
        <w:gridCol w:w="2127"/>
      </w:tblGrid>
      <w:tr w:rsidR="003937AF" w:rsidRPr="00D52E38" w14:paraId="05DA7D16" w14:textId="77777777" w:rsidTr="003937AF">
        <w:trPr>
          <w:tblHeader/>
        </w:trPr>
        <w:tc>
          <w:tcPr>
            <w:tcW w:w="1291" w:type="dxa"/>
            <w:tcBorders>
              <w:top w:val="single" w:sz="4" w:space="0" w:color="auto"/>
              <w:left w:val="single" w:sz="4" w:space="0" w:color="auto"/>
              <w:bottom w:val="single" w:sz="4" w:space="0" w:color="auto"/>
              <w:right w:val="single" w:sz="4" w:space="0" w:color="auto"/>
            </w:tcBorders>
            <w:shd w:val="clear" w:color="auto" w:fill="8DB3E2"/>
          </w:tcPr>
          <w:p w14:paraId="210671B0"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center"/>
              <w:rPr>
                <w:rFonts w:ascii="Aptos" w:eastAsia="Arial" w:hAnsi="Aptos"/>
                <w:b/>
                <w:sz w:val="18"/>
                <w:szCs w:val="18"/>
              </w:rPr>
            </w:pPr>
            <w:r w:rsidRPr="00D52E38">
              <w:rPr>
                <w:rFonts w:ascii="Aptos" w:eastAsia="Arial" w:hAnsi="Aptos"/>
                <w:b/>
                <w:sz w:val="18"/>
                <w:szCs w:val="18"/>
              </w:rPr>
              <w:t>Frase H</w:t>
            </w:r>
          </w:p>
        </w:tc>
        <w:tc>
          <w:tcPr>
            <w:tcW w:w="992" w:type="dxa"/>
            <w:tcBorders>
              <w:top w:val="single" w:sz="4" w:space="0" w:color="auto"/>
              <w:left w:val="single" w:sz="4" w:space="0" w:color="auto"/>
              <w:bottom w:val="single" w:sz="4" w:space="0" w:color="auto"/>
              <w:right w:val="single" w:sz="4" w:space="0" w:color="auto"/>
            </w:tcBorders>
            <w:shd w:val="clear" w:color="auto" w:fill="8DB3E2"/>
          </w:tcPr>
          <w:p w14:paraId="0F44261C"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center"/>
              <w:rPr>
                <w:rFonts w:ascii="Aptos" w:eastAsia="Arial" w:hAnsi="Aptos"/>
                <w:b/>
                <w:sz w:val="18"/>
                <w:szCs w:val="18"/>
              </w:rPr>
            </w:pPr>
            <w:r w:rsidRPr="00D52E38">
              <w:rPr>
                <w:rFonts w:ascii="Aptos" w:eastAsia="Arial" w:hAnsi="Aptos"/>
                <w:b/>
                <w:sz w:val="18"/>
                <w:szCs w:val="18"/>
              </w:rPr>
              <w:t>Categoria</w:t>
            </w:r>
          </w:p>
        </w:tc>
        <w:tc>
          <w:tcPr>
            <w:tcW w:w="5103" w:type="dxa"/>
            <w:tcBorders>
              <w:top w:val="single" w:sz="4" w:space="0" w:color="auto"/>
              <w:left w:val="single" w:sz="4" w:space="0" w:color="auto"/>
              <w:bottom w:val="single" w:sz="4" w:space="0" w:color="auto"/>
              <w:right w:val="single" w:sz="4" w:space="0" w:color="auto"/>
            </w:tcBorders>
            <w:shd w:val="clear" w:color="auto" w:fill="8DB3E2"/>
          </w:tcPr>
          <w:p w14:paraId="4476CA5A"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center"/>
              <w:rPr>
                <w:rFonts w:ascii="Aptos" w:eastAsia="Arial" w:hAnsi="Aptos"/>
                <w:b/>
                <w:sz w:val="18"/>
                <w:szCs w:val="18"/>
              </w:rPr>
            </w:pPr>
            <w:r w:rsidRPr="00D52E38">
              <w:rPr>
                <w:rFonts w:ascii="Aptos" w:eastAsia="Arial" w:hAnsi="Aptos"/>
                <w:b/>
                <w:sz w:val="18"/>
                <w:szCs w:val="18"/>
              </w:rPr>
              <w:t>Frase</w:t>
            </w:r>
          </w:p>
        </w:tc>
        <w:tc>
          <w:tcPr>
            <w:tcW w:w="2127" w:type="dxa"/>
            <w:tcBorders>
              <w:top w:val="single" w:sz="4" w:space="0" w:color="auto"/>
              <w:left w:val="single" w:sz="4" w:space="0" w:color="auto"/>
              <w:bottom w:val="single" w:sz="4" w:space="0" w:color="auto"/>
              <w:right w:val="single" w:sz="4" w:space="0" w:color="auto"/>
            </w:tcBorders>
            <w:shd w:val="clear" w:color="auto" w:fill="8DB3E2"/>
          </w:tcPr>
          <w:p w14:paraId="1C3DB1CB"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center"/>
              <w:rPr>
                <w:rFonts w:ascii="Aptos" w:eastAsia="Arial" w:hAnsi="Aptos"/>
                <w:b/>
                <w:sz w:val="18"/>
                <w:szCs w:val="18"/>
              </w:rPr>
            </w:pPr>
            <w:r w:rsidRPr="00D52E38">
              <w:rPr>
                <w:rFonts w:ascii="Aptos" w:eastAsia="Arial" w:hAnsi="Aptos"/>
                <w:b/>
                <w:sz w:val="18"/>
                <w:szCs w:val="18"/>
              </w:rPr>
              <w:t>Rischio</w:t>
            </w:r>
          </w:p>
        </w:tc>
      </w:tr>
      <w:tr w:rsidR="003937AF" w:rsidRPr="00D52E38" w14:paraId="59ADAF98" w14:textId="77777777" w:rsidTr="003937AF">
        <w:tc>
          <w:tcPr>
            <w:tcW w:w="1291" w:type="dxa"/>
          </w:tcPr>
          <w:p w14:paraId="29FD5B48"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H200 </w:t>
            </w:r>
          </w:p>
        </w:tc>
        <w:tc>
          <w:tcPr>
            <w:tcW w:w="992" w:type="dxa"/>
          </w:tcPr>
          <w:p w14:paraId="77A3AC06"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5D0B5E56"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Esplosivo instabile.</w:t>
            </w:r>
          </w:p>
        </w:tc>
        <w:tc>
          <w:tcPr>
            <w:tcW w:w="2127" w:type="dxa"/>
            <w:shd w:val="clear" w:color="auto" w:fill="F2DBDB" w:themeFill="accent2" w:themeFillTint="33"/>
            <w:vAlign w:val="center"/>
          </w:tcPr>
          <w:p w14:paraId="182EE256"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sicurezza</w:t>
            </w:r>
          </w:p>
        </w:tc>
      </w:tr>
      <w:tr w:rsidR="003937AF" w:rsidRPr="00D52E38" w14:paraId="64917767" w14:textId="77777777" w:rsidTr="003937AF">
        <w:tc>
          <w:tcPr>
            <w:tcW w:w="1291" w:type="dxa"/>
          </w:tcPr>
          <w:p w14:paraId="77363674"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H201 </w:t>
            </w:r>
          </w:p>
        </w:tc>
        <w:tc>
          <w:tcPr>
            <w:tcW w:w="992" w:type="dxa"/>
          </w:tcPr>
          <w:p w14:paraId="75D3F0FB"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5ED0BC4D"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Esplosivo; pericolo di esplosione di massa.</w:t>
            </w:r>
          </w:p>
        </w:tc>
        <w:tc>
          <w:tcPr>
            <w:tcW w:w="2127" w:type="dxa"/>
            <w:shd w:val="clear" w:color="auto" w:fill="F2DBDB" w:themeFill="accent2" w:themeFillTint="33"/>
            <w:vAlign w:val="center"/>
          </w:tcPr>
          <w:p w14:paraId="08D4BE34"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sicurezza</w:t>
            </w:r>
          </w:p>
        </w:tc>
      </w:tr>
      <w:tr w:rsidR="003937AF" w:rsidRPr="00D52E38" w14:paraId="3E115137" w14:textId="77777777" w:rsidTr="003937AF">
        <w:tc>
          <w:tcPr>
            <w:tcW w:w="1291" w:type="dxa"/>
          </w:tcPr>
          <w:p w14:paraId="3B9E9232"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H202 </w:t>
            </w:r>
          </w:p>
        </w:tc>
        <w:tc>
          <w:tcPr>
            <w:tcW w:w="992" w:type="dxa"/>
          </w:tcPr>
          <w:p w14:paraId="4D5B5198"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43560E5C"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Esplosivo; grave pericolo di proiezione.</w:t>
            </w:r>
          </w:p>
        </w:tc>
        <w:tc>
          <w:tcPr>
            <w:tcW w:w="2127" w:type="dxa"/>
            <w:shd w:val="clear" w:color="auto" w:fill="F2DBDB" w:themeFill="accent2" w:themeFillTint="33"/>
            <w:vAlign w:val="center"/>
          </w:tcPr>
          <w:p w14:paraId="5771A69A"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sicurezza</w:t>
            </w:r>
          </w:p>
        </w:tc>
      </w:tr>
      <w:tr w:rsidR="003937AF" w:rsidRPr="00D52E38" w14:paraId="0914A955" w14:textId="77777777" w:rsidTr="003937AF">
        <w:tc>
          <w:tcPr>
            <w:tcW w:w="1291" w:type="dxa"/>
          </w:tcPr>
          <w:p w14:paraId="39657AB4"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H203 </w:t>
            </w:r>
          </w:p>
        </w:tc>
        <w:tc>
          <w:tcPr>
            <w:tcW w:w="992" w:type="dxa"/>
          </w:tcPr>
          <w:p w14:paraId="05212F6C"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65250884"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Esplosivo; pericolo di incendio, di spostamento d'aria o di proiezione.</w:t>
            </w:r>
          </w:p>
        </w:tc>
        <w:tc>
          <w:tcPr>
            <w:tcW w:w="2127" w:type="dxa"/>
            <w:shd w:val="clear" w:color="auto" w:fill="F2DBDB" w:themeFill="accent2" w:themeFillTint="33"/>
            <w:vAlign w:val="center"/>
          </w:tcPr>
          <w:p w14:paraId="58C49854"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sicurezza</w:t>
            </w:r>
          </w:p>
        </w:tc>
      </w:tr>
      <w:tr w:rsidR="003937AF" w:rsidRPr="00D52E38" w14:paraId="03B6DED2" w14:textId="77777777" w:rsidTr="003937AF">
        <w:tc>
          <w:tcPr>
            <w:tcW w:w="1291" w:type="dxa"/>
          </w:tcPr>
          <w:p w14:paraId="78B0DB0C"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H204 </w:t>
            </w:r>
          </w:p>
        </w:tc>
        <w:tc>
          <w:tcPr>
            <w:tcW w:w="992" w:type="dxa"/>
          </w:tcPr>
          <w:p w14:paraId="33D04BE7"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58FCB029"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Pericolo di incendio o di proiezione.</w:t>
            </w:r>
          </w:p>
        </w:tc>
        <w:tc>
          <w:tcPr>
            <w:tcW w:w="2127" w:type="dxa"/>
            <w:shd w:val="clear" w:color="auto" w:fill="F2DBDB" w:themeFill="accent2" w:themeFillTint="33"/>
            <w:vAlign w:val="center"/>
          </w:tcPr>
          <w:p w14:paraId="70FF0D87"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sicurezza</w:t>
            </w:r>
          </w:p>
        </w:tc>
      </w:tr>
      <w:tr w:rsidR="003937AF" w:rsidRPr="00D52E38" w14:paraId="4F4E6F75" w14:textId="77777777" w:rsidTr="003937AF">
        <w:tc>
          <w:tcPr>
            <w:tcW w:w="1291" w:type="dxa"/>
          </w:tcPr>
          <w:p w14:paraId="198ECBA0"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H205 </w:t>
            </w:r>
          </w:p>
        </w:tc>
        <w:tc>
          <w:tcPr>
            <w:tcW w:w="992" w:type="dxa"/>
          </w:tcPr>
          <w:p w14:paraId="1626687C"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5A8308BB"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Pericolo di esplosione di massa in caso d'incendio.</w:t>
            </w:r>
          </w:p>
        </w:tc>
        <w:tc>
          <w:tcPr>
            <w:tcW w:w="2127" w:type="dxa"/>
            <w:shd w:val="clear" w:color="auto" w:fill="F2DBDB" w:themeFill="accent2" w:themeFillTint="33"/>
            <w:vAlign w:val="center"/>
          </w:tcPr>
          <w:p w14:paraId="6FF2C3CC"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sicurezza</w:t>
            </w:r>
          </w:p>
        </w:tc>
      </w:tr>
      <w:tr w:rsidR="003937AF" w:rsidRPr="00D52E38" w14:paraId="7A0F59A2" w14:textId="77777777" w:rsidTr="003937AF">
        <w:tc>
          <w:tcPr>
            <w:tcW w:w="1291" w:type="dxa"/>
          </w:tcPr>
          <w:p w14:paraId="0F16A935"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H220 </w:t>
            </w:r>
          </w:p>
        </w:tc>
        <w:tc>
          <w:tcPr>
            <w:tcW w:w="992" w:type="dxa"/>
          </w:tcPr>
          <w:p w14:paraId="73661797"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2EA3E4AE"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Gas altamente infiammabile.</w:t>
            </w:r>
          </w:p>
        </w:tc>
        <w:tc>
          <w:tcPr>
            <w:tcW w:w="2127" w:type="dxa"/>
            <w:shd w:val="clear" w:color="auto" w:fill="F2DBDB" w:themeFill="accent2" w:themeFillTint="33"/>
            <w:vAlign w:val="center"/>
          </w:tcPr>
          <w:p w14:paraId="6088C58B"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sicurezza</w:t>
            </w:r>
          </w:p>
        </w:tc>
      </w:tr>
      <w:tr w:rsidR="003937AF" w:rsidRPr="00D52E38" w14:paraId="39F2CBFC" w14:textId="77777777" w:rsidTr="003937AF">
        <w:tc>
          <w:tcPr>
            <w:tcW w:w="1291" w:type="dxa"/>
          </w:tcPr>
          <w:p w14:paraId="39EE8A85"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H221 </w:t>
            </w:r>
          </w:p>
        </w:tc>
        <w:tc>
          <w:tcPr>
            <w:tcW w:w="992" w:type="dxa"/>
          </w:tcPr>
          <w:p w14:paraId="0F44F519"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637B7F52"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Gas infiammabile.</w:t>
            </w:r>
          </w:p>
        </w:tc>
        <w:tc>
          <w:tcPr>
            <w:tcW w:w="2127" w:type="dxa"/>
            <w:shd w:val="clear" w:color="auto" w:fill="F2DBDB" w:themeFill="accent2" w:themeFillTint="33"/>
            <w:vAlign w:val="center"/>
          </w:tcPr>
          <w:p w14:paraId="13D05252"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sicurezza</w:t>
            </w:r>
          </w:p>
        </w:tc>
      </w:tr>
      <w:tr w:rsidR="003937AF" w:rsidRPr="00D52E38" w14:paraId="52D6D610" w14:textId="77777777" w:rsidTr="003937AF">
        <w:tc>
          <w:tcPr>
            <w:tcW w:w="1291" w:type="dxa"/>
          </w:tcPr>
          <w:p w14:paraId="3288653B"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H222 </w:t>
            </w:r>
          </w:p>
        </w:tc>
        <w:tc>
          <w:tcPr>
            <w:tcW w:w="992" w:type="dxa"/>
          </w:tcPr>
          <w:p w14:paraId="35A04461"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606BFCB3"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Aerosol altamente infiammabile.</w:t>
            </w:r>
          </w:p>
        </w:tc>
        <w:tc>
          <w:tcPr>
            <w:tcW w:w="2127" w:type="dxa"/>
            <w:shd w:val="clear" w:color="auto" w:fill="F2DBDB" w:themeFill="accent2" w:themeFillTint="33"/>
            <w:vAlign w:val="center"/>
          </w:tcPr>
          <w:p w14:paraId="29CA5976"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sicurezza</w:t>
            </w:r>
          </w:p>
        </w:tc>
      </w:tr>
      <w:tr w:rsidR="003937AF" w:rsidRPr="00D52E38" w14:paraId="265F791E" w14:textId="77777777" w:rsidTr="003937AF">
        <w:tc>
          <w:tcPr>
            <w:tcW w:w="1291" w:type="dxa"/>
          </w:tcPr>
          <w:p w14:paraId="16DF079F"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H223 </w:t>
            </w:r>
          </w:p>
        </w:tc>
        <w:tc>
          <w:tcPr>
            <w:tcW w:w="992" w:type="dxa"/>
          </w:tcPr>
          <w:p w14:paraId="05341025"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395C0374"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Aerosol infiammabile.</w:t>
            </w:r>
          </w:p>
        </w:tc>
        <w:tc>
          <w:tcPr>
            <w:tcW w:w="2127" w:type="dxa"/>
            <w:shd w:val="clear" w:color="auto" w:fill="F2DBDB" w:themeFill="accent2" w:themeFillTint="33"/>
            <w:vAlign w:val="center"/>
          </w:tcPr>
          <w:p w14:paraId="19FD52D5"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sicurezza</w:t>
            </w:r>
          </w:p>
        </w:tc>
      </w:tr>
      <w:tr w:rsidR="003937AF" w:rsidRPr="00D52E38" w14:paraId="33399273" w14:textId="77777777" w:rsidTr="003937AF">
        <w:tc>
          <w:tcPr>
            <w:tcW w:w="1291" w:type="dxa"/>
          </w:tcPr>
          <w:p w14:paraId="37B62F2B"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H224 </w:t>
            </w:r>
          </w:p>
        </w:tc>
        <w:tc>
          <w:tcPr>
            <w:tcW w:w="992" w:type="dxa"/>
          </w:tcPr>
          <w:p w14:paraId="633C5218"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1C265BE1"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Liquido e vapori altamente infiammabili.</w:t>
            </w:r>
          </w:p>
        </w:tc>
        <w:tc>
          <w:tcPr>
            <w:tcW w:w="2127" w:type="dxa"/>
            <w:shd w:val="clear" w:color="auto" w:fill="F2DBDB" w:themeFill="accent2" w:themeFillTint="33"/>
            <w:vAlign w:val="center"/>
          </w:tcPr>
          <w:p w14:paraId="069F9591"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sicurezza</w:t>
            </w:r>
          </w:p>
        </w:tc>
      </w:tr>
      <w:tr w:rsidR="003937AF" w:rsidRPr="00D52E38" w14:paraId="33DB9FFF" w14:textId="77777777" w:rsidTr="003937AF">
        <w:tc>
          <w:tcPr>
            <w:tcW w:w="1291" w:type="dxa"/>
          </w:tcPr>
          <w:p w14:paraId="42B41726"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H225 </w:t>
            </w:r>
          </w:p>
        </w:tc>
        <w:tc>
          <w:tcPr>
            <w:tcW w:w="992" w:type="dxa"/>
          </w:tcPr>
          <w:p w14:paraId="11E8F0B0"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30664849"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Liquido e vapori facilmente infiammabili.</w:t>
            </w:r>
          </w:p>
        </w:tc>
        <w:tc>
          <w:tcPr>
            <w:tcW w:w="2127" w:type="dxa"/>
            <w:shd w:val="clear" w:color="auto" w:fill="F2DBDB" w:themeFill="accent2" w:themeFillTint="33"/>
            <w:vAlign w:val="center"/>
          </w:tcPr>
          <w:p w14:paraId="5EEFE2C6"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sicurezza</w:t>
            </w:r>
          </w:p>
        </w:tc>
      </w:tr>
      <w:tr w:rsidR="003937AF" w:rsidRPr="00D52E38" w14:paraId="1F1C531B" w14:textId="77777777" w:rsidTr="003937AF">
        <w:tc>
          <w:tcPr>
            <w:tcW w:w="1291" w:type="dxa"/>
          </w:tcPr>
          <w:p w14:paraId="0B95B9DB"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H226 </w:t>
            </w:r>
          </w:p>
        </w:tc>
        <w:tc>
          <w:tcPr>
            <w:tcW w:w="992" w:type="dxa"/>
          </w:tcPr>
          <w:p w14:paraId="0A07AD3A"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638D330E"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Liquido e vapori infiammabili.</w:t>
            </w:r>
          </w:p>
        </w:tc>
        <w:tc>
          <w:tcPr>
            <w:tcW w:w="2127" w:type="dxa"/>
            <w:shd w:val="clear" w:color="auto" w:fill="F2DBDB" w:themeFill="accent2" w:themeFillTint="33"/>
            <w:vAlign w:val="center"/>
          </w:tcPr>
          <w:p w14:paraId="3AEC87A3"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sicurezza</w:t>
            </w:r>
          </w:p>
        </w:tc>
      </w:tr>
      <w:tr w:rsidR="003937AF" w:rsidRPr="00D52E38" w14:paraId="3FF1DCA8" w14:textId="77777777" w:rsidTr="003937AF">
        <w:tc>
          <w:tcPr>
            <w:tcW w:w="1291" w:type="dxa"/>
          </w:tcPr>
          <w:p w14:paraId="1CACF2F3"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H228 </w:t>
            </w:r>
          </w:p>
        </w:tc>
        <w:tc>
          <w:tcPr>
            <w:tcW w:w="992" w:type="dxa"/>
          </w:tcPr>
          <w:p w14:paraId="31F11A56"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098C28B7"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Solido infiammabile.</w:t>
            </w:r>
          </w:p>
        </w:tc>
        <w:tc>
          <w:tcPr>
            <w:tcW w:w="2127" w:type="dxa"/>
            <w:shd w:val="clear" w:color="auto" w:fill="F2DBDB" w:themeFill="accent2" w:themeFillTint="33"/>
            <w:vAlign w:val="center"/>
          </w:tcPr>
          <w:p w14:paraId="6102B54B"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sicurezza</w:t>
            </w:r>
          </w:p>
        </w:tc>
      </w:tr>
      <w:tr w:rsidR="003937AF" w:rsidRPr="00D52E38" w14:paraId="60431AAA" w14:textId="77777777" w:rsidTr="003937AF">
        <w:tc>
          <w:tcPr>
            <w:tcW w:w="1291" w:type="dxa"/>
          </w:tcPr>
          <w:p w14:paraId="3CAAEDC7"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H229</w:t>
            </w:r>
          </w:p>
        </w:tc>
        <w:tc>
          <w:tcPr>
            <w:tcW w:w="992" w:type="dxa"/>
          </w:tcPr>
          <w:p w14:paraId="0470AF7B"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7208C065"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Contenitore pressurizzato: può esplodere se riscaldato.</w:t>
            </w:r>
          </w:p>
        </w:tc>
        <w:tc>
          <w:tcPr>
            <w:tcW w:w="2127" w:type="dxa"/>
            <w:shd w:val="clear" w:color="auto" w:fill="F2DBDB" w:themeFill="accent2" w:themeFillTint="33"/>
            <w:vAlign w:val="center"/>
          </w:tcPr>
          <w:p w14:paraId="54C9E42B"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sicurezza</w:t>
            </w:r>
          </w:p>
        </w:tc>
      </w:tr>
      <w:tr w:rsidR="003937AF" w:rsidRPr="00D52E38" w14:paraId="053E033D" w14:textId="77777777" w:rsidTr="003937AF">
        <w:tc>
          <w:tcPr>
            <w:tcW w:w="1291" w:type="dxa"/>
          </w:tcPr>
          <w:p w14:paraId="0962CBD2"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H230</w:t>
            </w:r>
          </w:p>
        </w:tc>
        <w:tc>
          <w:tcPr>
            <w:tcW w:w="992" w:type="dxa"/>
          </w:tcPr>
          <w:p w14:paraId="2E31E585"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4B3EFBED"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Può esplodere anche in assenza di aria.</w:t>
            </w:r>
          </w:p>
        </w:tc>
        <w:tc>
          <w:tcPr>
            <w:tcW w:w="2127" w:type="dxa"/>
            <w:shd w:val="clear" w:color="auto" w:fill="F2DBDB" w:themeFill="accent2" w:themeFillTint="33"/>
            <w:vAlign w:val="center"/>
          </w:tcPr>
          <w:p w14:paraId="4A53A06B"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sicurezza</w:t>
            </w:r>
          </w:p>
        </w:tc>
      </w:tr>
      <w:tr w:rsidR="003937AF" w:rsidRPr="00D52E38" w14:paraId="4A41F3D7" w14:textId="77777777" w:rsidTr="003937AF">
        <w:trPr>
          <w:trHeight w:val="237"/>
        </w:trPr>
        <w:tc>
          <w:tcPr>
            <w:tcW w:w="1291" w:type="dxa"/>
          </w:tcPr>
          <w:p w14:paraId="370EF0E2"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H231</w:t>
            </w:r>
          </w:p>
        </w:tc>
        <w:tc>
          <w:tcPr>
            <w:tcW w:w="992" w:type="dxa"/>
          </w:tcPr>
          <w:p w14:paraId="533BF102"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3D99AA93"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Può esplodere anche in assenza di aria a pressione e/o temperatura elevata.</w:t>
            </w:r>
          </w:p>
        </w:tc>
        <w:tc>
          <w:tcPr>
            <w:tcW w:w="2127" w:type="dxa"/>
            <w:shd w:val="clear" w:color="auto" w:fill="F2DBDB" w:themeFill="accent2" w:themeFillTint="33"/>
            <w:vAlign w:val="center"/>
          </w:tcPr>
          <w:p w14:paraId="4B31A2DE"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sicurezza</w:t>
            </w:r>
          </w:p>
        </w:tc>
      </w:tr>
      <w:tr w:rsidR="003937AF" w:rsidRPr="00D52E38" w14:paraId="28225845" w14:textId="77777777" w:rsidTr="003937AF">
        <w:tc>
          <w:tcPr>
            <w:tcW w:w="1291" w:type="dxa"/>
          </w:tcPr>
          <w:p w14:paraId="5F346D19"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H240 </w:t>
            </w:r>
          </w:p>
        </w:tc>
        <w:tc>
          <w:tcPr>
            <w:tcW w:w="992" w:type="dxa"/>
          </w:tcPr>
          <w:p w14:paraId="794A4ACB"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32245179"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Rischio di esplosione per riscaldamento.</w:t>
            </w:r>
          </w:p>
        </w:tc>
        <w:tc>
          <w:tcPr>
            <w:tcW w:w="2127" w:type="dxa"/>
            <w:shd w:val="clear" w:color="auto" w:fill="F2DBDB" w:themeFill="accent2" w:themeFillTint="33"/>
            <w:vAlign w:val="center"/>
          </w:tcPr>
          <w:p w14:paraId="36564F06"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sicurezza</w:t>
            </w:r>
          </w:p>
        </w:tc>
      </w:tr>
      <w:tr w:rsidR="003937AF" w:rsidRPr="00D52E38" w14:paraId="4D82CF2F" w14:textId="77777777" w:rsidTr="003937AF">
        <w:tc>
          <w:tcPr>
            <w:tcW w:w="1291" w:type="dxa"/>
          </w:tcPr>
          <w:p w14:paraId="48A126A8"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H241 </w:t>
            </w:r>
          </w:p>
        </w:tc>
        <w:tc>
          <w:tcPr>
            <w:tcW w:w="992" w:type="dxa"/>
          </w:tcPr>
          <w:p w14:paraId="6954E1D5"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78688A4F"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Rischio d'incendio o di esplosione per riscaldamento.</w:t>
            </w:r>
          </w:p>
        </w:tc>
        <w:tc>
          <w:tcPr>
            <w:tcW w:w="2127" w:type="dxa"/>
            <w:shd w:val="clear" w:color="auto" w:fill="F2DBDB" w:themeFill="accent2" w:themeFillTint="33"/>
            <w:vAlign w:val="center"/>
          </w:tcPr>
          <w:p w14:paraId="5D8EE20C"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sicurezza</w:t>
            </w:r>
          </w:p>
        </w:tc>
      </w:tr>
      <w:tr w:rsidR="003937AF" w:rsidRPr="00D52E38" w14:paraId="4A1B9D82" w14:textId="77777777" w:rsidTr="003937AF">
        <w:tc>
          <w:tcPr>
            <w:tcW w:w="1291" w:type="dxa"/>
          </w:tcPr>
          <w:p w14:paraId="2E531C56"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H242 </w:t>
            </w:r>
          </w:p>
        </w:tc>
        <w:tc>
          <w:tcPr>
            <w:tcW w:w="992" w:type="dxa"/>
          </w:tcPr>
          <w:p w14:paraId="4572D60D"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618A7D26"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d'incendio per riscaldamento.</w:t>
            </w:r>
          </w:p>
        </w:tc>
        <w:tc>
          <w:tcPr>
            <w:tcW w:w="2127" w:type="dxa"/>
            <w:shd w:val="clear" w:color="auto" w:fill="F2DBDB" w:themeFill="accent2" w:themeFillTint="33"/>
            <w:vAlign w:val="center"/>
          </w:tcPr>
          <w:p w14:paraId="18EFFF23"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sicurezza</w:t>
            </w:r>
          </w:p>
        </w:tc>
      </w:tr>
      <w:tr w:rsidR="003937AF" w:rsidRPr="00D52E38" w14:paraId="771CF1DA" w14:textId="77777777" w:rsidTr="003937AF">
        <w:tc>
          <w:tcPr>
            <w:tcW w:w="1291" w:type="dxa"/>
          </w:tcPr>
          <w:p w14:paraId="20765C1F"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H250 </w:t>
            </w:r>
          </w:p>
        </w:tc>
        <w:tc>
          <w:tcPr>
            <w:tcW w:w="992" w:type="dxa"/>
          </w:tcPr>
          <w:p w14:paraId="77B8C735"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06BF3411"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Spontaneamente infiammabile all'aria.</w:t>
            </w:r>
          </w:p>
        </w:tc>
        <w:tc>
          <w:tcPr>
            <w:tcW w:w="2127" w:type="dxa"/>
            <w:shd w:val="clear" w:color="auto" w:fill="F2DBDB" w:themeFill="accent2" w:themeFillTint="33"/>
            <w:vAlign w:val="center"/>
          </w:tcPr>
          <w:p w14:paraId="703D34BC"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sicurezza</w:t>
            </w:r>
          </w:p>
        </w:tc>
      </w:tr>
      <w:tr w:rsidR="003937AF" w:rsidRPr="00D52E38" w14:paraId="17951575" w14:textId="77777777" w:rsidTr="003937AF">
        <w:tc>
          <w:tcPr>
            <w:tcW w:w="1291" w:type="dxa"/>
          </w:tcPr>
          <w:p w14:paraId="2C772538"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H251 </w:t>
            </w:r>
          </w:p>
        </w:tc>
        <w:tc>
          <w:tcPr>
            <w:tcW w:w="992" w:type="dxa"/>
          </w:tcPr>
          <w:p w14:paraId="71DB93E8"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0FC61ED3"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Autoriscaldante; può infiammarsi.</w:t>
            </w:r>
          </w:p>
        </w:tc>
        <w:tc>
          <w:tcPr>
            <w:tcW w:w="2127" w:type="dxa"/>
            <w:shd w:val="clear" w:color="auto" w:fill="F2DBDB" w:themeFill="accent2" w:themeFillTint="33"/>
            <w:vAlign w:val="center"/>
          </w:tcPr>
          <w:p w14:paraId="3E993BBA"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sicurezza</w:t>
            </w:r>
          </w:p>
        </w:tc>
      </w:tr>
      <w:tr w:rsidR="003937AF" w:rsidRPr="00D52E38" w14:paraId="4F6D5AE2" w14:textId="77777777" w:rsidTr="003937AF">
        <w:tc>
          <w:tcPr>
            <w:tcW w:w="1291" w:type="dxa"/>
          </w:tcPr>
          <w:p w14:paraId="4D64D689"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H252 </w:t>
            </w:r>
          </w:p>
        </w:tc>
        <w:tc>
          <w:tcPr>
            <w:tcW w:w="992" w:type="dxa"/>
          </w:tcPr>
          <w:p w14:paraId="308725FB"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4BC8CA5A"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Autoriscaldante in grandi quantità; può infiammarsi.</w:t>
            </w:r>
          </w:p>
        </w:tc>
        <w:tc>
          <w:tcPr>
            <w:tcW w:w="2127" w:type="dxa"/>
            <w:shd w:val="clear" w:color="auto" w:fill="F2DBDB" w:themeFill="accent2" w:themeFillTint="33"/>
            <w:vAlign w:val="center"/>
          </w:tcPr>
          <w:p w14:paraId="7107B310"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sicurezza</w:t>
            </w:r>
          </w:p>
        </w:tc>
      </w:tr>
      <w:tr w:rsidR="003937AF" w:rsidRPr="00D52E38" w14:paraId="746669B7" w14:textId="77777777" w:rsidTr="003937AF">
        <w:tc>
          <w:tcPr>
            <w:tcW w:w="1291" w:type="dxa"/>
          </w:tcPr>
          <w:p w14:paraId="3144637F"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H260 </w:t>
            </w:r>
          </w:p>
        </w:tc>
        <w:tc>
          <w:tcPr>
            <w:tcW w:w="992" w:type="dxa"/>
          </w:tcPr>
          <w:p w14:paraId="27A9DF59"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3AEA1580"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A contatto con l'acqua libera gas infiammabili che possono infiammarsi spontaneamente.</w:t>
            </w:r>
          </w:p>
        </w:tc>
        <w:tc>
          <w:tcPr>
            <w:tcW w:w="2127" w:type="dxa"/>
            <w:shd w:val="clear" w:color="auto" w:fill="F2DBDB" w:themeFill="accent2" w:themeFillTint="33"/>
            <w:vAlign w:val="center"/>
          </w:tcPr>
          <w:p w14:paraId="4147A3DF"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sicurezza</w:t>
            </w:r>
          </w:p>
        </w:tc>
      </w:tr>
      <w:tr w:rsidR="003937AF" w:rsidRPr="00D52E38" w14:paraId="7AB17677" w14:textId="77777777" w:rsidTr="003937AF">
        <w:tc>
          <w:tcPr>
            <w:tcW w:w="1291" w:type="dxa"/>
          </w:tcPr>
          <w:p w14:paraId="17F28B2B"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H261 </w:t>
            </w:r>
          </w:p>
        </w:tc>
        <w:tc>
          <w:tcPr>
            <w:tcW w:w="992" w:type="dxa"/>
          </w:tcPr>
          <w:p w14:paraId="4ED1A37F"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5B7A25CA"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A contatto con l'acqua libera gas infiammabili.</w:t>
            </w:r>
          </w:p>
        </w:tc>
        <w:tc>
          <w:tcPr>
            <w:tcW w:w="2127" w:type="dxa"/>
            <w:shd w:val="clear" w:color="auto" w:fill="F2DBDB" w:themeFill="accent2" w:themeFillTint="33"/>
            <w:vAlign w:val="center"/>
          </w:tcPr>
          <w:p w14:paraId="78088A60"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sicurezza</w:t>
            </w:r>
          </w:p>
        </w:tc>
      </w:tr>
      <w:tr w:rsidR="003937AF" w:rsidRPr="00D52E38" w14:paraId="366E31F8" w14:textId="77777777" w:rsidTr="003937AF">
        <w:tc>
          <w:tcPr>
            <w:tcW w:w="1291" w:type="dxa"/>
          </w:tcPr>
          <w:p w14:paraId="051A9B29"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H270 </w:t>
            </w:r>
          </w:p>
        </w:tc>
        <w:tc>
          <w:tcPr>
            <w:tcW w:w="992" w:type="dxa"/>
          </w:tcPr>
          <w:p w14:paraId="68BF24F8"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07FA3D53"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Può provocare o aggravare un incendio; comburente.</w:t>
            </w:r>
          </w:p>
        </w:tc>
        <w:tc>
          <w:tcPr>
            <w:tcW w:w="2127" w:type="dxa"/>
            <w:shd w:val="clear" w:color="auto" w:fill="F2DBDB" w:themeFill="accent2" w:themeFillTint="33"/>
            <w:vAlign w:val="center"/>
          </w:tcPr>
          <w:p w14:paraId="260F5CF7"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sicurezza</w:t>
            </w:r>
          </w:p>
        </w:tc>
      </w:tr>
      <w:tr w:rsidR="003937AF" w:rsidRPr="00D52E38" w14:paraId="3CE4F5A4" w14:textId="77777777" w:rsidTr="003937AF">
        <w:tc>
          <w:tcPr>
            <w:tcW w:w="1291" w:type="dxa"/>
          </w:tcPr>
          <w:p w14:paraId="3C7FC073"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H271 </w:t>
            </w:r>
          </w:p>
        </w:tc>
        <w:tc>
          <w:tcPr>
            <w:tcW w:w="992" w:type="dxa"/>
          </w:tcPr>
          <w:p w14:paraId="0C06CEF4"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7C3E0B94"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Può provocare un incendio o un'esplosione; molto comburente.</w:t>
            </w:r>
          </w:p>
        </w:tc>
        <w:tc>
          <w:tcPr>
            <w:tcW w:w="2127" w:type="dxa"/>
            <w:shd w:val="clear" w:color="auto" w:fill="F2DBDB" w:themeFill="accent2" w:themeFillTint="33"/>
            <w:vAlign w:val="center"/>
          </w:tcPr>
          <w:p w14:paraId="734F1BA8"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sicurezza</w:t>
            </w:r>
          </w:p>
        </w:tc>
      </w:tr>
      <w:tr w:rsidR="003937AF" w:rsidRPr="00D52E38" w14:paraId="36D76028" w14:textId="77777777" w:rsidTr="003937AF">
        <w:tc>
          <w:tcPr>
            <w:tcW w:w="1291" w:type="dxa"/>
            <w:tcBorders>
              <w:top w:val="single" w:sz="4" w:space="0" w:color="auto"/>
              <w:left w:val="single" w:sz="4" w:space="0" w:color="auto"/>
              <w:bottom w:val="single" w:sz="4" w:space="0" w:color="auto"/>
              <w:right w:val="single" w:sz="4" w:space="0" w:color="auto"/>
            </w:tcBorders>
          </w:tcPr>
          <w:p w14:paraId="36B066ED"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H272 </w:t>
            </w:r>
          </w:p>
        </w:tc>
        <w:tc>
          <w:tcPr>
            <w:tcW w:w="992" w:type="dxa"/>
            <w:tcBorders>
              <w:top w:val="single" w:sz="4" w:space="0" w:color="auto"/>
              <w:left w:val="single" w:sz="4" w:space="0" w:color="auto"/>
              <w:bottom w:val="single" w:sz="4" w:space="0" w:color="auto"/>
              <w:right w:val="single" w:sz="4" w:space="0" w:color="auto"/>
            </w:tcBorders>
          </w:tcPr>
          <w:p w14:paraId="28695D7A"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Borders>
              <w:top w:val="single" w:sz="4" w:space="0" w:color="auto"/>
              <w:left w:val="single" w:sz="4" w:space="0" w:color="auto"/>
              <w:bottom w:val="single" w:sz="4" w:space="0" w:color="auto"/>
              <w:right w:val="single" w:sz="4" w:space="0" w:color="auto"/>
            </w:tcBorders>
          </w:tcPr>
          <w:p w14:paraId="6D33E0D1"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Può aggravare un incendio; comburente.</w:t>
            </w:r>
          </w:p>
        </w:tc>
        <w:tc>
          <w:tcPr>
            <w:tcW w:w="2127" w:type="dxa"/>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tcPr>
          <w:p w14:paraId="7A44A769"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sicurezza</w:t>
            </w:r>
          </w:p>
        </w:tc>
      </w:tr>
      <w:tr w:rsidR="003937AF" w:rsidRPr="00D52E38" w14:paraId="66FE9287" w14:textId="77777777" w:rsidTr="003937AF">
        <w:tc>
          <w:tcPr>
            <w:tcW w:w="1291" w:type="dxa"/>
            <w:tcBorders>
              <w:top w:val="single" w:sz="4" w:space="0" w:color="auto"/>
              <w:left w:val="single" w:sz="4" w:space="0" w:color="auto"/>
              <w:bottom w:val="single" w:sz="4" w:space="0" w:color="auto"/>
              <w:right w:val="single" w:sz="4" w:space="0" w:color="auto"/>
            </w:tcBorders>
          </w:tcPr>
          <w:p w14:paraId="7F909F7E"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H280 </w:t>
            </w:r>
          </w:p>
        </w:tc>
        <w:tc>
          <w:tcPr>
            <w:tcW w:w="992" w:type="dxa"/>
            <w:tcBorders>
              <w:top w:val="single" w:sz="4" w:space="0" w:color="auto"/>
              <w:left w:val="single" w:sz="4" w:space="0" w:color="auto"/>
              <w:bottom w:val="single" w:sz="4" w:space="0" w:color="auto"/>
              <w:right w:val="single" w:sz="4" w:space="0" w:color="auto"/>
            </w:tcBorders>
          </w:tcPr>
          <w:p w14:paraId="6A43911E"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Borders>
              <w:top w:val="single" w:sz="4" w:space="0" w:color="auto"/>
              <w:left w:val="single" w:sz="4" w:space="0" w:color="auto"/>
              <w:bottom w:val="single" w:sz="4" w:space="0" w:color="auto"/>
              <w:right w:val="single" w:sz="4" w:space="0" w:color="auto"/>
            </w:tcBorders>
          </w:tcPr>
          <w:p w14:paraId="3D231EEA"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Contiene gas sotto pressione; può esplodere se riscaldato.</w:t>
            </w:r>
          </w:p>
        </w:tc>
        <w:tc>
          <w:tcPr>
            <w:tcW w:w="2127" w:type="dxa"/>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tcPr>
          <w:p w14:paraId="0765C9E2"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sicurezza</w:t>
            </w:r>
          </w:p>
        </w:tc>
      </w:tr>
      <w:tr w:rsidR="003937AF" w:rsidRPr="00D52E38" w14:paraId="54A7EF12" w14:textId="77777777" w:rsidTr="003937AF">
        <w:tc>
          <w:tcPr>
            <w:tcW w:w="1291" w:type="dxa"/>
          </w:tcPr>
          <w:p w14:paraId="4F48446C"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H281 </w:t>
            </w:r>
          </w:p>
        </w:tc>
        <w:tc>
          <w:tcPr>
            <w:tcW w:w="992" w:type="dxa"/>
          </w:tcPr>
          <w:p w14:paraId="2275B4FC"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18ACE18B"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Contiene gas refrigerato; può provocare ustioni o lesioni criogeniche.</w:t>
            </w:r>
          </w:p>
        </w:tc>
        <w:tc>
          <w:tcPr>
            <w:tcW w:w="2127" w:type="dxa"/>
            <w:shd w:val="clear" w:color="auto" w:fill="F2DBDB" w:themeFill="accent2" w:themeFillTint="33"/>
            <w:vAlign w:val="center"/>
          </w:tcPr>
          <w:p w14:paraId="3B555B9A"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color w:val="000000"/>
                <w:sz w:val="18"/>
                <w:szCs w:val="18"/>
              </w:rPr>
            </w:pPr>
            <w:r w:rsidRPr="00D52E38">
              <w:rPr>
                <w:rFonts w:ascii="Aptos" w:eastAsia="Arial" w:hAnsi="Aptos"/>
                <w:color w:val="000000"/>
                <w:sz w:val="18"/>
                <w:szCs w:val="18"/>
              </w:rPr>
              <w:t>rischio sicurezza</w:t>
            </w:r>
          </w:p>
        </w:tc>
      </w:tr>
      <w:tr w:rsidR="003937AF" w:rsidRPr="00D52E38" w14:paraId="3308C336" w14:textId="77777777" w:rsidTr="003937AF">
        <w:tc>
          <w:tcPr>
            <w:tcW w:w="1291" w:type="dxa"/>
          </w:tcPr>
          <w:p w14:paraId="498B745C"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lastRenderedPageBreak/>
              <w:t xml:space="preserve">H290 </w:t>
            </w:r>
          </w:p>
        </w:tc>
        <w:tc>
          <w:tcPr>
            <w:tcW w:w="992" w:type="dxa"/>
          </w:tcPr>
          <w:p w14:paraId="05FBB9B4"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250FDE6C"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Può essere corrosivo per i metalli.</w:t>
            </w:r>
          </w:p>
        </w:tc>
        <w:tc>
          <w:tcPr>
            <w:tcW w:w="2127" w:type="dxa"/>
            <w:shd w:val="clear" w:color="auto" w:fill="F2DBDB" w:themeFill="accent2" w:themeFillTint="33"/>
            <w:vAlign w:val="center"/>
          </w:tcPr>
          <w:p w14:paraId="6CD49944"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color w:val="000000"/>
                <w:sz w:val="18"/>
                <w:szCs w:val="18"/>
              </w:rPr>
            </w:pPr>
            <w:r w:rsidRPr="00D52E38">
              <w:rPr>
                <w:rFonts w:ascii="Aptos" w:eastAsia="Arial" w:hAnsi="Aptos"/>
                <w:color w:val="000000"/>
                <w:sz w:val="18"/>
                <w:szCs w:val="18"/>
              </w:rPr>
              <w:t>rischio sicurezza</w:t>
            </w:r>
          </w:p>
        </w:tc>
      </w:tr>
      <w:tr w:rsidR="003937AF" w:rsidRPr="00D52E38" w14:paraId="2E4DCF4E" w14:textId="77777777" w:rsidTr="003937AF">
        <w:tc>
          <w:tcPr>
            <w:tcW w:w="1291" w:type="dxa"/>
          </w:tcPr>
          <w:p w14:paraId="7235ABAE"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H300 </w:t>
            </w:r>
          </w:p>
        </w:tc>
        <w:tc>
          <w:tcPr>
            <w:tcW w:w="992" w:type="dxa"/>
          </w:tcPr>
          <w:p w14:paraId="100833D7"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cat. 2</w:t>
            </w:r>
          </w:p>
        </w:tc>
        <w:tc>
          <w:tcPr>
            <w:tcW w:w="5103" w:type="dxa"/>
          </w:tcPr>
          <w:p w14:paraId="25B97BE0"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Letale se ingerito.</w:t>
            </w:r>
          </w:p>
        </w:tc>
        <w:tc>
          <w:tcPr>
            <w:tcW w:w="2127" w:type="dxa"/>
            <w:shd w:val="clear" w:color="auto" w:fill="DAEEF3" w:themeFill="accent5" w:themeFillTint="33"/>
            <w:vAlign w:val="center"/>
          </w:tcPr>
          <w:p w14:paraId="57D1FFC3"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color w:val="000000"/>
                <w:sz w:val="18"/>
                <w:szCs w:val="18"/>
              </w:rPr>
            </w:pPr>
            <w:r w:rsidRPr="00D52E38">
              <w:rPr>
                <w:rFonts w:ascii="Aptos" w:eastAsia="Arial" w:hAnsi="Aptos"/>
                <w:color w:val="000000"/>
                <w:sz w:val="18"/>
                <w:szCs w:val="18"/>
              </w:rPr>
              <w:t>rischio salute</w:t>
            </w:r>
          </w:p>
        </w:tc>
      </w:tr>
      <w:tr w:rsidR="003937AF" w:rsidRPr="00D52E38" w14:paraId="1DE0BAFD" w14:textId="77777777" w:rsidTr="003937AF">
        <w:tc>
          <w:tcPr>
            <w:tcW w:w="1291" w:type="dxa"/>
          </w:tcPr>
          <w:p w14:paraId="7A16B9A6"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H300 </w:t>
            </w:r>
          </w:p>
        </w:tc>
        <w:tc>
          <w:tcPr>
            <w:tcW w:w="992" w:type="dxa"/>
          </w:tcPr>
          <w:p w14:paraId="54DD1F19"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cat. 1</w:t>
            </w:r>
          </w:p>
        </w:tc>
        <w:tc>
          <w:tcPr>
            <w:tcW w:w="5103" w:type="dxa"/>
          </w:tcPr>
          <w:p w14:paraId="41FEDD6B"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Letale se ingerito.</w:t>
            </w:r>
          </w:p>
        </w:tc>
        <w:tc>
          <w:tcPr>
            <w:tcW w:w="2127" w:type="dxa"/>
            <w:shd w:val="clear" w:color="auto" w:fill="DAEEF3" w:themeFill="accent5" w:themeFillTint="33"/>
            <w:vAlign w:val="center"/>
          </w:tcPr>
          <w:p w14:paraId="69813BD1"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08EF8E3B" w14:textId="77777777" w:rsidTr="003937AF">
        <w:tc>
          <w:tcPr>
            <w:tcW w:w="1291" w:type="dxa"/>
          </w:tcPr>
          <w:p w14:paraId="51722B44"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H301 </w:t>
            </w:r>
          </w:p>
        </w:tc>
        <w:tc>
          <w:tcPr>
            <w:tcW w:w="992" w:type="dxa"/>
          </w:tcPr>
          <w:p w14:paraId="23F2A1C0"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2E34189F"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Tossico se ingerito.</w:t>
            </w:r>
          </w:p>
        </w:tc>
        <w:tc>
          <w:tcPr>
            <w:tcW w:w="2127" w:type="dxa"/>
            <w:shd w:val="clear" w:color="auto" w:fill="DAEEF3" w:themeFill="accent5" w:themeFillTint="33"/>
            <w:vAlign w:val="center"/>
          </w:tcPr>
          <w:p w14:paraId="1FA14562"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294D31BE" w14:textId="77777777" w:rsidTr="003937AF">
        <w:tc>
          <w:tcPr>
            <w:tcW w:w="1291" w:type="dxa"/>
          </w:tcPr>
          <w:p w14:paraId="693027CD"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H302 </w:t>
            </w:r>
          </w:p>
        </w:tc>
        <w:tc>
          <w:tcPr>
            <w:tcW w:w="992" w:type="dxa"/>
          </w:tcPr>
          <w:p w14:paraId="7773D06A"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310F76C2"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Nocivo se ingerito.</w:t>
            </w:r>
          </w:p>
        </w:tc>
        <w:tc>
          <w:tcPr>
            <w:tcW w:w="2127" w:type="dxa"/>
            <w:shd w:val="clear" w:color="auto" w:fill="DAEEF3" w:themeFill="accent5" w:themeFillTint="33"/>
            <w:vAlign w:val="center"/>
          </w:tcPr>
          <w:p w14:paraId="394BBAE2"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75FDFA56" w14:textId="77777777" w:rsidTr="003937AF">
        <w:tc>
          <w:tcPr>
            <w:tcW w:w="1291" w:type="dxa"/>
          </w:tcPr>
          <w:p w14:paraId="1179FDFF"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H304 </w:t>
            </w:r>
          </w:p>
        </w:tc>
        <w:tc>
          <w:tcPr>
            <w:tcW w:w="992" w:type="dxa"/>
          </w:tcPr>
          <w:p w14:paraId="1011ED6A"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1ACDC3D1"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Può essere letale in caso di ingestione e di penetrazione nelle vie respiratorie.</w:t>
            </w:r>
          </w:p>
        </w:tc>
        <w:tc>
          <w:tcPr>
            <w:tcW w:w="2127" w:type="dxa"/>
            <w:shd w:val="clear" w:color="auto" w:fill="DAEEF3" w:themeFill="accent5" w:themeFillTint="33"/>
            <w:vAlign w:val="center"/>
          </w:tcPr>
          <w:p w14:paraId="62DDE744"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697374D8" w14:textId="77777777" w:rsidTr="003937AF">
        <w:tc>
          <w:tcPr>
            <w:tcW w:w="1291" w:type="dxa"/>
          </w:tcPr>
          <w:p w14:paraId="2B799EE5"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H310 </w:t>
            </w:r>
          </w:p>
        </w:tc>
        <w:tc>
          <w:tcPr>
            <w:tcW w:w="992" w:type="dxa"/>
          </w:tcPr>
          <w:p w14:paraId="73D16F29"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cat. 2</w:t>
            </w:r>
          </w:p>
        </w:tc>
        <w:tc>
          <w:tcPr>
            <w:tcW w:w="5103" w:type="dxa"/>
          </w:tcPr>
          <w:p w14:paraId="44A26C09"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Letale per contatto con la pelle.</w:t>
            </w:r>
          </w:p>
        </w:tc>
        <w:tc>
          <w:tcPr>
            <w:tcW w:w="2127" w:type="dxa"/>
            <w:shd w:val="clear" w:color="auto" w:fill="DAEEF3" w:themeFill="accent5" w:themeFillTint="33"/>
            <w:vAlign w:val="center"/>
          </w:tcPr>
          <w:p w14:paraId="26175DBA"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6D217E25" w14:textId="77777777" w:rsidTr="003937AF">
        <w:tc>
          <w:tcPr>
            <w:tcW w:w="1291" w:type="dxa"/>
          </w:tcPr>
          <w:p w14:paraId="0D567F3A"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H310 </w:t>
            </w:r>
          </w:p>
        </w:tc>
        <w:tc>
          <w:tcPr>
            <w:tcW w:w="992" w:type="dxa"/>
          </w:tcPr>
          <w:p w14:paraId="4A5B981B"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cat. 1</w:t>
            </w:r>
          </w:p>
        </w:tc>
        <w:tc>
          <w:tcPr>
            <w:tcW w:w="5103" w:type="dxa"/>
          </w:tcPr>
          <w:p w14:paraId="36E71AF3"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Letale per contatto con la pelle.</w:t>
            </w:r>
          </w:p>
        </w:tc>
        <w:tc>
          <w:tcPr>
            <w:tcW w:w="2127" w:type="dxa"/>
            <w:shd w:val="clear" w:color="auto" w:fill="DAEEF3" w:themeFill="accent5" w:themeFillTint="33"/>
            <w:vAlign w:val="center"/>
          </w:tcPr>
          <w:p w14:paraId="5B01BFA2"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07D784CC" w14:textId="77777777" w:rsidTr="003937AF">
        <w:tc>
          <w:tcPr>
            <w:tcW w:w="1291" w:type="dxa"/>
          </w:tcPr>
          <w:p w14:paraId="38F1388B"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H311 </w:t>
            </w:r>
          </w:p>
        </w:tc>
        <w:tc>
          <w:tcPr>
            <w:tcW w:w="992" w:type="dxa"/>
          </w:tcPr>
          <w:p w14:paraId="191303F1"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098AE70E"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Tossico per contatto con la pelle.</w:t>
            </w:r>
          </w:p>
        </w:tc>
        <w:tc>
          <w:tcPr>
            <w:tcW w:w="2127" w:type="dxa"/>
            <w:shd w:val="clear" w:color="auto" w:fill="DAEEF3" w:themeFill="accent5" w:themeFillTint="33"/>
            <w:vAlign w:val="center"/>
          </w:tcPr>
          <w:p w14:paraId="30CEC7E6"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2F306AC3" w14:textId="77777777" w:rsidTr="003937AF">
        <w:tc>
          <w:tcPr>
            <w:tcW w:w="1291" w:type="dxa"/>
          </w:tcPr>
          <w:p w14:paraId="720E2919"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H312 </w:t>
            </w:r>
          </w:p>
        </w:tc>
        <w:tc>
          <w:tcPr>
            <w:tcW w:w="992" w:type="dxa"/>
          </w:tcPr>
          <w:p w14:paraId="244B9D9E"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03EA81DB"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Nocivo per contatto con la pelle.</w:t>
            </w:r>
          </w:p>
        </w:tc>
        <w:tc>
          <w:tcPr>
            <w:tcW w:w="2127" w:type="dxa"/>
            <w:shd w:val="clear" w:color="auto" w:fill="DAEEF3" w:themeFill="accent5" w:themeFillTint="33"/>
            <w:vAlign w:val="center"/>
          </w:tcPr>
          <w:p w14:paraId="56845EA9"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14B58E38" w14:textId="77777777" w:rsidTr="003937AF">
        <w:tc>
          <w:tcPr>
            <w:tcW w:w="1291" w:type="dxa"/>
          </w:tcPr>
          <w:p w14:paraId="6F7C8DDC"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H314 </w:t>
            </w:r>
          </w:p>
        </w:tc>
        <w:tc>
          <w:tcPr>
            <w:tcW w:w="992" w:type="dxa"/>
          </w:tcPr>
          <w:p w14:paraId="185B14A7"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cat. 1A</w:t>
            </w:r>
          </w:p>
        </w:tc>
        <w:tc>
          <w:tcPr>
            <w:tcW w:w="5103" w:type="dxa"/>
          </w:tcPr>
          <w:p w14:paraId="79341B83"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Provoca gravi ustioni cutanee e gravi lesioni oculari.</w:t>
            </w:r>
          </w:p>
        </w:tc>
        <w:tc>
          <w:tcPr>
            <w:tcW w:w="2127" w:type="dxa"/>
            <w:shd w:val="clear" w:color="auto" w:fill="DAEEF3" w:themeFill="accent5" w:themeFillTint="33"/>
            <w:vAlign w:val="center"/>
          </w:tcPr>
          <w:p w14:paraId="5F10706A"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56EEC11C" w14:textId="77777777" w:rsidTr="003937AF">
        <w:tc>
          <w:tcPr>
            <w:tcW w:w="1291" w:type="dxa"/>
          </w:tcPr>
          <w:p w14:paraId="141DA98D"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H314 </w:t>
            </w:r>
          </w:p>
        </w:tc>
        <w:tc>
          <w:tcPr>
            <w:tcW w:w="992" w:type="dxa"/>
          </w:tcPr>
          <w:p w14:paraId="50FE4A55"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cat. 1B</w:t>
            </w:r>
          </w:p>
        </w:tc>
        <w:tc>
          <w:tcPr>
            <w:tcW w:w="5103" w:type="dxa"/>
          </w:tcPr>
          <w:p w14:paraId="46767CFD"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Provoca gravi ustioni cutanee e gravi lesioni oculari.</w:t>
            </w:r>
          </w:p>
        </w:tc>
        <w:tc>
          <w:tcPr>
            <w:tcW w:w="2127" w:type="dxa"/>
            <w:shd w:val="clear" w:color="auto" w:fill="DAEEF3" w:themeFill="accent5" w:themeFillTint="33"/>
            <w:vAlign w:val="center"/>
          </w:tcPr>
          <w:p w14:paraId="4AA5D525"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3B693D10" w14:textId="77777777" w:rsidTr="003937AF">
        <w:tc>
          <w:tcPr>
            <w:tcW w:w="1291" w:type="dxa"/>
          </w:tcPr>
          <w:p w14:paraId="207332C1"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H314 </w:t>
            </w:r>
          </w:p>
        </w:tc>
        <w:tc>
          <w:tcPr>
            <w:tcW w:w="992" w:type="dxa"/>
          </w:tcPr>
          <w:p w14:paraId="7E6ED8F2"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cat. 1C</w:t>
            </w:r>
          </w:p>
        </w:tc>
        <w:tc>
          <w:tcPr>
            <w:tcW w:w="5103" w:type="dxa"/>
          </w:tcPr>
          <w:p w14:paraId="7D85BD03"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Provoca gravi ustioni cutanee e gravi lesioni oculari.</w:t>
            </w:r>
          </w:p>
        </w:tc>
        <w:tc>
          <w:tcPr>
            <w:tcW w:w="2127" w:type="dxa"/>
            <w:shd w:val="clear" w:color="auto" w:fill="DAEEF3" w:themeFill="accent5" w:themeFillTint="33"/>
            <w:vAlign w:val="center"/>
          </w:tcPr>
          <w:p w14:paraId="0EB11B19"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102CFC02" w14:textId="77777777" w:rsidTr="003937AF">
        <w:tc>
          <w:tcPr>
            <w:tcW w:w="1291" w:type="dxa"/>
          </w:tcPr>
          <w:p w14:paraId="4F586461"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H315 </w:t>
            </w:r>
          </w:p>
        </w:tc>
        <w:tc>
          <w:tcPr>
            <w:tcW w:w="992" w:type="dxa"/>
          </w:tcPr>
          <w:p w14:paraId="0D0FC7B7"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316D6F3A"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Provoca irritazione cutanea.</w:t>
            </w:r>
          </w:p>
        </w:tc>
        <w:tc>
          <w:tcPr>
            <w:tcW w:w="2127" w:type="dxa"/>
            <w:shd w:val="clear" w:color="auto" w:fill="DAEEF3" w:themeFill="accent5" w:themeFillTint="33"/>
            <w:vAlign w:val="center"/>
          </w:tcPr>
          <w:p w14:paraId="4E50E34E"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19E90F20" w14:textId="77777777" w:rsidTr="003937AF">
        <w:tc>
          <w:tcPr>
            <w:tcW w:w="1291" w:type="dxa"/>
          </w:tcPr>
          <w:p w14:paraId="28CC95F2"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H317 </w:t>
            </w:r>
          </w:p>
        </w:tc>
        <w:tc>
          <w:tcPr>
            <w:tcW w:w="992" w:type="dxa"/>
          </w:tcPr>
          <w:p w14:paraId="4BA127C0"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cat. 1A</w:t>
            </w:r>
          </w:p>
        </w:tc>
        <w:tc>
          <w:tcPr>
            <w:tcW w:w="5103" w:type="dxa"/>
          </w:tcPr>
          <w:p w14:paraId="007ECB7E"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Può provocare una reazione allergica cutanea.</w:t>
            </w:r>
          </w:p>
        </w:tc>
        <w:tc>
          <w:tcPr>
            <w:tcW w:w="2127" w:type="dxa"/>
            <w:shd w:val="clear" w:color="auto" w:fill="E5DFEC" w:themeFill="accent4" w:themeFillTint="33"/>
            <w:vAlign w:val="center"/>
          </w:tcPr>
          <w:p w14:paraId="1B5152FA"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dovuto a sensibilizzante</w:t>
            </w:r>
          </w:p>
        </w:tc>
      </w:tr>
      <w:tr w:rsidR="003937AF" w:rsidRPr="00D52E38" w14:paraId="7D88A31F" w14:textId="77777777" w:rsidTr="003937AF">
        <w:tc>
          <w:tcPr>
            <w:tcW w:w="1291" w:type="dxa"/>
          </w:tcPr>
          <w:p w14:paraId="1CF5F67D"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H317 </w:t>
            </w:r>
          </w:p>
        </w:tc>
        <w:tc>
          <w:tcPr>
            <w:tcW w:w="992" w:type="dxa"/>
          </w:tcPr>
          <w:p w14:paraId="22FDC98E"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cat. 1B</w:t>
            </w:r>
          </w:p>
        </w:tc>
        <w:tc>
          <w:tcPr>
            <w:tcW w:w="5103" w:type="dxa"/>
          </w:tcPr>
          <w:p w14:paraId="7D2A07E3"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Può provocare una reazione allergica cutanea.</w:t>
            </w:r>
          </w:p>
        </w:tc>
        <w:tc>
          <w:tcPr>
            <w:tcW w:w="2127" w:type="dxa"/>
            <w:shd w:val="clear" w:color="auto" w:fill="E5DFEC" w:themeFill="accent4" w:themeFillTint="33"/>
            <w:vAlign w:val="center"/>
          </w:tcPr>
          <w:p w14:paraId="507D99F8"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dovuto a sensibilizzante</w:t>
            </w:r>
          </w:p>
        </w:tc>
      </w:tr>
      <w:tr w:rsidR="003937AF" w:rsidRPr="00D52E38" w14:paraId="71C5A3D7" w14:textId="77777777" w:rsidTr="003937AF">
        <w:tc>
          <w:tcPr>
            <w:tcW w:w="1291" w:type="dxa"/>
          </w:tcPr>
          <w:p w14:paraId="7DE6C8E8"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H318 </w:t>
            </w:r>
          </w:p>
        </w:tc>
        <w:tc>
          <w:tcPr>
            <w:tcW w:w="992" w:type="dxa"/>
          </w:tcPr>
          <w:p w14:paraId="19B654CF"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02E04BAA"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Provoca gravi lesioni oculari.</w:t>
            </w:r>
          </w:p>
        </w:tc>
        <w:tc>
          <w:tcPr>
            <w:tcW w:w="2127" w:type="dxa"/>
            <w:shd w:val="clear" w:color="auto" w:fill="DAEEF3" w:themeFill="accent5" w:themeFillTint="33"/>
            <w:vAlign w:val="center"/>
          </w:tcPr>
          <w:p w14:paraId="71C370A7"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6EFC39B3" w14:textId="77777777" w:rsidTr="003937AF">
        <w:tc>
          <w:tcPr>
            <w:tcW w:w="1291" w:type="dxa"/>
          </w:tcPr>
          <w:p w14:paraId="462B5289"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H319 </w:t>
            </w:r>
          </w:p>
        </w:tc>
        <w:tc>
          <w:tcPr>
            <w:tcW w:w="992" w:type="dxa"/>
          </w:tcPr>
          <w:p w14:paraId="070A2D1C"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2C714EC2"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Provoca grave irritazione oculare.</w:t>
            </w:r>
          </w:p>
        </w:tc>
        <w:tc>
          <w:tcPr>
            <w:tcW w:w="2127" w:type="dxa"/>
            <w:shd w:val="clear" w:color="auto" w:fill="DAEEF3" w:themeFill="accent5" w:themeFillTint="33"/>
            <w:vAlign w:val="center"/>
          </w:tcPr>
          <w:p w14:paraId="11E73C2D"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680615B1" w14:textId="77777777" w:rsidTr="003937AF">
        <w:tc>
          <w:tcPr>
            <w:tcW w:w="1291" w:type="dxa"/>
          </w:tcPr>
          <w:p w14:paraId="5D3E8070"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H330 </w:t>
            </w:r>
          </w:p>
        </w:tc>
        <w:tc>
          <w:tcPr>
            <w:tcW w:w="992" w:type="dxa"/>
          </w:tcPr>
          <w:p w14:paraId="41D21EA1"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cat. 2</w:t>
            </w:r>
          </w:p>
        </w:tc>
        <w:tc>
          <w:tcPr>
            <w:tcW w:w="5103" w:type="dxa"/>
          </w:tcPr>
          <w:p w14:paraId="34EDED71"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Letale se inalato.</w:t>
            </w:r>
          </w:p>
        </w:tc>
        <w:tc>
          <w:tcPr>
            <w:tcW w:w="2127" w:type="dxa"/>
            <w:shd w:val="clear" w:color="auto" w:fill="DAEEF3" w:themeFill="accent5" w:themeFillTint="33"/>
            <w:vAlign w:val="center"/>
          </w:tcPr>
          <w:p w14:paraId="26BAD18F"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0764B5D8" w14:textId="77777777" w:rsidTr="003937AF">
        <w:tc>
          <w:tcPr>
            <w:tcW w:w="1291" w:type="dxa"/>
          </w:tcPr>
          <w:p w14:paraId="4C7B10B9"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H330 </w:t>
            </w:r>
          </w:p>
        </w:tc>
        <w:tc>
          <w:tcPr>
            <w:tcW w:w="992" w:type="dxa"/>
          </w:tcPr>
          <w:p w14:paraId="283D78DA"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cat. 1</w:t>
            </w:r>
          </w:p>
        </w:tc>
        <w:tc>
          <w:tcPr>
            <w:tcW w:w="5103" w:type="dxa"/>
          </w:tcPr>
          <w:p w14:paraId="59520F65"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Letale se inalato.</w:t>
            </w:r>
          </w:p>
        </w:tc>
        <w:tc>
          <w:tcPr>
            <w:tcW w:w="2127" w:type="dxa"/>
            <w:shd w:val="clear" w:color="auto" w:fill="DAEEF3" w:themeFill="accent5" w:themeFillTint="33"/>
            <w:vAlign w:val="center"/>
          </w:tcPr>
          <w:p w14:paraId="3C258B7B"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1CFD6624" w14:textId="77777777" w:rsidTr="003937AF">
        <w:tc>
          <w:tcPr>
            <w:tcW w:w="1291" w:type="dxa"/>
          </w:tcPr>
          <w:p w14:paraId="3DA0CFDF"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H331 </w:t>
            </w:r>
          </w:p>
        </w:tc>
        <w:tc>
          <w:tcPr>
            <w:tcW w:w="992" w:type="dxa"/>
          </w:tcPr>
          <w:p w14:paraId="5D5384E3"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681DE15D"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Tossico se inalato.</w:t>
            </w:r>
          </w:p>
        </w:tc>
        <w:tc>
          <w:tcPr>
            <w:tcW w:w="2127" w:type="dxa"/>
            <w:shd w:val="clear" w:color="auto" w:fill="DAEEF3" w:themeFill="accent5" w:themeFillTint="33"/>
            <w:vAlign w:val="center"/>
          </w:tcPr>
          <w:p w14:paraId="5D5B9203"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2C974559" w14:textId="77777777" w:rsidTr="003937AF">
        <w:tc>
          <w:tcPr>
            <w:tcW w:w="1291" w:type="dxa"/>
          </w:tcPr>
          <w:p w14:paraId="40443FE1"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H332 </w:t>
            </w:r>
          </w:p>
        </w:tc>
        <w:tc>
          <w:tcPr>
            <w:tcW w:w="992" w:type="dxa"/>
          </w:tcPr>
          <w:p w14:paraId="15537B8C"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3EB77769"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Nocivo se inalato.</w:t>
            </w:r>
          </w:p>
        </w:tc>
        <w:tc>
          <w:tcPr>
            <w:tcW w:w="2127" w:type="dxa"/>
            <w:shd w:val="clear" w:color="auto" w:fill="DAEEF3" w:themeFill="accent5" w:themeFillTint="33"/>
            <w:vAlign w:val="center"/>
          </w:tcPr>
          <w:p w14:paraId="1F6CD0E9"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0F1787B5" w14:textId="77777777" w:rsidTr="003937AF">
        <w:tc>
          <w:tcPr>
            <w:tcW w:w="1291" w:type="dxa"/>
          </w:tcPr>
          <w:p w14:paraId="424C44D8"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H334 </w:t>
            </w:r>
          </w:p>
        </w:tc>
        <w:tc>
          <w:tcPr>
            <w:tcW w:w="992" w:type="dxa"/>
          </w:tcPr>
          <w:p w14:paraId="02F9E053"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cat. 1A</w:t>
            </w:r>
          </w:p>
        </w:tc>
        <w:tc>
          <w:tcPr>
            <w:tcW w:w="5103" w:type="dxa"/>
          </w:tcPr>
          <w:p w14:paraId="471F7910"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Può provocare sintomi allergici o asmatici o difficoltà  respiratorie se inalato.</w:t>
            </w:r>
          </w:p>
        </w:tc>
        <w:tc>
          <w:tcPr>
            <w:tcW w:w="2127" w:type="dxa"/>
            <w:shd w:val="clear" w:color="auto" w:fill="E5DFEC" w:themeFill="accent4" w:themeFillTint="33"/>
            <w:vAlign w:val="center"/>
          </w:tcPr>
          <w:p w14:paraId="1D743B66"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dovuto a sensibilizzante</w:t>
            </w:r>
          </w:p>
        </w:tc>
      </w:tr>
      <w:tr w:rsidR="003937AF" w:rsidRPr="00D52E38" w14:paraId="7DA4A6BB" w14:textId="77777777" w:rsidTr="003937AF">
        <w:tc>
          <w:tcPr>
            <w:tcW w:w="1291" w:type="dxa"/>
          </w:tcPr>
          <w:p w14:paraId="14BDE174"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H334 </w:t>
            </w:r>
          </w:p>
        </w:tc>
        <w:tc>
          <w:tcPr>
            <w:tcW w:w="992" w:type="dxa"/>
          </w:tcPr>
          <w:p w14:paraId="537EE98B"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cat. 1B</w:t>
            </w:r>
          </w:p>
        </w:tc>
        <w:tc>
          <w:tcPr>
            <w:tcW w:w="5103" w:type="dxa"/>
          </w:tcPr>
          <w:p w14:paraId="46D2617F"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Può provocare sintomi allergici o asmatici o difficoltà  respiratorie se inalato.</w:t>
            </w:r>
          </w:p>
        </w:tc>
        <w:tc>
          <w:tcPr>
            <w:tcW w:w="2127" w:type="dxa"/>
            <w:shd w:val="clear" w:color="auto" w:fill="E5DFEC" w:themeFill="accent4" w:themeFillTint="33"/>
            <w:vAlign w:val="center"/>
          </w:tcPr>
          <w:p w14:paraId="0FF3237A"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dovuto a sensibilizzante</w:t>
            </w:r>
          </w:p>
        </w:tc>
      </w:tr>
      <w:tr w:rsidR="003937AF" w:rsidRPr="00D52E38" w14:paraId="6FC78821" w14:textId="77777777" w:rsidTr="003937AF">
        <w:tc>
          <w:tcPr>
            <w:tcW w:w="1291" w:type="dxa"/>
          </w:tcPr>
          <w:p w14:paraId="309D429B"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H335 </w:t>
            </w:r>
          </w:p>
        </w:tc>
        <w:tc>
          <w:tcPr>
            <w:tcW w:w="992" w:type="dxa"/>
          </w:tcPr>
          <w:p w14:paraId="1C10F2BA"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513C88CF"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Può irritare le vie respiratorie.</w:t>
            </w:r>
          </w:p>
        </w:tc>
        <w:tc>
          <w:tcPr>
            <w:tcW w:w="2127" w:type="dxa"/>
            <w:shd w:val="clear" w:color="auto" w:fill="DAEEF3" w:themeFill="accent5" w:themeFillTint="33"/>
            <w:vAlign w:val="center"/>
          </w:tcPr>
          <w:p w14:paraId="1A5952BB"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2C668099" w14:textId="77777777" w:rsidTr="003937AF">
        <w:tc>
          <w:tcPr>
            <w:tcW w:w="1291" w:type="dxa"/>
          </w:tcPr>
          <w:p w14:paraId="54BE3CAB"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H336 </w:t>
            </w:r>
          </w:p>
        </w:tc>
        <w:tc>
          <w:tcPr>
            <w:tcW w:w="992" w:type="dxa"/>
          </w:tcPr>
          <w:p w14:paraId="212A4E81"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6F12714B"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Può provocare sonnolenza o vertigini.</w:t>
            </w:r>
          </w:p>
        </w:tc>
        <w:tc>
          <w:tcPr>
            <w:tcW w:w="2127" w:type="dxa"/>
            <w:shd w:val="clear" w:color="auto" w:fill="DAEEF3" w:themeFill="accent5" w:themeFillTint="33"/>
            <w:vAlign w:val="center"/>
          </w:tcPr>
          <w:p w14:paraId="3191408F"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213955E3" w14:textId="77777777" w:rsidTr="003937AF">
        <w:tc>
          <w:tcPr>
            <w:tcW w:w="1291" w:type="dxa"/>
          </w:tcPr>
          <w:p w14:paraId="73602E78"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H340 </w:t>
            </w:r>
          </w:p>
        </w:tc>
        <w:tc>
          <w:tcPr>
            <w:tcW w:w="992" w:type="dxa"/>
          </w:tcPr>
          <w:p w14:paraId="4BE396F9"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75239F27"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Può provocare alterazioni genetiche &lt;indicare la via di esposizione se è accertato che nessun'altra via di esposizione comporta il medesimo pericolo&gt;.</w:t>
            </w:r>
          </w:p>
        </w:tc>
        <w:tc>
          <w:tcPr>
            <w:tcW w:w="2127" w:type="dxa"/>
            <w:shd w:val="clear" w:color="auto" w:fill="FFFF00"/>
            <w:vAlign w:val="center"/>
          </w:tcPr>
          <w:p w14:paraId="729D8D0E"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color w:val="538ED5"/>
                <w:sz w:val="18"/>
                <w:szCs w:val="18"/>
              </w:rPr>
            </w:pPr>
            <w:r w:rsidRPr="00D52E38">
              <w:rPr>
                <w:rFonts w:ascii="Aptos" w:eastAsia="Arial" w:hAnsi="Aptos"/>
                <w:sz w:val="18"/>
                <w:szCs w:val="18"/>
              </w:rPr>
              <w:t xml:space="preserve">rischio cancerogeno mutageno </w:t>
            </w:r>
          </w:p>
        </w:tc>
      </w:tr>
      <w:tr w:rsidR="003937AF" w:rsidRPr="00D52E38" w14:paraId="09F4DE65" w14:textId="77777777" w:rsidTr="003937AF">
        <w:tc>
          <w:tcPr>
            <w:tcW w:w="1291" w:type="dxa"/>
          </w:tcPr>
          <w:p w14:paraId="2FA0AC6C"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H341 </w:t>
            </w:r>
          </w:p>
        </w:tc>
        <w:tc>
          <w:tcPr>
            <w:tcW w:w="992" w:type="dxa"/>
          </w:tcPr>
          <w:p w14:paraId="42038599"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1C291AAC"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Sospettato di provocare alterazioni genetiche &lt;indicare la via di esposizione se è accertato che nessun'altra via di esposizione comporta il medesimo pericolo&gt;.</w:t>
            </w:r>
          </w:p>
        </w:tc>
        <w:tc>
          <w:tcPr>
            <w:tcW w:w="2127" w:type="dxa"/>
            <w:shd w:val="clear" w:color="auto" w:fill="DAEEF3" w:themeFill="accent5" w:themeFillTint="33"/>
            <w:vAlign w:val="center"/>
          </w:tcPr>
          <w:p w14:paraId="6FF0F506"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color w:val="000000"/>
                <w:sz w:val="18"/>
                <w:szCs w:val="18"/>
              </w:rPr>
              <w:t>rischio salute</w:t>
            </w:r>
          </w:p>
        </w:tc>
      </w:tr>
      <w:tr w:rsidR="003937AF" w:rsidRPr="00D52E38" w14:paraId="2C4F9D54" w14:textId="77777777" w:rsidTr="003937AF">
        <w:tc>
          <w:tcPr>
            <w:tcW w:w="1291" w:type="dxa"/>
          </w:tcPr>
          <w:p w14:paraId="12047BDF"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H350 </w:t>
            </w:r>
          </w:p>
        </w:tc>
        <w:tc>
          <w:tcPr>
            <w:tcW w:w="992" w:type="dxa"/>
          </w:tcPr>
          <w:p w14:paraId="5110CFCF"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0D012214"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Può provocare il cancro &lt;indicare la via di esposizione se è accertato che nessun'altra via di esposizione comporta il medesimo pericolo&gt;.</w:t>
            </w:r>
          </w:p>
        </w:tc>
        <w:tc>
          <w:tcPr>
            <w:tcW w:w="2127" w:type="dxa"/>
            <w:shd w:val="clear" w:color="auto" w:fill="FFFF00"/>
            <w:vAlign w:val="center"/>
          </w:tcPr>
          <w:p w14:paraId="7F84FFA0"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color w:val="538ED5"/>
                <w:sz w:val="18"/>
                <w:szCs w:val="18"/>
              </w:rPr>
            </w:pPr>
            <w:r w:rsidRPr="00D52E38">
              <w:rPr>
                <w:rFonts w:ascii="Aptos" w:eastAsia="Arial" w:hAnsi="Aptos"/>
                <w:sz w:val="18"/>
                <w:szCs w:val="18"/>
              </w:rPr>
              <w:t xml:space="preserve">rischio cancerogeno mutageno </w:t>
            </w:r>
          </w:p>
        </w:tc>
      </w:tr>
      <w:tr w:rsidR="003937AF" w:rsidRPr="00D52E38" w14:paraId="24560316" w14:textId="77777777" w:rsidTr="003937AF">
        <w:tc>
          <w:tcPr>
            <w:tcW w:w="1291" w:type="dxa"/>
          </w:tcPr>
          <w:p w14:paraId="05537144"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lastRenderedPageBreak/>
              <w:t xml:space="preserve">H351 </w:t>
            </w:r>
          </w:p>
        </w:tc>
        <w:tc>
          <w:tcPr>
            <w:tcW w:w="992" w:type="dxa"/>
          </w:tcPr>
          <w:p w14:paraId="6D2CF7B2"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71275821"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Sospettato di provocare il cancro &lt;indicare la via di esposizione se è accertato che nessun'altra via di esposizione comporta il medesimo pericolo&gt;.</w:t>
            </w:r>
          </w:p>
        </w:tc>
        <w:tc>
          <w:tcPr>
            <w:tcW w:w="2127" w:type="dxa"/>
            <w:shd w:val="clear" w:color="auto" w:fill="DAEEF3" w:themeFill="accent5" w:themeFillTint="33"/>
            <w:vAlign w:val="center"/>
          </w:tcPr>
          <w:p w14:paraId="0D6CDC8F"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color w:val="000000"/>
                <w:sz w:val="18"/>
                <w:szCs w:val="18"/>
              </w:rPr>
              <w:t>rischio salute</w:t>
            </w:r>
          </w:p>
        </w:tc>
      </w:tr>
      <w:tr w:rsidR="003937AF" w:rsidRPr="00D52E38" w14:paraId="78D85DD3" w14:textId="77777777" w:rsidTr="003937AF">
        <w:tc>
          <w:tcPr>
            <w:tcW w:w="1291" w:type="dxa"/>
          </w:tcPr>
          <w:p w14:paraId="12C1321F"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H350i </w:t>
            </w:r>
          </w:p>
        </w:tc>
        <w:tc>
          <w:tcPr>
            <w:tcW w:w="992" w:type="dxa"/>
          </w:tcPr>
          <w:p w14:paraId="18AC7B8C"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2C0C6AC0"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Può provocare il cancro se inalato.</w:t>
            </w:r>
          </w:p>
        </w:tc>
        <w:tc>
          <w:tcPr>
            <w:tcW w:w="2127" w:type="dxa"/>
            <w:shd w:val="clear" w:color="auto" w:fill="FFFF00"/>
            <w:vAlign w:val="center"/>
          </w:tcPr>
          <w:p w14:paraId="736806C3"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color w:val="538ED5"/>
                <w:sz w:val="18"/>
                <w:szCs w:val="18"/>
              </w:rPr>
            </w:pPr>
            <w:r w:rsidRPr="00D52E38">
              <w:rPr>
                <w:rFonts w:ascii="Aptos" w:eastAsia="Arial" w:hAnsi="Aptos"/>
                <w:sz w:val="18"/>
                <w:szCs w:val="18"/>
              </w:rPr>
              <w:t xml:space="preserve">rischio cancerogeno mutageno </w:t>
            </w:r>
          </w:p>
        </w:tc>
      </w:tr>
      <w:tr w:rsidR="003937AF" w:rsidRPr="00D52E38" w14:paraId="380398E6" w14:textId="77777777" w:rsidTr="003937AF">
        <w:tc>
          <w:tcPr>
            <w:tcW w:w="1291" w:type="dxa"/>
          </w:tcPr>
          <w:p w14:paraId="1F945294"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H360 </w:t>
            </w:r>
          </w:p>
        </w:tc>
        <w:tc>
          <w:tcPr>
            <w:tcW w:w="992" w:type="dxa"/>
          </w:tcPr>
          <w:p w14:paraId="1830B309"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1F512DBF"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Può nuocere alla fertilità  o al feto &lt;indicare l'effetto specifico, se noto&gt;&lt;indicare la via di esposizione se è accertato che nessun'altra via di esposizione comporta il medesimo pericolo&gt;.</w:t>
            </w:r>
          </w:p>
        </w:tc>
        <w:tc>
          <w:tcPr>
            <w:tcW w:w="2127" w:type="dxa"/>
            <w:shd w:val="clear" w:color="auto" w:fill="DAEEF3" w:themeFill="accent5" w:themeFillTint="33"/>
            <w:vAlign w:val="center"/>
          </w:tcPr>
          <w:p w14:paraId="0854CB30"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01FAF553" w14:textId="77777777" w:rsidTr="003937AF">
        <w:tc>
          <w:tcPr>
            <w:tcW w:w="1291" w:type="dxa"/>
          </w:tcPr>
          <w:p w14:paraId="7D0D8CB0"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H360F </w:t>
            </w:r>
          </w:p>
        </w:tc>
        <w:tc>
          <w:tcPr>
            <w:tcW w:w="992" w:type="dxa"/>
          </w:tcPr>
          <w:p w14:paraId="0BDB33AD"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735A3183"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Può nuocere alla fertilità.</w:t>
            </w:r>
          </w:p>
        </w:tc>
        <w:tc>
          <w:tcPr>
            <w:tcW w:w="2127" w:type="dxa"/>
            <w:shd w:val="clear" w:color="auto" w:fill="DAEEF3" w:themeFill="accent5" w:themeFillTint="33"/>
            <w:vAlign w:val="center"/>
          </w:tcPr>
          <w:p w14:paraId="662A5B3C"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46896401" w14:textId="77777777" w:rsidTr="003937AF">
        <w:tc>
          <w:tcPr>
            <w:tcW w:w="1291" w:type="dxa"/>
          </w:tcPr>
          <w:p w14:paraId="13A2338B"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H360D </w:t>
            </w:r>
          </w:p>
        </w:tc>
        <w:tc>
          <w:tcPr>
            <w:tcW w:w="992" w:type="dxa"/>
          </w:tcPr>
          <w:p w14:paraId="50A00C6D"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27099388"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Può nuocere al feto.</w:t>
            </w:r>
          </w:p>
        </w:tc>
        <w:tc>
          <w:tcPr>
            <w:tcW w:w="2127" w:type="dxa"/>
            <w:shd w:val="clear" w:color="auto" w:fill="DAEEF3" w:themeFill="accent5" w:themeFillTint="33"/>
            <w:vAlign w:val="center"/>
          </w:tcPr>
          <w:p w14:paraId="356D8B65"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525D214A" w14:textId="77777777" w:rsidTr="003937AF">
        <w:tc>
          <w:tcPr>
            <w:tcW w:w="1291" w:type="dxa"/>
          </w:tcPr>
          <w:p w14:paraId="1FCE4AB0"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H361f </w:t>
            </w:r>
          </w:p>
        </w:tc>
        <w:tc>
          <w:tcPr>
            <w:tcW w:w="992" w:type="dxa"/>
          </w:tcPr>
          <w:p w14:paraId="481410FD"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44DC8596"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Sospettato di nuocere alla fertilità.</w:t>
            </w:r>
          </w:p>
        </w:tc>
        <w:tc>
          <w:tcPr>
            <w:tcW w:w="2127" w:type="dxa"/>
            <w:shd w:val="clear" w:color="auto" w:fill="DAEEF3" w:themeFill="accent5" w:themeFillTint="33"/>
            <w:vAlign w:val="center"/>
          </w:tcPr>
          <w:p w14:paraId="5AFDB6DD"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470DE1B0" w14:textId="77777777" w:rsidTr="003937AF">
        <w:tc>
          <w:tcPr>
            <w:tcW w:w="1291" w:type="dxa"/>
          </w:tcPr>
          <w:p w14:paraId="59D2E807"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H361d </w:t>
            </w:r>
          </w:p>
        </w:tc>
        <w:tc>
          <w:tcPr>
            <w:tcW w:w="992" w:type="dxa"/>
          </w:tcPr>
          <w:p w14:paraId="0B1C2DB6"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53125870"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Sospettato di nuocere al feto.</w:t>
            </w:r>
          </w:p>
        </w:tc>
        <w:tc>
          <w:tcPr>
            <w:tcW w:w="2127" w:type="dxa"/>
            <w:shd w:val="clear" w:color="auto" w:fill="DAEEF3" w:themeFill="accent5" w:themeFillTint="33"/>
            <w:vAlign w:val="center"/>
          </w:tcPr>
          <w:p w14:paraId="01D798CF"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4938BA20" w14:textId="77777777" w:rsidTr="003937AF">
        <w:tc>
          <w:tcPr>
            <w:tcW w:w="1291" w:type="dxa"/>
          </w:tcPr>
          <w:p w14:paraId="7A980862"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H360FD </w:t>
            </w:r>
          </w:p>
        </w:tc>
        <w:tc>
          <w:tcPr>
            <w:tcW w:w="992" w:type="dxa"/>
          </w:tcPr>
          <w:p w14:paraId="35869A94"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07E4E6BA"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Può nuocere alla fertilità. Può nuocere al feto.</w:t>
            </w:r>
          </w:p>
        </w:tc>
        <w:tc>
          <w:tcPr>
            <w:tcW w:w="2127" w:type="dxa"/>
            <w:shd w:val="clear" w:color="auto" w:fill="DAEEF3" w:themeFill="accent5" w:themeFillTint="33"/>
            <w:vAlign w:val="center"/>
          </w:tcPr>
          <w:p w14:paraId="73742191"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6C721B04" w14:textId="77777777" w:rsidTr="003937AF">
        <w:tc>
          <w:tcPr>
            <w:tcW w:w="1291" w:type="dxa"/>
          </w:tcPr>
          <w:p w14:paraId="2049409C"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H361fd </w:t>
            </w:r>
          </w:p>
        </w:tc>
        <w:tc>
          <w:tcPr>
            <w:tcW w:w="992" w:type="dxa"/>
          </w:tcPr>
          <w:p w14:paraId="35405220"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7F9B6AF7"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Sospettato di nuocere alla fertilità  Sospettato di nuocere al feto.</w:t>
            </w:r>
          </w:p>
        </w:tc>
        <w:tc>
          <w:tcPr>
            <w:tcW w:w="2127" w:type="dxa"/>
            <w:shd w:val="clear" w:color="auto" w:fill="DAEEF3" w:themeFill="accent5" w:themeFillTint="33"/>
            <w:vAlign w:val="center"/>
          </w:tcPr>
          <w:p w14:paraId="086381AA"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0197F3C4" w14:textId="77777777" w:rsidTr="003937AF">
        <w:tc>
          <w:tcPr>
            <w:tcW w:w="1291" w:type="dxa"/>
          </w:tcPr>
          <w:p w14:paraId="7083547F"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H360Fd </w:t>
            </w:r>
          </w:p>
        </w:tc>
        <w:tc>
          <w:tcPr>
            <w:tcW w:w="992" w:type="dxa"/>
          </w:tcPr>
          <w:p w14:paraId="794D89A3"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2EA63C02"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Può nuocere alla fertilità. Sospettato di nuocere al feto.</w:t>
            </w:r>
          </w:p>
        </w:tc>
        <w:tc>
          <w:tcPr>
            <w:tcW w:w="2127" w:type="dxa"/>
            <w:shd w:val="clear" w:color="auto" w:fill="DAEEF3" w:themeFill="accent5" w:themeFillTint="33"/>
            <w:vAlign w:val="center"/>
          </w:tcPr>
          <w:p w14:paraId="3A58F411"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3AA1D4C4" w14:textId="77777777" w:rsidTr="003937AF">
        <w:tc>
          <w:tcPr>
            <w:tcW w:w="1291" w:type="dxa"/>
          </w:tcPr>
          <w:p w14:paraId="3D6F5389"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H360Df </w:t>
            </w:r>
          </w:p>
        </w:tc>
        <w:tc>
          <w:tcPr>
            <w:tcW w:w="992" w:type="dxa"/>
          </w:tcPr>
          <w:p w14:paraId="72E4847C"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43BB8CEC"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Può nuocere al feto. Sospettato di nuocere alla fertilità </w:t>
            </w:r>
          </w:p>
        </w:tc>
        <w:tc>
          <w:tcPr>
            <w:tcW w:w="2127" w:type="dxa"/>
            <w:shd w:val="clear" w:color="auto" w:fill="DAEEF3" w:themeFill="accent5" w:themeFillTint="33"/>
            <w:vAlign w:val="center"/>
          </w:tcPr>
          <w:p w14:paraId="0D1A0797"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05B028C3" w14:textId="77777777" w:rsidTr="003937AF">
        <w:tc>
          <w:tcPr>
            <w:tcW w:w="1291" w:type="dxa"/>
          </w:tcPr>
          <w:p w14:paraId="6D6C43C9"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H361 </w:t>
            </w:r>
          </w:p>
        </w:tc>
        <w:tc>
          <w:tcPr>
            <w:tcW w:w="992" w:type="dxa"/>
          </w:tcPr>
          <w:p w14:paraId="6D715507"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2FD7D3AC"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Sospettato di nuocere alla fertilità  o al feto &lt;indicare l'effetto specifico, se noto&gt; &lt;indicare la via di esposizione se è accertato che nessun'altra via di esposizione comporta il medesimo pericolo&gt;.</w:t>
            </w:r>
          </w:p>
        </w:tc>
        <w:tc>
          <w:tcPr>
            <w:tcW w:w="2127" w:type="dxa"/>
            <w:shd w:val="clear" w:color="auto" w:fill="DAEEF3" w:themeFill="accent5" w:themeFillTint="33"/>
            <w:vAlign w:val="center"/>
          </w:tcPr>
          <w:p w14:paraId="05E03725"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514A4E23" w14:textId="77777777" w:rsidTr="003937AF">
        <w:tc>
          <w:tcPr>
            <w:tcW w:w="1291" w:type="dxa"/>
          </w:tcPr>
          <w:p w14:paraId="52187BA8"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H362 </w:t>
            </w:r>
          </w:p>
        </w:tc>
        <w:tc>
          <w:tcPr>
            <w:tcW w:w="992" w:type="dxa"/>
          </w:tcPr>
          <w:p w14:paraId="104CCC6D"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6D4B36C1"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Può essere nocivo per i lattanti allattati al seno.</w:t>
            </w:r>
          </w:p>
        </w:tc>
        <w:tc>
          <w:tcPr>
            <w:tcW w:w="2127" w:type="dxa"/>
            <w:shd w:val="clear" w:color="auto" w:fill="DAEEF3" w:themeFill="accent5" w:themeFillTint="33"/>
            <w:vAlign w:val="center"/>
          </w:tcPr>
          <w:p w14:paraId="79807D0D"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5FEBF313" w14:textId="77777777" w:rsidTr="003937AF">
        <w:tc>
          <w:tcPr>
            <w:tcW w:w="1291" w:type="dxa"/>
          </w:tcPr>
          <w:p w14:paraId="2AA47CA4"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H370 </w:t>
            </w:r>
          </w:p>
        </w:tc>
        <w:tc>
          <w:tcPr>
            <w:tcW w:w="992" w:type="dxa"/>
          </w:tcPr>
          <w:p w14:paraId="034E76F3"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7435F3CF"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Provoca danni agli organi &lt;o indicare tutti gli organi interessati, se noti&gt; &lt;indicare la via di esposizione se è accertato che nessun'altra via di esposizione comporta il medesimo pericolo&gt;.</w:t>
            </w:r>
          </w:p>
        </w:tc>
        <w:tc>
          <w:tcPr>
            <w:tcW w:w="2127" w:type="dxa"/>
            <w:shd w:val="clear" w:color="auto" w:fill="DAEEF3" w:themeFill="accent5" w:themeFillTint="33"/>
            <w:vAlign w:val="center"/>
          </w:tcPr>
          <w:p w14:paraId="54D73A7F"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495FB277" w14:textId="77777777" w:rsidTr="003937AF">
        <w:tc>
          <w:tcPr>
            <w:tcW w:w="1291" w:type="dxa"/>
          </w:tcPr>
          <w:p w14:paraId="79D9110A"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H371 </w:t>
            </w:r>
          </w:p>
        </w:tc>
        <w:tc>
          <w:tcPr>
            <w:tcW w:w="992" w:type="dxa"/>
          </w:tcPr>
          <w:p w14:paraId="176FB77A"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33DE8D20"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Può provocare danni agli organi &lt;o indicare tutti gli organi interessati, se noti&gt; &lt;indicare la via di esposizione se è accertato che nessun'altra via di esposizione comporta il medesimo pericolo&gt;.</w:t>
            </w:r>
          </w:p>
        </w:tc>
        <w:tc>
          <w:tcPr>
            <w:tcW w:w="2127" w:type="dxa"/>
            <w:shd w:val="clear" w:color="auto" w:fill="DAEEF3" w:themeFill="accent5" w:themeFillTint="33"/>
            <w:vAlign w:val="center"/>
          </w:tcPr>
          <w:p w14:paraId="7BD8DB3D"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1745D661" w14:textId="77777777" w:rsidTr="003937AF">
        <w:tc>
          <w:tcPr>
            <w:tcW w:w="1291" w:type="dxa"/>
          </w:tcPr>
          <w:p w14:paraId="774E4A15"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H372 </w:t>
            </w:r>
          </w:p>
        </w:tc>
        <w:tc>
          <w:tcPr>
            <w:tcW w:w="992" w:type="dxa"/>
          </w:tcPr>
          <w:p w14:paraId="117CF314"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01860C07"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Provoca danni agli organi &lt;o indicare tutti gli organi interessati, se noti&gt; in caso di esposizione prolungata o ripetuta &lt;indicare la via di esposizione se è accertato che nessun'altra via di esposizione comporta il medesimo pericolo&gt;.</w:t>
            </w:r>
          </w:p>
        </w:tc>
        <w:tc>
          <w:tcPr>
            <w:tcW w:w="2127" w:type="dxa"/>
            <w:shd w:val="clear" w:color="auto" w:fill="DAEEF3" w:themeFill="accent5" w:themeFillTint="33"/>
            <w:vAlign w:val="center"/>
          </w:tcPr>
          <w:p w14:paraId="0E882025"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48CDBF14" w14:textId="77777777" w:rsidTr="003937AF">
        <w:tc>
          <w:tcPr>
            <w:tcW w:w="1291" w:type="dxa"/>
          </w:tcPr>
          <w:p w14:paraId="6D3E0949"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H373 </w:t>
            </w:r>
          </w:p>
        </w:tc>
        <w:tc>
          <w:tcPr>
            <w:tcW w:w="992" w:type="dxa"/>
          </w:tcPr>
          <w:p w14:paraId="7FF726FF"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479FF567"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Può provocare danni agli organi &lt;o indicare tutti gli organi interessati, se noti&gt; in caso di esposizione prolungata o ripetuta &lt;indicare la via di esposizione se è accertato che nessun'altra via di esposizione comporta il medesimo pericolo&gt;.</w:t>
            </w:r>
          </w:p>
        </w:tc>
        <w:tc>
          <w:tcPr>
            <w:tcW w:w="2127" w:type="dxa"/>
            <w:shd w:val="clear" w:color="auto" w:fill="DAEEF3" w:themeFill="accent5" w:themeFillTint="33"/>
            <w:vAlign w:val="center"/>
          </w:tcPr>
          <w:p w14:paraId="5E96587E"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0A86860B" w14:textId="77777777" w:rsidTr="003937AF">
        <w:tc>
          <w:tcPr>
            <w:tcW w:w="1291" w:type="dxa"/>
          </w:tcPr>
          <w:p w14:paraId="18282BEC"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H400 </w:t>
            </w:r>
          </w:p>
        </w:tc>
        <w:tc>
          <w:tcPr>
            <w:tcW w:w="992" w:type="dxa"/>
          </w:tcPr>
          <w:p w14:paraId="5829C56A"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558754B0"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Molto tossico per gli organismi acquatici.</w:t>
            </w:r>
          </w:p>
        </w:tc>
        <w:tc>
          <w:tcPr>
            <w:tcW w:w="2127" w:type="dxa"/>
            <w:shd w:val="clear" w:color="auto" w:fill="EAF1DD" w:themeFill="accent3" w:themeFillTint="33"/>
            <w:vAlign w:val="center"/>
          </w:tcPr>
          <w:p w14:paraId="43C8D454"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per l'ambiente</w:t>
            </w:r>
          </w:p>
        </w:tc>
      </w:tr>
      <w:tr w:rsidR="003937AF" w:rsidRPr="00D52E38" w14:paraId="48682F2C" w14:textId="77777777" w:rsidTr="003937AF">
        <w:tc>
          <w:tcPr>
            <w:tcW w:w="1291" w:type="dxa"/>
          </w:tcPr>
          <w:p w14:paraId="65D0FA35"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H410 </w:t>
            </w:r>
          </w:p>
        </w:tc>
        <w:tc>
          <w:tcPr>
            <w:tcW w:w="992" w:type="dxa"/>
          </w:tcPr>
          <w:p w14:paraId="1D1BB586"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4B0F893B"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Molto tossico per gli organismi acquatici con effetti di lunga durata.</w:t>
            </w:r>
          </w:p>
        </w:tc>
        <w:tc>
          <w:tcPr>
            <w:tcW w:w="2127" w:type="dxa"/>
            <w:shd w:val="clear" w:color="auto" w:fill="EAF1DD" w:themeFill="accent3" w:themeFillTint="33"/>
            <w:vAlign w:val="center"/>
          </w:tcPr>
          <w:p w14:paraId="2E107513"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per l'ambiente</w:t>
            </w:r>
          </w:p>
        </w:tc>
      </w:tr>
      <w:tr w:rsidR="003937AF" w:rsidRPr="00D52E38" w14:paraId="149972C3" w14:textId="77777777" w:rsidTr="003937AF">
        <w:tc>
          <w:tcPr>
            <w:tcW w:w="1291" w:type="dxa"/>
          </w:tcPr>
          <w:p w14:paraId="5FE67995"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H411 </w:t>
            </w:r>
          </w:p>
        </w:tc>
        <w:tc>
          <w:tcPr>
            <w:tcW w:w="992" w:type="dxa"/>
          </w:tcPr>
          <w:p w14:paraId="27D337BA"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6D0D91F1"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Tossico per gli organismi acquatici con effetti di lunga durata.</w:t>
            </w:r>
          </w:p>
        </w:tc>
        <w:tc>
          <w:tcPr>
            <w:tcW w:w="2127" w:type="dxa"/>
            <w:shd w:val="clear" w:color="auto" w:fill="EAF1DD" w:themeFill="accent3" w:themeFillTint="33"/>
            <w:vAlign w:val="center"/>
          </w:tcPr>
          <w:p w14:paraId="3CA4AD4F"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per l'ambiente</w:t>
            </w:r>
          </w:p>
        </w:tc>
      </w:tr>
      <w:tr w:rsidR="003937AF" w:rsidRPr="00D52E38" w14:paraId="3CDE2E34" w14:textId="77777777" w:rsidTr="003937AF">
        <w:tc>
          <w:tcPr>
            <w:tcW w:w="1291" w:type="dxa"/>
          </w:tcPr>
          <w:p w14:paraId="5DD46C1E"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H412 </w:t>
            </w:r>
          </w:p>
        </w:tc>
        <w:tc>
          <w:tcPr>
            <w:tcW w:w="992" w:type="dxa"/>
          </w:tcPr>
          <w:p w14:paraId="3944AD77"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1ABF7DA8"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Nocivo per gli organismi acquatici con effetti di lunga durata.</w:t>
            </w:r>
          </w:p>
        </w:tc>
        <w:tc>
          <w:tcPr>
            <w:tcW w:w="2127" w:type="dxa"/>
            <w:shd w:val="clear" w:color="auto" w:fill="EAF1DD" w:themeFill="accent3" w:themeFillTint="33"/>
            <w:vAlign w:val="center"/>
          </w:tcPr>
          <w:p w14:paraId="3F445E30"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per l'ambiente</w:t>
            </w:r>
          </w:p>
        </w:tc>
      </w:tr>
      <w:tr w:rsidR="003937AF" w:rsidRPr="00D52E38" w14:paraId="50210092" w14:textId="77777777" w:rsidTr="003937AF">
        <w:tc>
          <w:tcPr>
            <w:tcW w:w="1291" w:type="dxa"/>
          </w:tcPr>
          <w:p w14:paraId="329F67C5"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lastRenderedPageBreak/>
              <w:t xml:space="preserve">H413 </w:t>
            </w:r>
          </w:p>
        </w:tc>
        <w:tc>
          <w:tcPr>
            <w:tcW w:w="992" w:type="dxa"/>
          </w:tcPr>
          <w:p w14:paraId="285CB31B"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074FD1AD"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Può essere nocivo per gli organismi acquatici con effetti di lunga durata.</w:t>
            </w:r>
          </w:p>
        </w:tc>
        <w:tc>
          <w:tcPr>
            <w:tcW w:w="2127" w:type="dxa"/>
            <w:shd w:val="clear" w:color="auto" w:fill="EAF1DD" w:themeFill="accent3" w:themeFillTint="33"/>
            <w:vAlign w:val="center"/>
          </w:tcPr>
          <w:p w14:paraId="1C2B9C89"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shd w:val="clear" w:color="auto" w:fill="FFFF00"/>
              </w:rPr>
            </w:pPr>
            <w:r w:rsidRPr="00D52E38">
              <w:rPr>
                <w:rFonts w:ascii="Aptos" w:eastAsia="Arial" w:hAnsi="Aptos"/>
                <w:sz w:val="18"/>
                <w:szCs w:val="18"/>
              </w:rPr>
              <w:t>rischio per l'ambiente</w:t>
            </w:r>
          </w:p>
        </w:tc>
      </w:tr>
      <w:tr w:rsidR="003937AF" w:rsidRPr="00D52E38" w14:paraId="787AA4B4" w14:textId="77777777" w:rsidTr="003937AF">
        <w:tc>
          <w:tcPr>
            <w:tcW w:w="1291" w:type="dxa"/>
          </w:tcPr>
          <w:p w14:paraId="1D1FC1D9"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H300+H310</w:t>
            </w:r>
          </w:p>
        </w:tc>
        <w:tc>
          <w:tcPr>
            <w:tcW w:w="992" w:type="dxa"/>
          </w:tcPr>
          <w:p w14:paraId="665C6F61"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0329DC5F"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Mortale in caso di ingestione o a contatto con la pelle</w:t>
            </w:r>
          </w:p>
        </w:tc>
        <w:tc>
          <w:tcPr>
            <w:tcW w:w="2127" w:type="dxa"/>
            <w:shd w:val="clear" w:color="auto" w:fill="000000" w:themeFill="text1"/>
            <w:vAlign w:val="center"/>
          </w:tcPr>
          <w:p w14:paraId="77F7CCD9"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color w:val="FFFFFF" w:themeColor="background1"/>
                <w:sz w:val="18"/>
                <w:szCs w:val="18"/>
                <w:lang w:val="it-IT"/>
              </w:rPr>
            </w:pPr>
            <w:r w:rsidRPr="00D52E38">
              <w:rPr>
                <w:rFonts w:ascii="Aptos" w:eastAsia="Arial" w:hAnsi="Aptos"/>
                <w:color w:val="FFFFFF" w:themeColor="background1"/>
                <w:sz w:val="18"/>
                <w:szCs w:val="18"/>
                <w:lang w:val="it-IT"/>
              </w:rPr>
              <w:t>rischio dovuto a sostanza mortale</w:t>
            </w:r>
          </w:p>
        </w:tc>
      </w:tr>
      <w:tr w:rsidR="003937AF" w:rsidRPr="00D52E38" w14:paraId="0AA5E2AF" w14:textId="77777777" w:rsidTr="003937AF">
        <w:tc>
          <w:tcPr>
            <w:tcW w:w="1291" w:type="dxa"/>
          </w:tcPr>
          <w:p w14:paraId="140D98AF"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H300+H330</w:t>
            </w:r>
          </w:p>
        </w:tc>
        <w:tc>
          <w:tcPr>
            <w:tcW w:w="992" w:type="dxa"/>
          </w:tcPr>
          <w:p w14:paraId="68A73ED3"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732208E7"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Mortale se ingerito o inalato</w:t>
            </w:r>
          </w:p>
        </w:tc>
        <w:tc>
          <w:tcPr>
            <w:tcW w:w="2127" w:type="dxa"/>
            <w:shd w:val="clear" w:color="auto" w:fill="000000" w:themeFill="text1"/>
            <w:vAlign w:val="center"/>
          </w:tcPr>
          <w:p w14:paraId="7BBC8777"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color w:val="FFFFFF" w:themeColor="background1"/>
                <w:sz w:val="18"/>
                <w:szCs w:val="18"/>
                <w:lang w:val="it-IT"/>
              </w:rPr>
            </w:pPr>
            <w:r w:rsidRPr="00D52E38">
              <w:rPr>
                <w:rFonts w:ascii="Aptos" w:eastAsia="Arial" w:hAnsi="Aptos"/>
                <w:color w:val="FFFFFF" w:themeColor="background1"/>
                <w:sz w:val="18"/>
                <w:szCs w:val="18"/>
                <w:lang w:val="it-IT"/>
              </w:rPr>
              <w:t>rischio dovuto a sostanza mortale</w:t>
            </w:r>
          </w:p>
        </w:tc>
      </w:tr>
      <w:tr w:rsidR="003937AF" w:rsidRPr="00D52E38" w14:paraId="46CCEE54" w14:textId="77777777" w:rsidTr="003937AF">
        <w:tc>
          <w:tcPr>
            <w:tcW w:w="1291" w:type="dxa"/>
          </w:tcPr>
          <w:p w14:paraId="18F61032"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H310+H330</w:t>
            </w:r>
          </w:p>
        </w:tc>
        <w:tc>
          <w:tcPr>
            <w:tcW w:w="992" w:type="dxa"/>
          </w:tcPr>
          <w:p w14:paraId="32D7FF9E"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237625BE"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Mortale a contatto con la pelle o in caso di inalazione</w:t>
            </w:r>
          </w:p>
        </w:tc>
        <w:tc>
          <w:tcPr>
            <w:tcW w:w="2127" w:type="dxa"/>
            <w:shd w:val="clear" w:color="auto" w:fill="000000" w:themeFill="text1"/>
            <w:vAlign w:val="center"/>
          </w:tcPr>
          <w:p w14:paraId="0692BF98"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hAnsi="Aptos"/>
                <w:color w:val="FFFFFF" w:themeColor="background1"/>
                <w:sz w:val="18"/>
                <w:szCs w:val="18"/>
                <w:lang w:val="it-IT"/>
              </w:rPr>
            </w:pPr>
            <w:r w:rsidRPr="00D52E38">
              <w:rPr>
                <w:rFonts w:ascii="Aptos" w:eastAsia="Arial" w:hAnsi="Aptos"/>
                <w:color w:val="FFFFFF" w:themeColor="background1"/>
                <w:sz w:val="18"/>
                <w:szCs w:val="18"/>
                <w:lang w:val="it-IT"/>
              </w:rPr>
              <w:t>rischio dovuto a sostanza mortale</w:t>
            </w:r>
          </w:p>
        </w:tc>
      </w:tr>
      <w:tr w:rsidR="003937AF" w:rsidRPr="00D52E38" w14:paraId="057DF007" w14:textId="77777777" w:rsidTr="003937AF">
        <w:tc>
          <w:tcPr>
            <w:tcW w:w="1291" w:type="dxa"/>
          </w:tcPr>
          <w:p w14:paraId="3EDFEAA0"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H300+H310+H330</w:t>
            </w:r>
          </w:p>
        </w:tc>
        <w:tc>
          <w:tcPr>
            <w:tcW w:w="992" w:type="dxa"/>
          </w:tcPr>
          <w:p w14:paraId="2F38DB5C"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33442D18"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Mortale se ingerito, a contatto con la pelle o se inalato</w:t>
            </w:r>
          </w:p>
        </w:tc>
        <w:tc>
          <w:tcPr>
            <w:tcW w:w="2127" w:type="dxa"/>
            <w:shd w:val="clear" w:color="auto" w:fill="000000" w:themeFill="text1"/>
            <w:vAlign w:val="center"/>
          </w:tcPr>
          <w:p w14:paraId="5982AEEF"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hAnsi="Aptos"/>
                <w:color w:val="FFFFFF" w:themeColor="background1"/>
                <w:sz w:val="18"/>
                <w:szCs w:val="18"/>
                <w:lang w:val="it-IT"/>
              </w:rPr>
            </w:pPr>
            <w:r w:rsidRPr="00D52E38">
              <w:rPr>
                <w:rFonts w:ascii="Aptos" w:eastAsia="Arial" w:hAnsi="Aptos"/>
                <w:color w:val="FFFFFF" w:themeColor="background1"/>
                <w:sz w:val="18"/>
                <w:szCs w:val="18"/>
                <w:lang w:val="it-IT"/>
              </w:rPr>
              <w:t>rischio dovuto a sostanza mortale</w:t>
            </w:r>
          </w:p>
        </w:tc>
      </w:tr>
      <w:tr w:rsidR="003937AF" w:rsidRPr="00D52E38" w14:paraId="3B515E35" w14:textId="77777777" w:rsidTr="003937AF">
        <w:tc>
          <w:tcPr>
            <w:tcW w:w="1291" w:type="dxa"/>
          </w:tcPr>
          <w:p w14:paraId="4B6DF0EB"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H301+H311</w:t>
            </w:r>
          </w:p>
        </w:tc>
        <w:tc>
          <w:tcPr>
            <w:tcW w:w="992" w:type="dxa"/>
          </w:tcPr>
          <w:p w14:paraId="53C03FEF"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1161A87E"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Tossico se ingerito o a contatto con la pelle</w:t>
            </w:r>
          </w:p>
        </w:tc>
        <w:tc>
          <w:tcPr>
            <w:tcW w:w="2127" w:type="dxa"/>
            <w:shd w:val="clear" w:color="auto" w:fill="DAEEF3" w:themeFill="accent5" w:themeFillTint="33"/>
            <w:vAlign w:val="center"/>
          </w:tcPr>
          <w:p w14:paraId="6A899621"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689414D2" w14:textId="77777777" w:rsidTr="003937AF">
        <w:tc>
          <w:tcPr>
            <w:tcW w:w="1291" w:type="dxa"/>
          </w:tcPr>
          <w:p w14:paraId="3B97F883"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H301+H331</w:t>
            </w:r>
          </w:p>
        </w:tc>
        <w:tc>
          <w:tcPr>
            <w:tcW w:w="992" w:type="dxa"/>
          </w:tcPr>
          <w:p w14:paraId="50258A96"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4B4283E5"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Tossico se ingerito o inalato</w:t>
            </w:r>
          </w:p>
        </w:tc>
        <w:tc>
          <w:tcPr>
            <w:tcW w:w="2127" w:type="dxa"/>
            <w:shd w:val="clear" w:color="auto" w:fill="DAEEF3" w:themeFill="accent5" w:themeFillTint="33"/>
            <w:vAlign w:val="center"/>
          </w:tcPr>
          <w:p w14:paraId="51CAB524"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62804054" w14:textId="77777777" w:rsidTr="003937AF">
        <w:tc>
          <w:tcPr>
            <w:tcW w:w="1291" w:type="dxa"/>
          </w:tcPr>
          <w:p w14:paraId="13EFA7F7"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H311+H331</w:t>
            </w:r>
          </w:p>
        </w:tc>
        <w:tc>
          <w:tcPr>
            <w:tcW w:w="992" w:type="dxa"/>
          </w:tcPr>
          <w:p w14:paraId="6C0B62E1"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0BDD3BC4"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Tossico a contatto con la pelle o se inalato</w:t>
            </w:r>
          </w:p>
        </w:tc>
        <w:tc>
          <w:tcPr>
            <w:tcW w:w="2127" w:type="dxa"/>
            <w:shd w:val="clear" w:color="auto" w:fill="DAEEF3" w:themeFill="accent5" w:themeFillTint="33"/>
            <w:vAlign w:val="center"/>
          </w:tcPr>
          <w:p w14:paraId="414A8294"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61D61417" w14:textId="77777777" w:rsidTr="003937AF">
        <w:tc>
          <w:tcPr>
            <w:tcW w:w="1291" w:type="dxa"/>
          </w:tcPr>
          <w:p w14:paraId="6D30CB2D"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H301+H311+H331</w:t>
            </w:r>
          </w:p>
        </w:tc>
        <w:tc>
          <w:tcPr>
            <w:tcW w:w="992" w:type="dxa"/>
          </w:tcPr>
          <w:p w14:paraId="03EF7670"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149F482F"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Tossico se ingerito, a contatto con la pelle o se inalato</w:t>
            </w:r>
          </w:p>
        </w:tc>
        <w:tc>
          <w:tcPr>
            <w:tcW w:w="2127" w:type="dxa"/>
            <w:shd w:val="clear" w:color="auto" w:fill="DAEEF3" w:themeFill="accent5" w:themeFillTint="33"/>
            <w:vAlign w:val="center"/>
          </w:tcPr>
          <w:p w14:paraId="3DA0EDF8"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1669D533" w14:textId="77777777" w:rsidTr="003937AF">
        <w:tc>
          <w:tcPr>
            <w:tcW w:w="1291" w:type="dxa"/>
          </w:tcPr>
          <w:p w14:paraId="6CCD9DC1"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H302+H312</w:t>
            </w:r>
          </w:p>
        </w:tc>
        <w:tc>
          <w:tcPr>
            <w:tcW w:w="992" w:type="dxa"/>
          </w:tcPr>
          <w:p w14:paraId="2729E86E"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0DC68C6C"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Nocivo se ingerito o a contatto con la pelle</w:t>
            </w:r>
          </w:p>
        </w:tc>
        <w:tc>
          <w:tcPr>
            <w:tcW w:w="2127" w:type="dxa"/>
            <w:shd w:val="clear" w:color="auto" w:fill="DAEEF3" w:themeFill="accent5" w:themeFillTint="33"/>
            <w:vAlign w:val="center"/>
          </w:tcPr>
          <w:p w14:paraId="1505B127"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697F15F3" w14:textId="77777777" w:rsidTr="003937AF">
        <w:tc>
          <w:tcPr>
            <w:tcW w:w="1291" w:type="dxa"/>
          </w:tcPr>
          <w:p w14:paraId="7524C98F"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H302+H332</w:t>
            </w:r>
          </w:p>
        </w:tc>
        <w:tc>
          <w:tcPr>
            <w:tcW w:w="992" w:type="dxa"/>
          </w:tcPr>
          <w:p w14:paraId="1F557075"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2BC7F592"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Nocivo se ingerito o inalato</w:t>
            </w:r>
          </w:p>
        </w:tc>
        <w:tc>
          <w:tcPr>
            <w:tcW w:w="2127" w:type="dxa"/>
            <w:shd w:val="clear" w:color="auto" w:fill="DAEEF3" w:themeFill="accent5" w:themeFillTint="33"/>
            <w:vAlign w:val="center"/>
          </w:tcPr>
          <w:p w14:paraId="3124BD4E"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5B7F7427" w14:textId="77777777" w:rsidTr="003937AF">
        <w:tc>
          <w:tcPr>
            <w:tcW w:w="1291" w:type="dxa"/>
          </w:tcPr>
          <w:p w14:paraId="4B7A0975"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H312+H332</w:t>
            </w:r>
          </w:p>
        </w:tc>
        <w:tc>
          <w:tcPr>
            <w:tcW w:w="992" w:type="dxa"/>
          </w:tcPr>
          <w:p w14:paraId="23C9A2D9"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09793467"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Nocivo a contatto con la pelle o se inalato</w:t>
            </w:r>
          </w:p>
        </w:tc>
        <w:tc>
          <w:tcPr>
            <w:tcW w:w="2127" w:type="dxa"/>
            <w:shd w:val="clear" w:color="auto" w:fill="DAEEF3" w:themeFill="accent5" w:themeFillTint="33"/>
            <w:vAlign w:val="center"/>
          </w:tcPr>
          <w:p w14:paraId="09DC1788"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34E166E6" w14:textId="77777777" w:rsidTr="003937AF">
        <w:tc>
          <w:tcPr>
            <w:tcW w:w="1291" w:type="dxa"/>
          </w:tcPr>
          <w:p w14:paraId="4397DB67"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H302+H312+H332</w:t>
            </w:r>
          </w:p>
        </w:tc>
        <w:tc>
          <w:tcPr>
            <w:tcW w:w="992" w:type="dxa"/>
          </w:tcPr>
          <w:p w14:paraId="33C8D317"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3A56D693"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Nocivo se ingerito, a contatto con la pelle o se inalato</w:t>
            </w:r>
          </w:p>
        </w:tc>
        <w:tc>
          <w:tcPr>
            <w:tcW w:w="2127" w:type="dxa"/>
            <w:shd w:val="clear" w:color="auto" w:fill="DAEEF3" w:themeFill="accent5" w:themeFillTint="33"/>
            <w:vAlign w:val="center"/>
          </w:tcPr>
          <w:p w14:paraId="3072883D"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11BA85E3" w14:textId="77777777" w:rsidTr="003937AF">
        <w:tc>
          <w:tcPr>
            <w:tcW w:w="1291" w:type="dxa"/>
          </w:tcPr>
          <w:p w14:paraId="46355E1F"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H420</w:t>
            </w:r>
          </w:p>
        </w:tc>
        <w:tc>
          <w:tcPr>
            <w:tcW w:w="992" w:type="dxa"/>
          </w:tcPr>
          <w:p w14:paraId="08689991"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2FD7FC09"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Nuoce alla salute pubblica e all’ambiente distruggendo l’ozono dello strato superiore dell’atmosfera.</w:t>
            </w:r>
          </w:p>
        </w:tc>
        <w:tc>
          <w:tcPr>
            <w:tcW w:w="2127" w:type="dxa"/>
            <w:shd w:val="clear" w:color="auto" w:fill="EAF1DD" w:themeFill="accent3" w:themeFillTint="33"/>
            <w:vAlign w:val="center"/>
          </w:tcPr>
          <w:p w14:paraId="0BECAD21"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color w:val="7030A0"/>
                <w:sz w:val="18"/>
                <w:szCs w:val="18"/>
              </w:rPr>
            </w:pPr>
            <w:r w:rsidRPr="00D52E38">
              <w:rPr>
                <w:rFonts w:ascii="Aptos" w:eastAsia="Arial" w:hAnsi="Aptos"/>
                <w:sz w:val="18"/>
                <w:szCs w:val="18"/>
              </w:rPr>
              <w:t>rischio per l'ambiente</w:t>
            </w:r>
          </w:p>
        </w:tc>
      </w:tr>
      <w:tr w:rsidR="003937AF" w:rsidRPr="00D52E38" w14:paraId="67504D0F" w14:textId="77777777" w:rsidTr="003937AF">
        <w:tc>
          <w:tcPr>
            <w:tcW w:w="1291" w:type="dxa"/>
          </w:tcPr>
          <w:p w14:paraId="3BAF001A"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EUH 029 </w:t>
            </w:r>
          </w:p>
        </w:tc>
        <w:tc>
          <w:tcPr>
            <w:tcW w:w="992" w:type="dxa"/>
          </w:tcPr>
          <w:p w14:paraId="43A3A67C"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7836AFFF"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A contatto con l’acqua libera un gas tossico.</w:t>
            </w:r>
          </w:p>
        </w:tc>
        <w:tc>
          <w:tcPr>
            <w:tcW w:w="2127" w:type="dxa"/>
            <w:shd w:val="clear" w:color="auto" w:fill="DAEEF3" w:themeFill="accent5" w:themeFillTint="33"/>
            <w:vAlign w:val="center"/>
          </w:tcPr>
          <w:p w14:paraId="650AB861"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097C1012" w14:textId="77777777" w:rsidTr="003937AF">
        <w:tc>
          <w:tcPr>
            <w:tcW w:w="1291" w:type="dxa"/>
          </w:tcPr>
          <w:p w14:paraId="0EA920E7"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EUH 031 </w:t>
            </w:r>
          </w:p>
        </w:tc>
        <w:tc>
          <w:tcPr>
            <w:tcW w:w="992" w:type="dxa"/>
          </w:tcPr>
          <w:p w14:paraId="095FF957"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41ED33A8"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A contatto con acidi libera gas tossici.</w:t>
            </w:r>
          </w:p>
        </w:tc>
        <w:tc>
          <w:tcPr>
            <w:tcW w:w="2127" w:type="dxa"/>
            <w:shd w:val="clear" w:color="auto" w:fill="DAEEF3" w:themeFill="accent5" w:themeFillTint="33"/>
            <w:vAlign w:val="center"/>
          </w:tcPr>
          <w:p w14:paraId="43E37E96"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04A2F385" w14:textId="77777777" w:rsidTr="003937AF">
        <w:tc>
          <w:tcPr>
            <w:tcW w:w="1291" w:type="dxa"/>
          </w:tcPr>
          <w:p w14:paraId="77813244"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EUH 032 </w:t>
            </w:r>
          </w:p>
        </w:tc>
        <w:tc>
          <w:tcPr>
            <w:tcW w:w="992" w:type="dxa"/>
          </w:tcPr>
          <w:p w14:paraId="32724F98"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66643B7B"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A contatto con acidi libera gas molto tossici.</w:t>
            </w:r>
          </w:p>
        </w:tc>
        <w:tc>
          <w:tcPr>
            <w:tcW w:w="2127" w:type="dxa"/>
            <w:shd w:val="clear" w:color="auto" w:fill="DAEEF3" w:themeFill="accent5" w:themeFillTint="33"/>
            <w:vAlign w:val="center"/>
          </w:tcPr>
          <w:p w14:paraId="2E4ABF8B"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66CC8EBF" w14:textId="77777777" w:rsidTr="003937AF">
        <w:tc>
          <w:tcPr>
            <w:tcW w:w="1291" w:type="dxa"/>
          </w:tcPr>
          <w:p w14:paraId="7A64D562"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EUH 066 </w:t>
            </w:r>
          </w:p>
        </w:tc>
        <w:tc>
          <w:tcPr>
            <w:tcW w:w="992" w:type="dxa"/>
          </w:tcPr>
          <w:p w14:paraId="095B06EB"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042511A8"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L’esposizione ripetuta può provocare secchezza o screpolature della pelle.</w:t>
            </w:r>
          </w:p>
        </w:tc>
        <w:tc>
          <w:tcPr>
            <w:tcW w:w="2127" w:type="dxa"/>
            <w:shd w:val="clear" w:color="auto" w:fill="DAEEF3" w:themeFill="accent5" w:themeFillTint="33"/>
            <w:vAlign w:val="center"/>
          </w:tcPr>
          <w:p w14:paraId="1D231AEC"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2B455597" w14:textId="77777777" w:rsidTr="003937AF">
        <w:tc>
          <w:tcPr>
            <w:tcW w:w="1291" w:type="dxa"/>
          </w:tcPr>
          <w:p w14:paraId="508D2C5F"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EUH 070 </w:t>
            </w:r>
          </w:p>
        </w:tc>
        <w:tc>
          <w:tcPr>
            <w:tcW w:w="992" w:type="dxa"/>
          </w:tcPr>
          <w:p w14:paraId="52EC236F"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48183AE1"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Tossico per contatto oculare.</w:t>
            </w:r>
          </w:p>
        </w:tc>
        <w:tc>
          <w:tcPr>
            <w:tcW w:w="2127" w:type="dxa"/>
            <w:shd w:val="clear" w:color="auto" w:fill="DAEEF3" w:themeFill="accent5" w:themeFillTint="33"/>
            <w:vAlign w:val="center"/>
          </w:tcPr>
          <w:p w14:paraId="6497B69B"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3E04E8EE" w14:textId="77777777" w:rsidTr="003937AF">
        <w:tc>
          <w:tcPr>
            <w:tcW w:w="1291" w:type="dxa"/>
          </w:tcPr>
          <w:p w14:paraId="1DF1504F"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EUH 071 </w:t>
            </w:r>
          </w:p>
        </w:tc>
        <w:tc>
          <w:tcPr>
            <w:tcW w:w="992" w:type="dxa"/>
          </w:tcPr>
          <w:p w14:paraId="4DA2A0FE"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73071640"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Corrosivo per le vie respiratorie.</w:t>
            </w:r>
          </w:p>
        </w:tc>
        <w:tc>
          <w:tcPr>
            <w:tcW w:w="2127" w:type="dxa"/>
            <w:shd w:val="clear" w:color="auto" w:fill="DAEEF3" w:themeFill="accent5" w:themeFillTint="33"/>
            <w:vAlign w:val="center"/>
          </w:tcPr>
          <w:p w14:paraId="71ED7741"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2FAF39B3" w14:textId="77777777" w:rsidTr="003937AF">
        <w:tc>
          <w:tcPr>
            <w:tcW w:w="1291" w:type="dxa"/>
          </w:tcPr>
          <w:p w14:paraId="5D68D717"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EUH 201 </w:t>
            </w:r>
          </w:p>
        </w:tc>
        <w:tc>
          <w:tcPr>
            <w:tcW w:w="992" w:type="dxa"/>
          </w:tcPr>
          <w:p w14:paraId="1A106506"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02005E97"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Contiene piombo. Non utilizzare su oggetti che possono essere masticati o succhiati dai bambini.</w:t>
            </w:r>
          </w:p>
        </w:tc>
        <w:tc>
          <w:tcPr>
            <w:tcW w:w="2127" w:type="dxa"/>
            <w:shd w:val="clear" w:color="auto" w:fill="DAEEF3" w:themeFill="accent5" w:themeFillTint="33"/>
            <w:vAlign w:val="center"/>
          </w:tcPr>
          <w:p w14:paraId="63397E4D"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482C1904" w14:textId="77777777" w:rsidTr="003937AF">
        <w:tc>
          <w:tcPr>
            <w:tcW w:w="1291" w:type="dxa"/>
          </w:tcPr>
          <w:p w14:paraId="70455DD1"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EUH 201A </w:t>
            </w:r>
          </w:p>
        </w:tc>
        <w:tc>
          <w:tcPr>
            <w:tcW w:w="992" w:type="dxa"/>
          </w:tcPr>
          <w:p w14:paraId="302D1A4E"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4D56F415"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Attenzione! Contiene piombo.</w:t>
            </w:r>
          </w:p>
        </w:tc>
        <w:tc>
          <w:tcPr>
            <w:tcW w:w="2127" w:type="dxa"/>
            <w:shd w:val="clear" w:color="auto" w:fill="DAEEF3" w:themeFill="accent5" w:themeFillTint="33"/>
            <w:vAlign w:val="center"/>
          </w:tcPr>
          <w:p w14:paraId="1BDEA9FD"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2AC7CC67" w14:textId="77777777" w:rsidTr="003937AF">
        <w:tc>
          <w:tcPr>
            <w:tcW w:w="1291" w:type="dxa"/>
          </w:tcPr>
          <w:p w14:paraId="5EC87A94"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EUH 202 </w:t>
            </w:r>
          </w:p>
        </w:tc>
        <w:tc>
          <w:tcPr>
            <w:tcW w:w="992" w:type="dxa"/>
          </w:tcPr>
          <w:p w14:paraId="4C136E96"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20863CC5"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lang w:val="it-IT"/>
              </w:rPr>
              <w:t xml:space="preserve">Cianoacrilato. Pericolo. Incolla la pelle e gli occhi in pochi secondi. </w:t>
            </w:r>
            <w:r w:rsidRPr="00D52E38">
              <w:rPr>
                <w:rFonts w:ascii="Aptos" w:eastAsia="Arial" w:hAnsi="Aptos"/>
                <w:sz w:val="18"/>
                <w:szCs w:val="18"/>
              </w:rPr>
              <w:t>Tenere fuori dalla portata dei bambini.</w:t>
            </w:r>
          </w:p>
        </w:tc>
        <w:tc>
          <w:tcPr>
            <w:tcW w:w="2127" w:type="dxa"/>
            <w:shd w:val="clear" w:color="auto" w:fill="DAEEF3" w:themeFill="accent5" w:themeFillTint="33"/>
            <w:vAlign w:val="center"/>
          </w:tcPr>
          <w:p w14:paraId="58D627F5"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2B521E2C" w14:textId="77777777" w:rsidTr="003937AF">
        <w:tc>
          <w:tcPr>
            <w:tcW w:w="1291" w:type="dxa"/>
          </w:tcPr>
          <w:p w14:paraId="4DF9628F"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EUH 203 </w:t>
            </w:r>
          </w:p>
        </w:tc>
        <w:tc>
          <w:tcPr>
            <w:tcW w:w="992" w:type="dxa"/>
          </w:tcPr>
          <w:p w14:paraId="7346EB4D"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02BDE3A2"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Contiene Cromo (VI). Può provocare una reazione allergica.</w:t>
            </w:r>
          </w:p>
        </w:tc>
        <w:tc>
          <w:tcPr>
            <w:tcW w:w="2127" w:type="dxa"/>
            <w:shd w:val="clear" w:color="auto" w:fill="DAEEF3" w:themeFill="accent5" w:themeFillTint="33"/>
            <w:vAlign w:val="center"/>
          </w:tcPr>
          <w:p w14:paraId="49D27EAA"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35683B3A" w14:textId="77777777" w:rsidTr="003937AF">
        <w:tc>
          <w:tcPr>
            <w:tcW w:w="1291" w:type="dxa"/>
          </w:tcPr>
          <w:p w14:paraId="085C435F"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EUH 204 </w:t>
            </w:r>
          </w:p>
        </w:tc>
        <w:tc>
          <w:tcPr>
            <w:tcW w:w="992" w:type="dxa"/>
          </w:tcPr>
          <w:p w14:paraId="56914EA1"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1F825C65"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Contiene isocianati. Può provocare una reazione allergica.</w:t>
            </w:r>
          </w:p>
        </w:tc>
        <w:tc>
          <w:tcPr>
            <w:tcW w:w="2127" w:type="dxa"/>
            <w:shd w:val="clear" w:color="auto" w:fill="DAEEF3" w:themeFill="accent5" w:themeFillTint="33"/>
            <w:vAlign w:val="center"/>
          </w:tcPr>
          <w:p w14:paraId="671F435D"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794670EA" w14:textId="77777777" w:rsidTr="003937AF">
        <w:tc>
          <w:tcPr>
            <w:tcW w:w="1291" w:type="dxa"/>
          </w:tcPr>
          <w:p w14:paraId="7AB4DDE2"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EUH 205 </w:t>
            </w:r>
          </w:p>
        </w:tc>
        <w:tc>
          <w:tcPr>
            <w:tcW w:w="992" w:type="dxa"/>
          </w:tcPr>
          <w:p w14:paraId="07B121B0"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316616B5"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Contiene componenti epossidici. Può provocare una reazione allergica.</w:t>
            </w:r>
          </w:p>
        </w:tc>
        <w:tc>
          <w:tcPr>
            <w:tcW w:w="2127" w:type="dxa"/>
            <w:shd w:val="clear" w:color="auto" w:fill="DAEEF3" w:themeFill="accent5" w:themeFillTint="33"/>
            <w:vAlign w:val="center"/>
          </w:tcPr>
          <w:p w14:paraId="3481F951"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3684F9A5" w14:textId="77777777" w:rsidTr="003937AF">
        <w:tc>
          <w:tcPr>
            <w:tcW w:w="1291" w:type="dxa"/>
          </w:tcPr>
          <w:p w14:paraId="1E66AEB5"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EUH 206 </w:t>
            </w:r>
          </w:p>
        </w:tc>
        <w:tc>
          <w:tcPr>
            <w:tcW w:w="992" w:type="dxa"/>
          </w:tcPr>
          <w:p w14:paraId="6449063B"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6080F347"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Attenzione! Non utilizzare in combinazione con altri prodotti. Possono liberarsi gas pericolosi (cloro).</w:t>
            </w:r>
          </w:p>
        </w:tc>
        <w:tc>
          <w:tcPr>
            <w:tcW w:w="2127" w:type="dxa"/>
            <w:shd w:val="clear" w:color="auto" w:fill="DAEEF3" w:themeFill="accent5" w:themeFillTint="33"/>
            <w:vAlign w:val="center"/>
          </w:tcPr>
          <w:p w14:paraId="4E01CF92" w14:textId="77777777" w:rsidR="003937AF" w:rsidRPr="00D52E38" w:rsidRDefault="003937AF" w:rsidP="003937AF">
            <w:pPr>
              <w:rPr>
                <w:rFonts w:ascii="Aptos" w:hAnsi="Aptos"/>
              </w:rPr>
            </w:pPr>
            <w:r w:rsidRPr="00D52E38">
              <w:rPr>
                <w:rFonts w:ascii="Aptos" w:eastAsia="Arial" w:hAnsi="Aptos"/>
                <w:color w:val="000000"/>
                <w:sz w:val="18"/>
                <w:szCs w:val="18"/>
              </w:rPr>
              <w:t>rischio salute</w:t>
            </w:r>
          </w:p>
        </w:tc>
      </w:tr>
      <w:tr w:rsidR="003937AF" w:rsidRPr="00D52E38" w14:paraId="2BC2729E" w14:textId="77777777" w:rsidTr="003937AF">
        <w:tc>
          <w:tcPr>
            <w:tcW w:w="1291" w:type="dxa"/>
          </w:tcPr>
          <w:p w14:paraId="2669EE1C"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EUH 207 </w:t>
            </w:r>
          </w:p>
        </w:tc>
        <w:tc>
          <w:tcPr>
            <w:tcW w:w="992" w:type="dxa"/>
          </w:tcPr>
          <w:p w14:paraId="48E0605E"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62DDD8D4"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 xml:space="preserve">Attenzione! Contiene cadmio. Durante l’uso si sviluppano fumi </w:t>
            </w:r>
            <w:r w:rsidRPr="00D52E38">
              <w:rPr>
                <w:rFonts w:ascii="Aptos" w:eastAsia="Arial" w:hAnsi="Aptos"/>
                <w:sz w:val="18"/>
                <w:szCs w:val="18"/>
                <w:lang w:val="it-IT"/>
              </w:rPr>
              <w:lastRenderedPageBreak/>
              <w:t>pericolosi. Leggere le informazioni fornite dal fabbricante. Rispettare le disposizioni di sicurezza.</w:t>
            </w:r>
          </w:p>
        </w:tc>
        <w:tc>
          <w:tcPr>
            <w:tcW w:w="2127" w:type="dxa"/>
            <w:shd w:val="clear" w:color="auto" w:fill="DAEEF3" w:themeFill="accent5" w:themeFillTint="33"/>
            <w:vAlign w:val="center"/>
          </w:tcPr>
          <w:p w14:paraId="73D41F52"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color w:val="000000"/>
                <w:sz w:val="18"/>
                <w:szCs w:val="18"/>
              </w:rPr>
            </w:pPr>
            <w:r w:rsidRPr="00D52E38">
              <w:rPr>
                <w:rFonts w:ascii="Aptos" w:eastAsia="Arial" w:hAnsi="Aptos"/>
                <w:color w:val="000000"/>
                <w:sz w:val="18"/>
                <w:szCs w:val="18"/>
              </w:rPr>
              <w:lastRenderedPageBreak/>
              <w:t>rischio salute</w:t>
            </w:r>
          </w:p>
        </w:tc>
      </w:tr>
      <w:tr w:rsidR="003937AF" w:rsidRPr="00D52E38" w14:paraId="0CABDC75" w14:textId="77777777" w:rsidTr="003937AF">
        <w:tc>
          <w:tcPr>
            <w:tcW w:w="1291" w:type="dxa"/>
          </w:tcPr>
          <w:p w14:paraId="5DB3EB8B"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EUH 208 </w:t>
            </w:r>
          </w:p>
        </w:tc>
        <w:tc>
          <w:tcPr>
            <w:tcW w:w="992" w:type="dxa"/>
          </w:tcPr>
          <w:p w14:paraId="5A600CA9"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31D28F14"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Contiene &lt;denominazione della sostanza sensibilizzante&gt;. Può provocare una Reazione allergica.</w:t>
            </w:r>
          </w:p>
        </w:tc>
        <w:tc>
          <w:tcPr>
            <w:tcW w:w="2127" w:type="dxa"/>
            <w:shd w:val="clear" w:color="auto" w:fill="E5DFEC" w:themeFill="accent4" w:themeFillTint="33"/>
            <w:vAlign w:val="center"/>
          </w:tcPr>
          <w:p w14:paraId="75C7CA61"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color w:val="953735"/>
                <w:sz w:val="18"/>
                <w:szCs w:val="18"/>
              </w:rPr>
            </w:pPr>
            <w:r w:rsidRPr="00D52E38">
              <w:rPr>
                <w:rFonts w:ascii="Aptos" w:eastAsia="Arial" w:hAnsi="Aptos"/>
                <w:sz w:val="18"/>
                <w:szCs w:val="18"/>
              </w:rPr>
              <w:t>rischio dovuto a sensibilizzante</w:t>
            </w:r>
          </w:p>
        </w:tc>
      </w:tr>
      <w:tr w:rsidR="003937AF" w:rsidRPr="00D52E38" w14:paraId="07F95A93" w14:textId="77777777" w:rsidTr="003937AF">
        <w:tc>
          <w:tcPr>
            <w:tcW w:w="1291" w:type="dxa"/>
          </w:tcPr>
          <w:p w14:paraId="383539AA"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EUH 209 </w:t>
            </w:r>
          </w:p>
        </w:tc>
        <w:tc>
          <w:tcPr>
            <w:tcW w:w="992" w:type="dxa"/>
          </w:tcPr>
          <w:p w14:paraId="6CF1FB55"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1A43DE26"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Può diventare facilmente infiammabile durante l’uso.</w:t>
            </w:r>
          </w:p>
        </w:tc>
        <w:tc>
          <w:tcPr>
            <w:tcW w:w="2127" w:type="dxa"/>
            <w:shd w:val="clear" w:color="auto" w:fill="F2DBDB" w:themeFill="accent2" w:themeFillTint="33"/>
            <w:vAlign w:val="center"/>
          </w:tcPr>
          <w:p w14:paraId="38AE0B6E"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sicurezza</w:t>
            </w:r>
          </w:p>
        </w:tc>
      </w:tr>
      <w:tr w:rsidR="003937AF" w:rsidRPr="00D52E38" w14:paraId="508E2296" w14:textId="77777777" w:rsidTr="003937AF">
        <w:tc>
          <w:tcPr>
            <w:tcW w:w="1291" w:type="dxa"/>
          </w:tcPr>
          <w:p w14:paraId="04146431"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EUH209A </w:t>
            </w:r>
          </w:p>
        </w:tc>
        <w:tc>
          <w:tcPr>
            <w:tcW w:w="992" w:type="dxa"/>
          </w:tcPr>
          <w:p w14:paraId="1D54546A"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47372B38"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Può diventare infiammabile durante l’uso.</w:t>
            </w:r>
          </w:p>
        </w:tc>
        <w:tc>
          <w:tcPr>
            <w:tcW w:w="2127" w:type="dxa"/>
            <w:shd w:val="clear" w:color="auto" w:fill="F2DBDB" w:themeFill="accent2" w:themeFillTint="33"/>
            <w:vAlign w:val="center"/>
          </w:tcPr>
          <w:p w14:paraId="2A81CC7A"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sicurezza</w:t>
            </w:r>
          </w:p>
        </w:tc>
      </w:tr>
      <w:tr w:rsidR="003937AF" w:rsidRPr="00D52E38" w14:paraId="6AD5D948" w14:textId="77777777" w:rsidTr="003937AF">
        <w:tc>
          <w:tcPr>
            <w:tcW w:w="1291" w:type="dxa"/>
          </w:tcPr>
          <w:p w14:paraId="77D1AC28"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EUH 210 </w:t>
            </w:r>
          </w:p>
        </w:tc>
        <w:tc>
          <w:tcPr>
            <w:tcW w:w="992" w:type="dxa"/>
          </w:tcPr>
          <w:p w14:paraId="41C6684D"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739C2FDB"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Scheda dati di sicurezza disponibile su richiesta.</w:t>
            </w:r>
          </w:p>
        </w:tc>
        <w:tc>
          <w:tcPr>
            <w:tcW w:w="2127" w:type="dxa"/>
            <w:shd w:val="clear" w:color="auto" w:fill="F2F2F2" w:themeFill="background1" w:themeFillShade="F2"/>
            <w:vAlign w:val="center"/>
          </w:tcPr>
          <w:p w14:paraId="49E4D540"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color w:val="000000"/>
                <w:sz w:val="18"/>
                <w:szCs w:val="18"/>
                <w:lang w:val="it-IT"/>
              </w:rPr>
            </w:pPr>
            <w:r w:rsidRPr="00D52E38">
              <w:rPr>
                <w:rFonts w:ascii="Aptos" w:eastAsia="Arial" w:hAnsi="Aptos"/>
                <w:color w:val="000000"/>
                <w:sz w:val="18"/>
                <w:szCs w:val="18"/>
                <w:lang w:val="it-IT"/>
              </w:rPr>
              <w:t>Chiedere al fornitore/produttore le informazioni di pericolosità</w:t>
            </w:r>
          </w:p>
        </w:tc>
      </w:tr>
      <w:tr w:rsidR="003937AF" w:rsidRPr="00D52E38" w14:paraId="1B2C0FCD" w14:textId="77777777" w:rsidTr="003937AF">
        <w:tc>
          <w:tcPr>
            <w:tcW w:w="1291" w:type="dxa"/>
          </w:tcPr>
          <w:p w14:paraId="28FD819D"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EUH 401 </w:t>
            </w:r>
          </w:p>
        </w:tc>
        <w:tc>
          <w:tcPr>
            <w:tcW w:w="992" w:type="dxa"/>
          </w:tcPr>
          <w:p w14:paraId="20623197"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72152141"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Per evitare rischi per la salute umana e per l’ambiente, seguire le istruzioni per l’uso.</w:t>
            </w:r>
          </w:p>
        </w:tc>
        <w:tc>
          <w:tcPr>
            <w:tcW w:w="2127" w:type="dxa"/>
            <w:shd w:val="clear" w:color="auto" w:fill="F2F2F2" w:themeFill="background1" w:themeFillShade="F2"/>
            <w:vAlign w:val="center"/>
          </w:tcPr>
          <w:p w14:paraId="2FA9ABAE"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color w:val="000000"/>
                <w:sz w:val="18"/>
                <w:szCs w:val="18"/>
                <w:lang w:val="it-IT"/>
              </w:rPr>
            </w:pPr>
            <w:r w:rsidRPr="00D52E38">
              <w:rPr>
                <w:rFonts w:ascii="Aptos" w:eastAsia="Arial" w:hAnsi="Aptos"/>
                <w:color w:val="000000"/>
                <w:sz w:val="18"/>
                <w:szCs w:val="18"/>
                <w:lang w:val="it-IT"/>
              </w:rPr>
              <w:t>Chiedere al fornitore/produttore le informazioni di pericolosità</w:t>
            </w:r>
          </w:p>
        </w:tc>
      </w:tr>
      <w:tr w:rsidR="003937AF" w:rsidRPr="00D52E38" w14:paraId="7FD17A2D" w14:textId="77777777" w:rsidTr="003937AF">
        <w:tc>
          <w:tcPr>
            <w:tcW w:w="1291" w:type="dxa"/>
          </w:tcPr>
          <w:p w14:paraId="0466D9EF"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EUH 059 </w:t>
            </w:r>
          </w:p>
        </w:tc>
        <w:tc>
          <w:tcPr>
            <w:tcW w:w="992" w:type="dxa"/>
          </w:tcPr>
          <w:p w14:paraId="78C34A9C"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771249FD"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Pericoloso per lo strato di ozono.</w:t>
            </w:r>
          </w:p>
        </w:tc>
        <w:tc>
          <w:tcPr>
            <w:tcW w:w="2127" w:type="dxa"/>
            <w:shd w:val="clear" w:color="auto" w:fill="EAF1DD" w:themeFill="accent3" w:themeFillTint="33"/>
            <w:vAlign w:val="center"/>
          </w:tcPr>
          <w:p w14:paraId="13AD70EA"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color w:val="7030A0"/>
                <w:sz w:val="18"/>
                <w:szCs w:val="18"/>
              </w:rPr>
            </w:pPr>
            <w:r w:rsidRPr="00D52E38">
              <w:rPr>
                <w:rFonts w:ascii="Aptos" w:eastAsia="Arial" w:hAnsi="Aptos"/>
                <w:sz w:val="18"/>
                <w:szCs w:val="18"/>
              </w:rPr>
              <w:t>rischio per l'ambiente</w:t>
            </w:r>
          </w:p>
        </w:tc>
      </w:tr>
      <w:tr w:rsidR="003937AF" w:rsidRPr="00D52E38" w14:paraId="310C5919" w14:textId="77777777" w:rsidTr="003937AF">
        <w:tc>
          <w:tcPr>
            <w:tcW w:w="1291" w:type="dxa"/>
          </w:tcPr>
          <w:p w14:paraId="224900E4"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EUH 001 </w:t>
            </w:r>
          </w:p>
        </w:tc>
        <w:tc>
          <w:tcPr>
            <w:tcW w:w="992" w:type="dxa"/>
          </w:tcPr>
          <w:p w14:paraId="65B3FE12"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4526F12C"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Esplosivo allo stato secco.</w:t>
            </w:r>
          </w:p>
        </w:tc>
        <w:tc>
          <w:tcPr>
            <w:tcW w:w="2127" w:type="dxa"/>
            <w:shd w:val="clear" w:color="auto" w:fill="F2DBDB" w:themeFill="accent2" w:themeFillTint="33"/>
            <w:vAlign w:val="center"/>
          </w:tcPr>
          <w:p w14:paraId="01FF0FC3"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sicurezza</w:t>
            </w:r>
          </w:p>
        </w:tc>
      </w:tr>
      <w:tr w:rsidR="003937AF" w:rsidRPr="00D52E38" w14:paraId="313A2C02" w14:textId="77777777" w:rsidTr="003937AF">
        <w:tc>
          <w:tcPr>
            <w:tcW w:w="1291" w:type="dxa"/>
          </w:tcPr>
          <w:p w14:paraId="41C2E2D6"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EUH 006 </w:t>
            </w:r>
          </w:p>
        </w:tc>
        <w:tc>
          <w:tcPr>
            <w:tcW w:w="992" w:type="dxa"/>
          </w:tcPr>
          <w:p w14:paraId="6C84F28C"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4359D7A6"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Esplosivo a contatto con l’aria.</w:t>
            </w:r>
          </w:p>
        </w:tc>
        <w:tc>
          <w:tcPr>
            <w:tcW w:w="2127" w:type="dxa"/>
            <w:shd w:val="clear" w:color="auto" w:fill="F2DBDB" w:themeFill="accent2" w:themeFillTint="33"/>
            <w:vAlign w:val="center"/>
          </w:tcPr>
          <w:p w14:paraId="68B2DFA2"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sicurezza</w:t>
            </w:r>
          </w:p>
        </w:tc>
      </w:tr>
      <w:tr w:rsidR="003937AF" w:rsidRPr="00D52E38" w14:paraId="3A09FE7C" w14:textId="77777777" w:rsidTr="003937AF">
        <w:tc>
          <w:tcPr>
            <w:tcW w:w="1291" w:type="dxa"/>
          </w:tcPr>
          <w:p w14:paraId="1FB7209F"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EUH 014 </w:t>
            </w:r>
          </w:p>
        </w:tc>
        <w:tc>
          <w:tcPr>
            <w:tcW w:w="992" w:type="dxa"/>
          </w:tcPr>
          <w:p w14:paraId="4F6B29B6"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5D2BFC90"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Reagisce violentemente con l’acqua.</w:t>
            </w:r>
          </w:p>
        </w:tc>
        <w:tc>
          <w:tcPr>
            <w:tcW w:w="2127" w:type="dxa"/>
            <w:shd w:val="clear" w:color="auto" w:fill="F2DBDB" w:themeFill="accent2" w:themeFillTint="33"/>
            <w:vAlign w:val="center"/>
          </w:tcPr>
          <w:p w14:paraId="7B850B28"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sicurezza</w:t>
            </w:r>
          </w:p>
        </w:tc>
      </w:tr>
      <w:tr w:rsidR="003937AF" w:rsidRPr="00D52E38" w14:paraId="7B59607B" w14:textId="77777777" w:rsidTr="003937AF">
        <w:tc>
          <w:tcPr>
            <w:tcW w:w="1291" w:type="dxa"/>
          </w:tcPr>
          <w:p w14:paraId="2C74A5C0"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EUH 018 </w:t>
            </w:r>
          </w:p>
        </w:tc>
        <w:tc>
          <w:tcPr>
            <w:tcW w:w="992" w:type="dxa"/>
          </w:tcPr>
          <w:p w14:paraId="12079443"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47CF9C31"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Durante l’uso può formarsi una miscela vapore-aria esplosiva/infiammabile.</w:t>
            </w:r>
          </w:p>
        </w:tc>
        <w:tc>
          <w:tcPr>
            <w:tcW w:w="2127" w:type="dxa"/>
            <w:shd w:val="clear" w:color="auto" w:fill="F2DBDB" w:themeFill="accent2" w:themeFillTint="33"/>
            <w:vAlign w:val="center"/>
          </w:tcPr>
          <w:p w14:paraId="02A7D314"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sicurezza</w:t>
            </w:r>
          </w:p>
        </w:tc>
      </w:tr>
      <w:tr w:rsidR="003937AF" w:rsidRPr="00D52E38" w14:paraId="55E395EF" w14:textId="77777777" w:rsidTr="003937AF">
        <w:tc>
          <w:tcPr>
            <w:tcW w:w="1291" w:type="dxa"/>
          </w:tcPr>
          <w:p w14:paraId="2ED7540F"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EUH 019 </w:t>
            </w:r>
          </w:p>
        </w:tc>
        <w:tc>
          <w:tcPr>
            <w:tcW w:w="992" w:type="dxa"/>
          </w:tcPr>
          <w:p w14:paraId="15C09A4B"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18EBF6BB"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Può formare perossidi esplosivi.</w:t>
            </w:r>
          </w:p>
        </w:tc>
        <w:tc>
          <w:tcPr>
            <w:tcW w:w="2127" w:type="dxa"/>
            <w:shd w:val="clear" w:color="auto" w:fill="F2DBDB" w:themeFill="accent2" w:themeFillTint="33"/>
            <w:vAlign w:val="center"/>
          </w:tcPr>
          <w:p w14:paraId="2F65225A"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sicurezza</w:t>
            </w:r>
          </w:p>
        </w:tc>
      </w:tr>
      <w:tr w:rsidR="003937AF" w:rsidRPr="00D52E38" w14:paraId="771A380C" w14:textId="77777777" w:rsidTr="003937AF">
        <w:tc>
          <w:tcPr>
            <w:tcW w:w="1291" w:type="dxa"/>
          </w:tcPr>
          <w:p w14:paraId="16FBD75B"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 xml:space="preserve">EUH 044 </w:t>
            </w:r>
          </w:p>
        </w:tc>
        <w:tc>
          <w:tcPr>
            <w:tcW w:w="992" w:type="dxa"/>
          </w:tcPr>
          <w:p w14:paraId="56817641"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p>
        </w:tc>
        <w:tc>
          <w:tcPr>
            <w:tcW w:w="5103" w:type="dxa"/>
          </w:tcPr>
          <w:p w14:paraId="3FA27E4B"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lang w:val="it-IT"/>
              </w:rPr>
            </w:pPr>
            <w:r w:rsidRPr="00D52E38">
              <w:rPr>
                <w:rFonts w:ascii="Aptos" w:eastAsia="Arial" w:hAnsi="Aptos"/>
                <w:sz w:val="18"/>
                <w:szCs w:val="18"/>
                <w:lang w:val="it-IT"/>
              </w:rPr>
              <w:t>Rischio di esplosione per riscaldamento in ambiente confinato.</w:t>
            </w:r>
          </w:p>
        </w:tc>
        <w:tc>
          <w:tcPr>
            <w:tcW w:w="2127" w:type="dxa"/>
            <w:shd w:val="clear" w:color="auto" w:fill="F2DBDB" w:themeFill="accent2" w:themeFillTint="33"/>
            <w:vAlign w:val="center"/>
          </w:tcPr>
          <w:p w14:paraId="57D3E58D" w14:textId="77777777" w:rsidR="003937AF" w:rsidRPr="00D52E38" w:rsidRDefault="003937AF" w:rsidP="003937AF">
            <w:pPr>
              <w:pStyle w:val="Normale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ptos" w:eastAsia="Arial" w:hAnsi="Aptos"/>
                <w:sz w:val="18"/>
                <w:szCs w:val="18"/>
              </w:rPr>
            </w:pPr>
            <w:r w:rsidRPr="00D52E38">
              <w:rPr>
                <w:rFonts w:ascii="Aptos" w:eastAsia="Arial" w:hAnsi="Aptos"/>
                <w:sz w:val="18"/>
                <w:szCs w:val="18"/>
              </w:rPr>
              <w:t>rischio sicurezza</w:t>
            </w:r>
          </w:p>
        </w:tc>
      </w:tr>
    </w:tbl>
    <w:p w14:paraId="43E51ECB" w14:textId="77777777" w:rsidR="003937AF" w:rsidRPr="00D52E38" w:rsidRDefault="003937AF" w:rsidP="003937AF">
      <w:pPr>
        <w:pStyle w:val="Titolo1"/>
        <w:rPr>
          <w:rFonts w:ascii="Aptos" w:hAnsi="Aptos" w:cs="Times New Roman"/>
        </w:rPr>
      </w:pPr>
    </w:p>
    <w:bookmarkEnd w:id="34"/>
    <w:bookmarkEnd w:id="35"/>
    <w:p w14:paraId="47DB2418" w14:textId="3CABBE85" w:rsidR="003937AF" w:rsidRPr="00D52E38" w:rsidRDefault="003937AF" w:rsidP="003937AF">
      <w:pPr>
        <w:rPr>
          <w:rFonts w:ascii="Aptos" w:hAnsi="Aptos" w:cs="Arial"/>
          <w:color w:val="0000FF"/>
          <w:kern w:val="32"/>
          <w:sz w:val="28"/>
          <w:szCs w:val="28"/>
        </w:rPr>
      </w:pPr>
    </w:p>
    <w:sectPr w:rsidR="003937AF" w:rsidRPr="00D52E38" w:rsidSect="00CA552C">
      <w:headerReference w:type="default" r:id="rId13"/>
      <w:footerReference w:type="default" r:id="rId14"/>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F4439" w14:textId="77777777" w:rsidR="00A42AC3" w:rsidRDefault="00A42AC3">
      <w:r>
        <w:separator/>
      </w:r>
    </w:p>
  </w:endnote>
  <w:endnote w:type="continuationSeparator" w:id="0">
    <w:p w14:paraId="2E5E3AE8" w14:textId="77777777" w:rsidR="00A42AC3" w:rsidRDefault="00A42A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NewRoman,Italic">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0"/>
      <w:gridCol w:w="606"/>
      <w:gridCol w:w="6789"/>
      <w:gridCol w:w="1551"/>
    </w:tblGrid>
    <w:tr w:rsidR="002A6105" w:rsidRPr="00F55703" w14:paraId="341FB641" w14:textId="77777777" w:rsidTr="00F55703">
      <w:trPr>
        <w:trHeight w:val="276"/>
      </w:trPr>
      <w:tc>
        <w:tcPr>
          <w:tcW w:w="920" w:type="dxa"/>
          <w:tcBorders>
            <w:top w:val="nil"/>
            <w:left w:val="nil"/>
            <w:bottom w:val="nil"/>
            <w:right w:val="nil"/>
          </w:tcBorders>
          <w:vAlign w:val="center"/>
        </w:tcPr>
        <w:p w14:paraId="48D1F9BB" w14:textId="77777777" w:rsidR="002A6105" w:rsidRPr="00F55703" w:rsidRDefault="002A6105" w:rsidP="00EA19F6">
          <w:pPr>
            <w:pStyle w:val="Pidipagina"/>
            <w:rPr>
              <w:rFonts w:ascii="Aptos" w:hAnsi="Aptos" w:cs="Arial"/>
              <w:sz w:val="16"/>
              <w:szCs w:val="16"/>
            </w:rPr>
          </w:pPr>
          <w:r w:rsidRPr="00F55703">
            <w:rPr>
              <w:rFonts w:ascii="Aptos" w:hAnsi="Aptos" w:cs="Arial"/>
              <w:sz w:val="16"/>
              <w:szCs w:val="16"/>
            </w:rPr>
            <w:t>Edizione</w:t>
          </w:r>
        </w:p>
      </w:tc>
      <w:tc>
        <w:tcPr>
          <w:tcW w:w="606" w:type="dxa"/>
          <w:tcBorders>
            <w:top w:val="nil"/>
            <w:left w:val="nil"/>
            <w:bottom w:val="nil"/>
            <w:right w:val="nil"/>
          </w:tcBorders>
          <w:vAlign w:val="center"/>
        </w:tcPr>
        <w:p w14:paraId="3A664410" w14:textId="6527B8AA" w:rsidR="002A6105" w:rsidRPr="00F55703" w:rsidRDefault="00F55703" w:rsidP="00C54590">
          <w:pPr>
            <w:pStyle w:val="Pidipagina"/>
            <w:jc w:val="center"/>
            <w:rPr>
              <w:rFonts w:ascii="Aptos" w:hAnsi="Aptos" w:cs="Arial"/>
              <w:b/>
              <w:sz w:val="16"/>
              <w:szCs w:val="16"/>
            </w:rPr>
          </w:pPr>
          <w:r>
            <w:rPr>
              <w:rFonts w:ascii="Aptos" w:hAnsi="Aptos" w:cs="Arial"/>
              <w:b/>
              <w:sz w:val="16"/>
              <w:szCs w:val="16"/>
            </w:rPr>
            <w:t>2</w:t>
          </w:r>
          <w:r w:rsidR="00FB0511">
            <w:rPr>
              <w:rFonts w:ascii="Aptos" w:hAnsi="Aptos" w:cs="Arial"/>
              <w:b/>
              <w:sz w:val="16"/>
              <w:szCs w:val="16"/>
            </w:rPr>
            <w:t>.0</w:t>
          </w:r>
        </w:p>
      </w:tc>
      <w:tc>
        <w:tcPr>
          <w:tcW w:w="6789" w:type="dxa"/>
          <w:vMerge w:val="restart"/>
          <w:tcBorders>
            <w:top w:val="nil"/>
            <w:left w:val="nil"/>
            <w:bottom w:val="nil"/>
            <w:right w:val="nil"/>
          </w:tcBorders>
          <w:vAlign w:val="center"/>
        </w:tcPr>
        <w:p w14:paraId="004DFE72" w14:textId="77777777" w:rsidR="002A6105" w:rsidRPr="00F55703" w:rsidRDefault="002A6105" w:rsidP="00C54590">
          <w:pPr>
            <w:pStyle w:val="Pidipagina"/>
            <w:jc w:val="right"/>
            <w:rPr>
              <w:rFonts w:ascii="Aptos" w:hAnsi="Aptos" w:cs="Arial"/>
              <w:i/>
              <w:sz w:val="16"/>
              <w:szCs w:val="16"/>
            </w:rPr>
          </w:pPr>
          <w:r w:rsidRPr="00F55703">
            <w:rPr>
              <w:rFonts w:ascii="Aptos" w:hAnsi="Aptos" w:cs="Arial"/>
              <w:i/>
              <w:sz w:val="16"/>
              <w:szCs w:val="16"/>
            </w:rPr>
            <w:t>Documento redatto in collaborazione con</w:t>
          </w:r>
        </w:p>
      </w:tc>
      <w:tc>
        <w:tcPr>
          <w:tcW w:w="1551" w:type="dxa"/>
          <w:vMerge w:val="restart"/>
          <w:tcBorders>
            <w:top w:val="nil"/>
            <w:left w:val="nil"/>
            <w:bottom w:val="nil"/>
            <w:right w:val="nil"/>
          </w:tcBorders>
          <w:vAlign w:val="center"/>
        </w:tcPr>
        <w:p w14:paraId="4B270CB7" w14:textId="292DC9DD" w:rsidR="002A6105" w:rsidRPr="00F55703" w:rsidRDefault="004352A4" w:rsidP="00EA19F6">
          <w:pPr>
            <w:rPr>
              <w:rFonts w:ascii="Aptos" w:hAnsi="Aptos" w:cs="Arial"/>
              <w:b/>
              <w:sz w:val="20"/>
              <w:szCs w:val="20"/>
            </w:rPr>
          </w:pPr>
          <w:r w:rsidRPr="00F55703">
            <w:rPr>
              <w:rFonts w:ascii="Aptos" w:hAnsi="Aptos" w:cs="Arial"/>
              <w:noProof/>
              <w:sz w:val="16"/>
              <w:szCs w:val="16"/>
            </w:rPr>
            <w:drawing>
              <wp:anchor distT="0" distB="0" distL="114300" distR="114300" simplePos="0" relativeHeight="251659264" behindDoc="0" locked="0" layoutInCell="1" allowOverlap="1" wp14:anchorId="5CA5E5E5" wp14:editId="78DF8685">
                <wp:simplePos x="0" y="0"/>
                <wp:positionH relativeFrom="column">
                  <wp:posOffset>-215900</wp:posOffset>
                </wp:positionH>
                <wp:positionV relativeFrom="paragraph">
                  <wp:posOffset>57785</wp:posOffset>
                </wp:positionV>
                <wp:extent cx="1371600" cy="475200"/>
                <wp:effectExtent l="0" t="0" r="0" b="0"/>
                <wp:wrapNone/>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2A6105" w:rsidRPr="00F55703" w14:paraId="32787EE1" w14:textId="77777777" w:rsidTr="00F55703">
      <w:trPr>
        <w:trHeight w:val="276"/>
      </w:trPr>
      <w:tc>
        <w:tcPr>
          <w:tcW w:w="920" w:type="dxa"/>
          <w:tcBorders>
            <w:top w:val="nil"/>
            <w:left w:val="nil"/>
            <w:bottom w:val="nil"/>
            <w:right w:val="nil"/>
          </w:tcBorders>
          <w:vAlign w:val="center"/>
        </w:tcPr>
        <w:p w14:paraId="3F9FA172" w14:textId="77777777" w:rsidR="002A6105" w:rsidRPr="00F55703" w:rsidRDefault="002A6105" w:rsidP="00EA19F6">
          <w:pPr>
            <w:pStyle w:val="Pidipagina"/>
            <w:rPr>
              <w:rFonts w:ascii="Aptos" w:hAnsi="Aptos" w:cs="Arial"/>
              <w:sz w:val="16"/>
              <w:szCs w:val="16"/>
            </w:rPr>
          </w:pPr>
          <w:r w:rsidRPr="00F55703">
            <w:rPr>
              <w:rFonts w:ascii="Aptos" w:hAnsi="Aptos" w:cs="Arial"/>
              <w:sz w:val="16"/>
              <w:szCs w:val="16"/>
            </w:rPr>
            <w:t>Revisione</w:t>
          </w:r>
        </w:p>
      </w:tc>
      <w:tc>
        <w:tcPr>
          <w:tcW w:w="606" w:type="dxa"/>
          <w:tcBorders>
            <w:top w:val="nil"/>
            <w:left w:val="nil"/>
            <w:bottom w:val="nil"/>
            <w:right w:val="nil"/>
          </w:tcBorders>
          <w:vAlign w:val="center"/>
        </w:tcPr>
        <w:p w14:paraId="6A017757" w14:textId="77777777" w:rsidR="002A6105" w:rsidRPr="00F55703" w:rsidRDefault="002A6105" w:rsidP="00C54590">
          <w:pPr>
            <w:pStyle w:val="Pidipagina"/>
            <w:jc w:val="center"/>
            <w:rPr>
              <w:rFonts w:ascii="Aptos" w:hAnsi="Aptos" w:cs="Arial"/>
              <w:b/>
              <w:sz w:val="16"/>
              <w:szCs w:val="16"/>
            </w:rPr>
          </w:pPr>
          <w:r w:rsidRPr="00F55703">
            <w:rPr>
              <w:rFonts w:ascii="Aptos" w:hAnsi="Aptos" w:cs="Arial"/>
              <w:b/>
              <w:sz w:val="16"/>
              <w:szCs w:val="16"/>
            </w:rPr>
            <w:t>0</w:t>
          </w:r>
        </w:p>
      </w:tc>
      <w:tc>
        <w:tcPr>
          <w:tcW w:w="6789" w:type="dxa"/>
          <w:vMerge/>
          <w:tcBorders>
            <w:top w:val="nil"/>
            <w:left w:val="nil"/>
            <w:bottom w:val="nil"/>
            <w:right w:val="nil"/>
          </w:tcBorders>
        </w:tcPr>
        <w:p w14:paraId="554C3825" w14:textId="77777777" w:rsidR="002A6105" w:rsidRPr="00F55703" w:rsidRDefault="002A6105" w:rsidP="00C54590">
          <w:pPr>
            <w:pStyle w:val="Pidipagina"/>
            <w:jc w:val="center"/>
            <w:rPr>
              <w:rFonts w:ascii="Aptos" w:hAnsi="Aptos" w:cs="Arial"/>
              <w:b/>
              <w:sz w:val="20"/>
              <w:szCs w:val="20"/>
            </w:rPr>
          </w:pPr>
        </w:p>
      </w:tc>
      <w:tc>
        <w:tcPr>
          <w:tcW w:w="1551" w:type="dxa"/>
          <w:vMerge/>
          <w:tcBorders>
            <w:top w:val="nil"/>
            <w:left w:val="nil"/>
            <w:bottom w:val="nil"/>
            <w:right w:val="nil"/>
          </w:tcBorders>
          <w:vAlign w:val="center"/>
        </w:tcPr>
        <w:p w14:paraId="6812C0BA" w14:textId="77777777" w:rsidR="002A6105" w:rsidRPr="00F55703" w:rsidRDefault="002A6105" w:rsidP="00C54590">
          <w:pPr>
            <w:pStyle w:val="Pidipagina"/>
            <w:jc w:val="center"/>
            <w:rPr>
              <w:rFonts w:ascii="Aptos" w:hAnsi="Aptos" w:cs="Arial"/>
              <w:sz w:val="16"/>
              <w:szCs w:val="16"/>
            </w:rPr>
          </w:pPr>
        </w:p>
      </w:tc>
    </w:tr>
    <w:tr w:rsidR="002A6105" w:rsidRPr="00F55703" w14:paraId="63976B40" w14:textId="77777777" w:rsidTr="00F55703">
      <w:trPr>
        <w:trHeight w:val="277"/>
      </w:trPr>
      <w:tc>
        <w:tcPr>
          <w:tcW w:w="920" w:type="dxa"/>
          <w:tcBorders>
            <w:top w:val="nil"/>
            <w:left w:val="nil"/>
            <w:bottom w:val="nil"/>
            <w:right w:val="nil"/>
          </w:tcBorders>
          <w:vAlign w:val="center"/>
        </w:tcPr>
        <w:p w14:paraId="53A85960" w14:textId="77777777" w:rsidR="002A6105" w:rsidRPr="00F55703" w:rsidRDefault="002A6105" w:rsidP="00EA19F6">
          <w:pPr>
            <w:pStyle w:val="Pidipagina"/>
            <w:rPr>
              <w:rFonts w:ascii="Aptos" w:hAnsi="Aptos" w:cs="Arial"/>
              <w:sz w:val="16"/>
              <w:szCs w:val="16"/>
            </w:rPr>
          </w:pPr>
          <w:r w:rsidRPr="00F55703">
            <w:rPr>
              <w:rFonts w:ascii="Aptos" w:hAnsi="Aptos" w:cs="Arial"/>
              <w:sz w:val="16"/>
              <w:szCs w:val="16"/>
            </w:rPr>
            <w:t>Pagina</w:t>
          </w:r>
        </w:p>
      </w:tc>
      <w:tc>
        <w:tcPr>
          <w:tcW w:w="606" w:type="dxa"/>
          <w:tcBorders>
            <w:top w:val="nil"/>
            <w:left w:val="nil"/>
            <w:bottom w:val="nil"/>
            <w:right w:val="nil"/>
          </w:tcBorders>
          <w:vAlign w:val="center"/>
        </w:tcPr>
        <w:p w14:paraId="7C799755" w14:textId="77777777" w:rsidR="002A6105" w:rsidRPr="00F55703" w:rsidRDefault="00D60794" w:rsidP="00C54590">
          <w:pPr>
            <w:pStyle w:val="Pidipagina"/>
            <w:jc w:val="center"/>
            <w:rPr>
              <w:rFonts w:ascii="Aptos" w:hAnsi="Aptos" w:cs="Arial"/>
              <w:b/>
              <w:sz w:val="16"/>
              <w:szCs w:val="16"/>
            </w:rPr>
          </w:pPr>
          <w:r w:rsidRPr="00F55703">
            <w:rPr>
              <w:rFonts w:ascii="Aptos" w:hAnsi="Aptos" w:cs="Arial"/>
              <w:b/>
              <w:sz w:val="16"/>
              <w:szCs w:val="16"/>
            </w:rPr>
            <w:fldChar w:fldCharType="begin"/>
          </w:r>
          <w:r w:rsidR="002A6105" w:rsidRPr="00F55703">
            <w:rPr>
              <w:rFonts w:ascii="Aptos" w:hAnsi="Aptos" w:cs="Arial"/>
              <w:b/>
              <w:sz w:val="16"/>
              <w:szCs w:val="16"/>
            </w:rPr>
            <w:instrText xml:space="preserve"> PAGE   \* MERGEFORMAT </w:instrText>
          </w:r>
          <w:r w:rsidRPr="00F55703">
            <w:rPr>
              <w:rFonts w:ascii="Aptos" w:hAnsi="Aptos" w:cs="Arial"/>
              <w:b/>
              <w:sz w:val="16"/>
              <w:szCs w:val="16"/>
            </w:rPr>
            <w:fldChar w:fldCharType="separate"/>
          </w:r>
          <w:r w:rsidR="0087114E" w:rsidRPr="00F55703">
            <w:rPr>
              <w:rFonts w:ascii="Aptos" w:hAnsi="Aptos" w:cs="Arial"/>
              <w:b/>
              <w:noProof/>
              <w:sz w:val="16"/>
              <w:szCs w:val="16"/>
            </w:rPr>
            <w:t>1</w:t>
          </w:r>
          <w:r w:rsidRPr="00F55703">
            <w:rPr>
              <w:rFonts w:ascii="Aptos" w:hAnsi="Aptos" w:cs="Arial"/>
              <w:b/>
              <w:sz w:val="16"/>
              <w:szCs w:val="16"/>
            </w:rPr>
            <w:fldChar w:fldCharType="end"/>
          </w:r>
        </w:p>
      </w:tc>
      <w:tc>
        <w:tcPr>
          <w:tcW w:w="6789" w:type="dxa"/>
          <w:vMerge/>
          <w:tcBorders>
            <w:top w:val="nil"/>
            <w:left w:val="nil"/>
            <w:bottom w:val="nil"/>
            <w:right w:val="nil"/>
          </w:tcBorders>
        </w:tcPr>
        <w:p w14:paraId="5FAF8174" w14:textId="77777777" w:rsidR="002A6105" w:rsidRPr="00F55703" w:rsidRDefault="002A6105" w:rsidP="00C54590">
          <w:pPr>
            <w:pStyle w:val="Pidipagina"/>
            <w:jc w:val="center"/>
            <w:rPr>
              <w:rFonts w:ascii="Aptos" w:hAnsi="Aptos" w:cs="Arial"/>
              <w:b/>
              <w:sz w:val="20"/>
              <w:szCs w:val="20"/>
            </w:rPr>
          </w:pPr>
        </w:p>
      </w:tc>
      <w:tc>
        <w:tcPr>
          <w:tcW w:w="1551" w:type="dxa"/>
          <w:vMerge/>
          <w:tcBorders>
            <w:top w:val="nil"/>
            <w:left w:val="nil"/>
            <w:bottom w:val="nil"/>
            <w:right w:val="nil"/>
          </w:tcBorders>
          <w:vAlign w:val="center"/>
        </w:tcPr>
        <w:p w14:paraId="6B06166E" w14:textId="77777777" w:rsidR="002A6105" w:rsidRPr="00F55703" w:rsidRDefault="002A6105" w:rsidP="00C54590">
          <w:pPr>
            <w:pStyle w:val="Pidipagina"/>
            <w:jc w:val="center"/>
            <w:rPr>
              <w:rFonts w:ascii="Aptos" w:hAnsi="Aptos" w:cs="Arial"/>
              <w:sz w:val="16"/>
              <w:szCs w:val="16"/>
            </w:rPr>
          </w:pPr>
        </w:p>
      </w:tc>
    </w:tr>
  </w:tbl>
  <w:p w14:paraId="42FA68AA" w14:textId="77777777" w:rsidR="002A6105" w:rsidRPr="00861DB6" w:rsidRDefault="002A6105">
    <w:pPr>
      <w:pStyle w:val="Pidipagina"/>
      <w:rPr>
        <w:sz w:val="4"/>
        <w:szCs w:val="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0"/>
      <w:gridCol w:w="518"/>
      <w:gridCol w:w="6789"/>
      <w:gridCol w:w="1551"/>
    </w:tblGrid>
    <w:tr w:rsidR="002A6105" w:rsidRPr="00BC59A9" w14:paraId="1CC23BAE" w14:textId="77777777" w:rsidTr="00C54590">
      <w:trPr>
        <w:trHeight w:val="276"/>
      </w:trPr>
      <w:tc>
        <w:tcPr>
          <w:tcW w:w="920" w:type="dxa"/>
          <w:tcBorders>
            <w:top w:val="nil"/>
            <w:left w:val="nil"/>
            <w:bottom w:val="nil"/>
            <w:right w:val="nil"/>
          </w:tcBorders>
          <w:vAlign w:val="center"/>
        </w:tcPr>
        <w:p w14:paraId="14C013EB" w14:textId="77777777" w:rsidR="002A6105" w:rsidRPr="00C54590" w:rsidRDefault="002A6105" w:rsidP="00EA19F6">
          <w:pPr>
            <w:pStyle w:val="Pidipagina"/>
            <w:rPr>
              <w:rFonts w:cs="Arial"/>
              <w:sz w:val="16"/>
              <w:szCs w:val="16"/>
            </w:rPr>
          </w:pPr>
          <w:r w:rsidRPr="00C54590">
            <w:rPr>
              <w:rFonts w:cs="Arial"/>
              <w:sz w:val="16"/>
              <w:szCs w:val="16"/>
            </w:rPr>
            <w:t>Edizione</w:t>
          </w:r>
        </w:p>
      </w:tc>
      <w:tc>
        <w:tcPr>
          <w:tcW w:w="518" w:type="dxa"/>
          <w:tcBorders>
            <w:top w:val="nil"/>
            <w:left w:val="nil"/>
            <w:bottom w:val="nil"/>
            <w:right w:val="nil"/>
          </w:tcBorders>
          <w:vAlign w:val="center"/>
        </w:tcPr>
        <w:p w14:paraId="27C8E328" w14:textId="77777777" w:rsidR="002A6105" w:rsidRPr="00C54590" w:rsidRDefault="002A6105" w:rsidP="00C54590">
          <w:pPr>
            <w:pStyle w:val="Pidipagina"/>
            <w:jc w:val="center"/>
            <w:rPr>
              <w:rFonts w:cs="Arial"/>
              <w:b/>
              <w:sz w:val="16"/>
              <w:szCs w:val="16"/>
            </w:rPr>
          </w:pPr>
          <w:r w:rsidRPr="00C54590">
            <w:rPr>
              <w:rFonts w:cs="Arial"/>
              <w:b/>
              <w:sz w:val="16"/>
              <w:szCs w:val="16"/>
            </w:rPr>
            <w:t>1.0</w:t>
          </w:r>
        </w:p>
      </w:tc>
      <w:tc>
        <w:tcPr>
          <w:tcW w:w="6789" w:type="dxa"/>
          <w:vMerge w:val="restart"/>
          <w:tcBorders>
            <w:top w:val="nil"/>
            <w:left w:val="nil"/>
            <w:bottom w:val="nil"/>
            <w:right w:val="nil"/>
          </w:tcBorders>
          <w:vAlign w:val="center"/>
        </w:tcPr>
        <w:p w14:paraId="60BF45A1" w14:textId="77777777" w:rsidR="002A6105" w:rsidRPr="00C54590" w:rsidRDefault="002A6105" w:rsidP="00C54590">
          <w:pPr>
            <w:pStyle w:val="Pidipagina"/>
            <w:jc w:val="right"/>
            <w:rPr>
              <w:rFonts w:cs="Arial"/>
              <w:i/>
              <w:sz w:val="16"/>
              <w:szCs w:val="16"/>
            </w:rPr>
          </w:pPr>
          <w:r w:rsidRPr="00C54590">
            <w:rPr>
              <w:rFonts w:cs="Arial"/>
              <w:i/>
              <w:sz w:val="16"/>
              <w:szCs w:val="16"/>
            </w:rPr>
            <w:t>Documento redatto in collaborazione con</w:t>
          </w:r>
        </w:p>
      </w:tc>
      <w:tc>
        <w:tcPr>
          <w:tcW w:w="1551" w:type="dxa"/>
          <w:vMerge w:val="restart"/>
          <w:tcBorders>
            <w:top w:val="nil"/>
            <w:left w:val="nil"/>
            <w:bottom w:val="nil"/>
            <w:right w:val="nil"/>
          </w:tcBorders>
          <w:vAlign w:val="center"/>
        </w:tcPr>
        <w:p w14:paraId="24DF11FF" w14:textId="4E716DC1" w:rsidR="002A6105" w:rsidRPr="00C54590" w:rsidRDefault="004352A4" w:rsidP="00EA19F6">
          <w:pPr>
            <w:rPr>
              <w:rFonts w:cs="Arial"/>
              <w:b/>
              <w:sz w:val="20"/>
              <w:szCs w:val="20"/>
            </w:rPr>
          </w:pPr>
          <w:r>
            <w:rPr>
              <w:rFonts w:cs="Arial"/>
              <w:noProof/>
              <w:sz w:val="16"/>
              <w:szCs w:val="16"/>
            </w:rPr>
            <w:drawing>
              <wp:anchor distT="0" distB="0" distL="114300" distR="114300" simplePos="0" relativeHeight="251661312" behindDoc="0" locked="0" layoutInCell="1" allowOverlap="1" wp14:anchorId="708C6B76" wp14:editId="1122D2F9">
                <wp:simplePos x="0" y="0"/>
                <wp:positionH relativeFrom="column">
                  <wp:posOffset>-215900</wp:posOffset>
                </wp:positionH>
                <wp:positionV relativeFrom="paragraph">
                  <wp:posOffset>57785</wp:posOffset>
                </wp:positionV>
                <wp:extent cx="1371600" cy="475200"/>
                <wp:effectExtent l="0" t="0" r="0" b="0"/>
                <wp:wrapNone/>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2A6105" w:rsidRPr="00BC59A9" w14:paraId="1BAA3133" w14:textId="77777777" w:rsidTr="00C54590">
      <w:trPr>
        <w:trHeight w:val="276"/>
      </w:trPr>
      <w:tc>
        <w:tcPr>
          <w:tcW w:w="920" w:type="dxa"/>
          <w:tcBorders>
            <w:top w:val="nil"/>
            <w:left w:val="nil"/>
            <w:bottom w:val="nil"/>
            <w:right w:val="nil"/>
          </w:tcBorders>
          <w:vAlign w:val="center"/>
        </w:tcPr>
        <w:p w14:paraId="62784618" w14:textId="77777777" w:rsidR="002A6105" w:rsidRPr="00C54590" w:rsidRDefault="002A6105" w:rsidP="00EA19F6">
          <w:pPr>
            <w:pStyle w:val="Pidipagina"/>
            <w:rPr>
              <w:rFonts w:cs="Arial"/>
              <w:sz w:val="16"/>
              <w:szCs w:val="16"/>
            </w:rPr>
          </w:pPr>
          <w:r w:rsidRPr="00C54590">
            <w:rPr>
              <w:rFonts w:cs="Arial"/>
              <w:sz w:val="16"/>
              <w:szCs w:val="16"/>
            </w:rPr>
            <w:t>Revisione</w:t>
          </w:r>
        </w:p>
      </w:tc>
      <w:tc>
        <w:tcPr>
          <w:tcW w:w="518" w:type="dxa"/>
          <w:tcBorders>
            <w:top w:val="nil"/>
            <w:left w:val="nil"/>
            <w:bottom w:val="nil"/>
            <w:right w:val="nil"/>
          </w:tcBorders>
          <w:vAlign w:val="center"/>
        </w:tcPr>
        <w:p w14:paraId="3B25F64A" w14:textId="77777777" w:rsidR="002A6105" w:rsidRPr="00C54590" w:rsidRDefault="002A6105" w:rsidP="00C54590">
          <w:pPr>
            <w:pStyle w:val="Pidipagina"/>
            <w:jc w:val="center"/>
            <w:rPr>
              <w:rFonts w:cs="Arial"/>
              <w:b/>
              <w:sz w:val="16"/>
              <w:szCs w:val="16"/>
            </w:rPr>
          </w:pPr>
          <w:r w:rsidRPr="00C54590">
            <w:rPr>
              <w:rFonts w:cs="Arial"/>
              <w:b/>
              <w:sz w:val="16"/>
              <w:szCs w:val="16"/>
            </w:rPr>
            <w:t>0</w:t>
          </w:r>
        </w:p>
      </w:tc>
      <w:tc>
        <w:tcPr>
          <w:tcW w:w="6789" w:type="dxa"/>
          <w:vMerge/>
          <w:tcBorders>
            <w:top w:val="nil"/>
            <w:left w:val="nil"/>
            <w:bottom w:val="nil"/>
            <w:right w:val="nil"/>
          </w:tcBorders>
        </w:tcPr>
        <w:p w14:paraId="3A663A1E" w14:textId="77777777" w:rsidR="002A6105" w:rsidRPr="00C54590" w:rsidRDefault="002A6105" w:rsidP="00C54590">
          <w:pPr>
            <w:pStyle w:val="Pidipagina"/>
            <w:jc w:val="center"/>
            <w:rPr>
              <w:rFonts w:cs="Arial"/>
              <w:b/>
              <w:sz w:val="20"/>
              <w:szCs w:val="20"/>
            </w:rPr>
          </w:pPr>
        </w:p>
      </w:tc>
      <w:tc>
        <w:tcPr>
          <w:tcW w:w="1551" w:type="dxa"/>
          <w:vMerge/>
          <w:tcBorders>
            <w:top w:val="nil"/>
            <w:left w:val="nil"/>
            <w:bottom w:val="nil"/>
            <w:right w:val="nil"/>
          </w:tcBorders>
          <w:vAlign w:val="center"/>
        </w:tcPr>
        <w:p w14:paraId="7ED06471" w14:textId="77777777" w:rsidR="002A6105" w:rsidRPr="00C54590" w:rsidRDefault="002A6105" w:rsidP="00C54590">
          <w:pPr>
            <w:pStyle w:val="Pidipagina"/>
            <w:jc w:val="center"/>
            <w:rPr>
              <w:rFonts w:cs="Arial"/>
              <w:sz w:val="16"/>
              <w:szCs w:val="16"/>
            </w:rPr>
          </w:pPr>
        </w:p>
      </w:tc>
    </w:tr>
    <w:tr w:rsidR="002A6105" w:rsidRPr="00BC59A9" w14:paraId="7C177A3F" w14:textId="77777777" w:rsidTr="00C54590">
      <w:trPr>
        <w:trHeight w:val="277"/>
      </w:trPr>
      <w:tc>
        <w:tcPr>
          <w:tcW w:w="920" w:type="dxa"/>
          <w:tcBorders>
            <w:top w:val="nil"/>
            <w:left w:val="nil"/>
            <w:bottom w:val="nil"/>
            <w:right w:val="nil"/>
          </w:tcBorders>
          <w:vAlign w:val="center"/>
        </w:tcPr>
        <w:p w14:paraId="6B2E259A" w14:textId="77777777" w:rsidR="002A6105" w:rsidRPr="00C54590" w:rsidRDefault="002A6105" w:rsidP="00EA19F6">
          <w:pPr>
            <w:pStyle w:val="Pidipagina"/>
            <w:rPr>
              <w:rFonts w:cs="Arial"/>
              <w:sz w:val="16"/>
              <w:szCs w:val="16"/>
            </w:rPr>
          </w:pPr>
          <w:r w:rsidRPr="00C54590">
            <w:rPr>
              <w:rFonts w:cs="Arial"/>
              <w:sz w:val="16"/>
              <w:szCs w:val="16"/>
            </w:rPr>
            <w:t>Pagina</w:t>
          </w:r>
        </w:p>
      </w:tc>
      <w:tc>
        <w:tcPr>
          <w:tcW w:w="518" w:type="dxa"/>
          <w:tcBorders>
            <w:top w:val="nil"/>
            <w:left w:val="nil"/>
            <w:bottom w:val="nil"/>
            <w:right w:val="nil"/>
          </w:tcBorders>
          <w:vAlign w:val="center"/>
        </w:tcPr>
        <w:p w14:paraId="64656800" w14:textId="77777777" w:rsidR="002A6105" w:rsidRPr="00C54590" w:rsidRDefault="00D60794" w:rsidP="00C54590">
          <w:pPr>
            <w:pStyle w:val="Pidipagina"/>
            <w:jc w:val="center"/>
            <w:rPr>
              <w:rFonts w:cs="Arial"/>
              <w:b/>
              <w:sz w:val="16"/>
              <w:szCs w:val="16"/>
            </w:rPr>
          </w:pPr>
          <w:r w:rsidRPr="00C54590">
            <w:rPr>
              <w:rFonts w:cs="Arial"/>
              <w:b/>
              <w:sz w:val="16"/>
              <w:szCs w:val="16"/>
            </w:rPr>
            <w:fldChar w:fldCharType="begin"/>
          </w:r>
          <w:r w:rsidR="002A6105" w:rsidRPr="00C54590">
            <w:rPr>
              <w:rFonts w:cs="Arial"/>
              <w:b/>
              <w:sz w:val="16"/>
              <w:szCs w:val="16"/>
            </w:rPr>
            <w:instrText xml:space="preserve"> PAGE   \* MERGEFORMAT </w:instrText>
          </w:r>
          <w:r w:rsidRPr="00C54590">
            <w:rPr>
              <w:rFonts w:cs="Arial"/>
              <w:b/>
              <w:sz w:val="16"/>
              <w:szCs w:val="16"/>
            </w:rPr>
            <w:fldChar w:fldCharType="separate"/>
          </w:r>
          <w:r w:rsidR="0087114E">
            <w:rPr>
              <w:rFonts w:cs="Arial"/>
              <w:b/>
              <w:noProof/>
              <w:sz w:val="16"/>
              <w:szCs w:val="16"/>
            </w:rPr>
            <w:t>31</w:t>
          </w:r>
          <w:r w:rsidRPr="00C54590">
            <w:rPr>
              <w:rFonts w:cs="Arial"/>
              <w:b/>
              <w:sz w:val="16"/>
              <w:szCs w:val="16"/>
            </w:rPr>
            <w:fldChar w:fldCharType="end"/>
          </w:r>
        </w:p>
      </w:tc>
      <w:tc>
        <w:tcPr>
          <w:tcW w:w="6789" w:type="dxa"/>
          <w:vMerge/>
          <w:tcBorders>
            <w:top w:val="nil"/>
            <w:left w:val="nil"/>
            <w:bottom w:val="nil"/>
            <w:right w:val="nil"/>
          </w:tcBorders>
        </w:tcPr>
        <w:p w14:paraId="2153A6F0" w14:textId="77777777" w:rsidR="002A6105" w:rsidRPr="00C54590" w:rsidRDefault="002A6105" w:rsidP="00C54590">
          <w:pPr>
            <w:pStyle w:val="Pidipagina"/>
            <w:jc w:val="center"/>
            <w:rPr>
              <w:rFonts w:cs="Arial"/>
              <w:b/>
              <w:sz w:val="20"/>
              <w:szCs w:val="20"/>
            </w:rPr>
          </w:pPr>
        </w:p>
      </w:tc>
      <w:tc>
        <w:tcPr>
          <w:tcW w:w="1551" w:type="dxa"/>
          <w:vMerge/>
          <w:tcBorders>
            <w:top w:val="nil"/>
            <w:left w:val="nil"/>
            <w:bottom w:val="nil"/>
            <w:right w:val="nil"/>
          </w:tcBorders>
          <w:vAlign w:val="center"/>
        </w:tcPr>
        <w:p w14:paraId="2137FDFC" w14:textId="77777777" w:rsidR="002A6105" w:rsidRPr="00C54590" w:rsidRDefault="002A6105" w:rsidP="00C54590">
          <w:pPr>
            <w:pStyle w:val="Pidipagina"/>
            <w:jc w:val="center"/>
            <w:rPr>
              <w:rFonts w:cs="Arial"/>
              <w:sz w:val="16"/>
              <w:szCs w:val="16"/>
            </w:rPr>
          </w:pPr>
        </w:p>
      </w:tc>
    </w:tr>
  </w:tbl>
  <w:p w14:paraId="2BB9AA97" w14:textId="77777777" w:rsidR="002A6105" w:rsidRPr="00861DB6" w:rsidRDefault="002A6105">
    <w:pPr>
      <w:pStyle w:val="Pidipagina"/>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0788D" w14:textId="77777777" w:rsidR="00A42AC3" w:rsidRDefault="00A42AC3">
      <w:r>
        <w:separator/>
      </w:r>
    </w:p>
  </w:footnote>
  <w:footnote w:type="continuationSeparator" w:id="0">
    <w:p w14:paraId="6430C2C0" w14:textId="77777777" w:rsidR="00A42AC3" w:rsidRDefault="00A42A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27"/>
      <w:gridCol w:w="999"/>
      <w:gridCol w:w="529"/>
    </w:tblGrid>
    <w:tr w:rsidR="002A6105" w:rsidRPr="00F55703" w14:paraId="5A500578" w14:textId="77777777" w:rsidTr="00C54590">
      <w:trPr>
        <w:trHeight w:val="340"/>
      </w:trPr>
      <w:tc>
        <w:tcPr>
          <w:tcW w:w="8339" w:type="dxa"/>
          <w:tcBorders>
            <w:top w:val="nil"/>
            <w:left w:val="nil"/>
            <w:bottom w:val="nil"/>
            <w:right w:val="single" w:sz="12" w:space="0" w:color="000080"/>
          </w:tcBorders>
          <w:vAlign w:val="center"/>
        </w:tcPr>
        <w:p w14:paraId="66F79456" w14:textId="77777777" w:rsidR="002A6105" w:rsidRPr="00F55703" w:rsidRDefault="002A6105" w:rsidP="003937AF">
          <w:pPr>
            <w:pStyle w:val="Pidipagina"/>
            <w:rPr>
              <w:rFonts w:ascii="Aptos" w:hAnsi="Aptos"/>
              <w:b/>
              <w:sz w:val="18"/>
              <w:szCs w:val="18"/>
            </w:rPr>
          </w:pPr>
          <w:r w:rsidRPr="00F55703">
            <w:rPr>
              <w:rFonts w:ascii="Aptos" w:hAnsi="Aptos"/>
              <w:b/>
              <w:sz w:val="18"/>
              <w:szCs w:val="18"/>
            </w:rPr>
            <w:t xml:space="preserve">Documento di valutazione dei rischi per la salute e la sicurezza dei lavoratori  </w:t>
          </w:r>
        </w:p>
        <w:p w14:paraId="4302A340" w14:textId="77777777" w:rsidR="002A6105" w:rsidRPr="00F55703" w:rsidRDefault="002A6105" w:rsidP="00EA19F6">
          <w:pPr>
            <w:pStyle w:val="Pidipagina"/>
            <w:rPr>
              <w:rFonts w:ascii="Aptos" w:hAnsi="Aptos"/>
              <w:b/>
              <w:color w:val="FF0000"/>
              <w:sz w:val="22"/>
              <w:szCs w:val="22"/>
            </w:rPr>
          </w:pPr>
          <w:r w:rsidRPr="00F55703">
            <w:rPr>
              <w:rFonts w:ascii="Aptos" w:hAnsi="Aptos"/>
              <w:sz w:val="18"/>
              <w:szCs w:val="18"/>
            </w:rPr>
            <w:t>Agenti chimici</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573D9954" w14:textId="77777777" w:rsidR="002A6105" w:rsidRPr="00F55703" w:rsidRDefault="002A6105" w:rsidP="00EA19F6">
          <w:pPr>
            <w:pStyle w:val="Pidipagina"/>
            <w:rPr>
              <w:rFonts w:ascii="Aptos" w:hAnsi="Aptos"/>
              <w:b/>
              <w:sz w:val="20"/>
              <w:szCs w:val="20"/>
            </w:rPr>
          </w:pPr>
          <w:r w:rsidRPr="00F55703">
            <w:rPr>
              <w:rFonts w:ascii="Aptos" w:hAnsi="Aptos"/>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71300580" w14:textId="77777777" w:rsidR="002A6105" w:rsidRPr="00F55703" w:rsidRDefault="002A6105" w:rsidP="00C54590">
          <w:pPr>
            <w:pStyle w:val="Pidipagina"/>
            <w:jc w:val="center"/>
            <w:rPr>
              <w:rFonts w:ascii="Aptos" w:hAnsi="Aptos" w:cs="Tahoma"/>
              <w:b/>
              <w:color w:val="FFFFFF"/>
            </w:rPr>
          </w:pPr>
          <w:r w:rsidRPr="00F55703">
            <w:rPr>
              <w:rFonts w:ascii="Aptos" w:hAnsi="Aptos" w:cs="Tahoma"/>
              <w:b/>
              <w:color w:val="FFFFFF"/>
            </w:rPr>
            <w:t>14</w:t>
          </w:r>
        </w:p>
      </w:tc>
    </w:tr>
  </w:tbl>
  <w:p w14:paraId="4AEEC41B" w14:textId="77777777" w:rsidR="002A6105" w:rsidRDefault="002A6105">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39"/>
      <w:gridCol w:w="950"/>
      <w:gridCol w:w="529"/>
    </w:tblGrid>
    <w:tr w:rsidR="002A6105" w14:paraId="39E0BD27" w14:textId="77777777" w:rsidTr="00C54590">
      <w:trPr>
        <w:trHeight w:val="340"/>
      </w:trPr>
      <w:tc>
        <w:tcPr>
          <w:tcW w:w="8339" w:type="dxa"/>
          <w:tcBorders>
            <w:top w:val="nil"/>
            <w:left w:val="nil"/>
            <w:bottom w:val="nil"/>
            <w:right w:val="single" w:sz="12" w:space="0" w:color="000080"/>
          </w:tcBorders>
          <w:vAlign w:val="center"/>
        </w:tcPr>
        <w:p w14:paraId="37DF1612" w14:textId="77777777" w:rsidR="002A6105" w:rsidRPr="00C54590" w:rsidRDefault="002A6105" w:rsidP="00EA19F6">
          <w:pPr>
            <w:pStyle w:val="Pidipagina"/>
            <w:rPr>
              <w:b/>
              <w:sz w:val="18"/>
              <w:szCs w:val="18"/>
            </w:rPr>
          </w:pPr>
          <w:r>
            <w:rPr>
              <w:b/>
              <w:sz w:val="18"/>
              <w:szCs w:val="18"/>
            </w:rPr>
            <w:t>D</w:t>
          </w:r>
          <w:r w:rsidRPr="00C54590">
            <w:rPr>
              <w:b/>
              <w:sz w:val="18"/>
              <w:szCs w:val="18"/>
            </w:rPr>
            <w:t xml:space="preserve">ocumento di valutazione dei rischi per la salute e la sicurezza dei lavoratori  </w:t>
          </w:r>
        </w:p>
        <w:p w14:paraId="045E8690" w14:textId="77777777" w:rsidR="002A6105" w:rsidRPr="00C54590" w:rsidRDefault="002A6105" w:rsidP="00EA19F6">
          <w:pPr>
            <w:pStyle w:val="Pidipagina"/>
            <w:rPr>
              <w:sz w:val="18"/>
              <w:szCs w:val="18"/>
            </w:rPr>
          </w:pPr>
          <w:r>
            <w:rPr>
              <w:sz w:val="18"/>
              <w:szCs w:val="18"/>
            </w:rPr>
            <w:t>A</w:t>
          </w:r>
          <w:r w:rsidRPr="00C54590">
            <w:rPr>
              <w:sz w:val="18"/>
              <w:szCs w:val="18"/>
            </w:rPr>
            <w:t>genti chimici</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395CE382" w14:textId="77777777" w:rsidR="002A6105" w:rsidRPr="00C54590" w:rsidRDefault="002A6105" w:rsidP="00EA19F6">
          <w:pPr>
            <w:pStyle w:val="Pidipagina"/>
            <w:rPr>
              <w:b/>
              <w:sz w:val="20"/>
              <w:szCs w:val="20"/>
            </w:rPr>
          </w:pPr>
          <w:r w:rsidRPr="00C54590">
            <w:rPr>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3B90B79C" w14:textId="77777777" w:rsidR="002A6105" w:rsidRPr="00C54590" w:rsidRDefault="002A6105" w:rsidP="00C54590">
          <w:pPr>
            <w:pStyle w:val="Pidipagina"/>
            <w:jc w:val="center"/>
            <w:rPr>
              <w:rFonts w:ascii="Tahoma" w:hAnsi="Tahoma" w:cs="Tahoma"/>
              <w:b/>
              <w:color w:val="FFFFFF"/>
            </w:rPr>
          </w:pPr>
          <w:r w:rsidRPr="00C54590">
            <w:rPr>
              <w:rFonts w:ascii="Tahoma" w:hAnsi="Tahoma" w:cs="Tahoma"/>
              <w:b/>
              <w:color w:val="FFFFFF"/>
            </w:rPr>
            <w:t>14</w:t>
          </w:r>
        </w:p>
      </w:tc>
    </w:tr>
  </w:tbl>
  <w:p w14:paraId="7DC56711" w14:textId="77777777" w:rsidR="002A6105" w:rsidRDefault="002A6105">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DF2B44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6"/>
    <w:multiLevelType w:val="multilevel"/>
    <w:tmpl w:val="0000000C"/>
    <w:lvl w:ilvl="0">
      <w:start w:val="1"/>
      <w:numFmt w:val="bullet"/>
      <w:lvlText w:val=""/>
      <w:lvlJc w:val="left"/>
      <w:pPr>
        <w:tabs>
          <w:tab w:val="num" w:pos="720"/>
        </w:tabs>
        <w:ind w:left="720" w:hanging="360"/>
      </w:pPr>
      <w:rPr>
        <w:rFonts w:ascii="Symbol" w:eastAsia="Symbol" w:hAnsi="Symbol"/>
        <w:b w:val="0"/>
        <w:i w:val="0"/>
        <w:strike w:val="0"/>
        <w:position w:val="0"/>
        <w:sz w:val="20"/>
        <w:u w:val="none"/>
        <w:shd w:val="clear" w:color="auto" w:fill="auto"/>
      </w:rPr>
    </w:lvl>
    <w:lvl w:ilvl="1">
      <w:start w:val="1"/>
      <w:numFmt w:val="bullet"/>
      <w:lvlText w:val=""/>
      <w:lvlJc w:val="left"/>
      <w:pPr>
        <w:tabs>
          <w:tab w:val="num" w:pos="1440"/>
        </w:tabs>
        <w:ind w:left="1440" w:hanging="357"/>
      </w:pPr>
      <w:rPr>
        <w:rFonts w:ascii="Symbol" w:eastAsia="Symbol" w:hAnsi="Symbol"/>
        <w:b/>
        <w:i w:val="0"/>
        <w:strike w:val="0"/>
        <w:position w:val="0"/>
        <w:sz w:val="20"/>
        <w:u w:val="none"/>
        <w:shd w:val="clear" w:color="auto" w:fill="auto"/>
      </w:rPr>
    </w:lvl>
    <w:lvl w:ilvl="2">
      <w:start w:val="1"/>
      <w:numFmt w:val="bullet"/>
      <w:lvlText w:val=""/>
      <w:lvlJc w:val="left"/>
      <w:pPr>
        <w:tabs>
          <w:tab w:val="num" w:pos="2160"/>
        </w:tabs>
        <w:ind w:left="2160" w:hanging="357"/>
      </w:pPr>
      <w:rPr>
        <w:rFonts w:ascii="Symbol" w:eastAsia="Symbol" w:hAnsi="Symbol"/>
        <w:b w:val="0"/>
        <w:i w:val="0"/>
        <w:strike w:val="0"/>
        <w:position w:val="0"/>
        <w:sz w:val="20"/>
        <w:u w:val="none"/>
        <w:shd w:val="clear" w:color="auto" w:fill="auto"/>
      </w:rPr>
    </w:lvl>
    <w:lvl w:ilvl="3">
      <w:start w:val="1"/>
      <w:numFmt w:val="bullet"/>
      <w:lvlText w:val=""/>
      <w:lvlJc w:val="left"/>
      <w:pPr>
        <w:tabs>
          <w:tab w:val="num" w:pos="1440"/>
        </w:tabs>
        <w:ind w:left="1440" w:hanging="360"/>
      </w:pPr>
    </w:lvl>
    <w:lvl w:ilvl="4">
      <w:start w:val="1"/>
      <w:numFmt w:val="bullet"/>
      <w:lvlText w:val=""/>
      <w:lvlJc w:val="left"/>
      <w:pPr>
        <w:tabs>
          <w:tab w:val="num" w:pos="1800"/>
        </w:tabs>
        <w:ind w:left="1800" w:hanging="360"/>
      </w:pPr>
    </w:lvl>
    <w:lvl w:ilvl="5">
      <w:start w:val="1"/>
      <w:numFmt w:val="bullet"/>
      <w:lvlText w:val=""/>
      <w:lvlJc w:val="left"/>
      <w:pPr>
        <w:tabs>
          <w:tab w:val="num" w:pos="2160"/>
        </w:tabs>
        <w:ind w:left="2160" w:hanging="360"/>
      </w:pPr>
    </w:lvl>
    <w:lvl w:ilvl="6">
      <w:start w:val="1"/>
      <w:numFmt w:val="bullet"/>
      <w:lvlText w:val=""/>
      <w:lvlJc w:val="left"/>
      <w:pPr>
        <w:tabs>
          <w:tab w:val="num" w:pos="2520"/>
        </w:tabs>
        <w:ind w:left="2520" w:hanging="360"/>
      </w:pPr>
    </w:lvl>
    <w:lvl w:ilvl="7">
      <w:start w:val="1"/>
      <w:numFmt w:val="bullet"/>
      <w:lvlText w:val=""/>
      <w:lvlJc w:val="left"/>
      <w:pPr>
        <w:tabs>
          <w:tab w:val="num" w:pos="2880"/>
        </w:tabs>
        <w:ind w:left="2880" w:hanging="360"/>
      </w:pPr>
    </w:lvl>
    <w:lvl w:ilvl="8">
      <w:start w:val="1"/>
      <w:numFmt w:val="bullet"/>
      <w:lvlText w:val=""/>
      <w:lvlJc w:val="left"/>
      <w:pPr>
        <w:tabs>
          <w:tab w:val="num" w:pos="3240"/>
        </w:tabs>
        <w:ind w:left="3240" w:hanging="360"/>
      </w:pPr>
    </w:lvl>
  </w:abstractNum>
  <w:abstractNum w:abstractNumId="2" w15:restartNumberingAfterBreak="0">
    <w:nsid w:val="10857054"/>
    <w:multiLevelType w:val="hybridMultilevel"/>
    <w:tmpl w:val="513018C4"/>
    <w:lvl w:ilvl="0" w:tplc="6D2A4CEE">
      <w:start w:val="1"/>
      <w:numFmt w:val="bullet"/>
      <w:lvlText w:val=""/>
      <w:lvlJc w:val="left"/>
      <w:pPr>
        <w:tabs>
          <w:tab w:val="num" w:pos="434"/>
        </w:tabs>
        <w:ind w:left="434" w:hanging="360"/>
      </w:pPr>
      <w:rPr>
        <w:rFonts w:ascii="Wingdings" w:hAnsi="Wingding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3" w15:restartNumberingAfterBreak="0">
    <w:nsid w:val="24A21908"/>
    <w:multiLevelType w:val="hybridMultilevel"/>
    <w:tmpl w:val="1B7CE20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5D8031C"/>
    <w:multiLevelType w:val="hybridMultilevel"/>
    <w:tmpl w:val="040E077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2A5008F3"/>
    <w:multiLevelType w:val="singleLevel"/>
    <w:tmpl w:val="8362AD9A"/>
    <w:lvl w:ilvl="0">
      <w:start w:val="1"/>
      <w:numFmt w:val="bullet"/>
      <w:lvlText w:val=""/>
      <w:lvlJc w:val="left"/>
      <w:pPr>
        <w:tabs>
          <w:tab w:val="num" w:pos="360"/>
        </w:tabs>
        <w:ind w:left="360" w:hanging="360"/>
      </w:pPr>
      <w:rPr>
        <w:rFonts w:ascii="Wingdings" w:hAnsi="Wingdings" w:hint="default"/>
      </w:rPr>
    </w:lvl>
  </w:abstractNum>
  <w:abstractNum w:abstractNumId="6" w15:restartNumberingAfterBreak="0">
    <w:nsid w:val="3FF736DB"/>
    <w:multiLevelType w:val="hybridMultilevel"/>
    <w:tmpl w:val="7C9E2302"/>
    <w:lvl w:ilvl="0" w:tplc="78FCC7BA">
      <w:start w:val="1"/>
      <w:numFmt w:val="bullet"/>
      <w:pStyle w:val="Fabioelenco3"/>
      <w:lvlText w:val=""/>
      <w:lvlJc w:val="left"/>
      <w:pPr>
        <w:tabs>
          <w:tab w:val="num" w:pos="434"/>
        </w:tabs>
        <w:ind w:left="434" w:hanging="360"/>
      </w:pPr>
      <w:rPr>
        <w:rFonts w:ascii="Wingdings" w:hAnsi="Wingdings" w:hint="default"/>
        <w:sz w:val="20"/>
        <w:szCs w:val="20"/>
      </w:rPr>
    </w:lvl>
    <w:lvl w:ilvl="1" w:tplc="04100003" w:tentative="1">
      <w:start w:val="1"/>
      <w:numFmt w:val="bullet"/>
      <w:lvlText w:val="o"/>
      <w:lvlJc w:val="left"/>
      <w:pPr>
        <w:tabs>
          <w:tab w:val="num" w:pos="1514"/>
        </w:tabs>
        <w:ind w:left="1514" w:hanging="360"/>
      </w:pPr>
      <w:rPr>
        <w:rFonts w:ascii="Courier New" w:hAnsi="Courier New" w:cs="Courier New" w:hint="default"/>
      </w:rPr>
    </w:lvl>
    <w:lvl w:ilvl="2" w:tplc="04100005" w:tentative="1">
      <w:start w:val="1"/>
      <w:numFmt w:val="bullet"/>
      <w:lvlText w:val=""/>
      <w:lvlJc w:val="left"/>
      <w:pPr>
        <w:tabs>
          <w:tab w:val="num" w:pos="2234"/>
        </w:tabs>
        <w:ind w:left="2234" w:hanging="360"/>
      </w:pPr>
      <w:rPr>
        <w:rFonts w:ascii="Wingdings" w:hAnsi="Wingdings" w:hint="default"/>
      </w:rPr>
    </w:lvl>
    <w:lvl w:ilvl="3" w:tplc="04100001" w:tentative="1">
      <w:start w:val="1"/>
      <w:numFmt w:val="bullet"/>
      <w:lvlText w:val=""/>
      <w:lvlJc w:val="left"/>
      <w:pPr>
        <w:tabs>
          <w:tab w:val="num" w:pos="2954"/>
        </w:tabs>
        <w:ind w:left="2954" w:hanging="360"/>
      </w:pPr>
      <w:rPr>
        <w:rFonts w:ascii="Symbol" w:hAnsi="Symbol" w:hint="default"/>
      </w:rPr>
    </w:lvl>
    <w:lvl w:ilvl="4" w:tplc="04100003" w:tentative="1">
      <w:start w:val="1"/>
      <w:numFmt w:val="bullet"/>
      <w:lvlText w:val="o"/>
      <w:lvlJc w:val="left"/>
      <w:pPr>
        <w:tabs>
          <w:tab w:val="num" w:pos="3674"/>
        </w:tabs>
        <w:ind w:left="3674" w:hanging="360"/>
      </w:pPr>
      <w:rPr>
        <w:rFonts w:ascii="Courier New" w:hAnsi="Courier New" w:cs="Courier New" w:hint="default"/>
      </w:rPr>
    </w:lvl>
    <w:lvl w:ilvl="5" w:tplc="04100005" w:tentative="1">
      <w:start w:val="1"/>
      <w:numFmt w:val="bullet"/>
      <w:lvlText w:val=""/>
      <w:lvlJc w:val="left"/>
      <w:pPr>
        <w:tabs>
          <w:tab w:val="num" w:pos="4394"/>
        </w:tabs>
        <w:ind w:left="4394" w:hanging="360"/>
      </w:pPr>
      <w:rPr>
        <w:rFonts w:ascii="Wingdings" w:hAnsi="Wingdings" w:hint="default"/>
      </w:rPr>
    </w:lvl>
    <w:lvl w:ilvl="6" w:tplc="04100001" w:tentative="1">
      <w:start w:val="1"/>
      <w:numFmt w:val="bullet"/>
      <w:lvlText w:val=""/>
      <w:lvlJc w:val="left"/>
      <w:pPr>
        <w:tabs>
          <w:tab w:val="num" w:pos="5114"/>
        </w:tabs>
        <w:ind w:left="5114" w:hanging="360"/>
      </w:pPr>
      <w:rPr>
        <w:rFonts w:ascii="Symbol" w:hAnsi="Symbol" w:hint="default"/>
      </w:rPr>
    </w:lvl>
    <w:lvl w:ilvl="7" w:tplc="04100003" w:tentative="1">
      <w:start w:val="1"/>
      <w:numFmt w:val="bullet"/>
      <w:lvlText w:val="o"/>
      <w:lvlJc w:val="left"/>
      <w:pPr>
        <w:tabs>
          <w:tab w:val="num" w:pos="5834"/>
        </w:tabs>
        <w:ind w:left="5834" w:hanging="360"/>
      </w:pPr>
      <w:rPr>
        <w:rFonts w:ascii="Courier New" w:hAnsi="Courier New" w:cs="Courier New" w:hint="default"/>
      </w:rPr>
    </w:lvl>
    <w:lvl w:ilvl="8" w:tplc="04100005" w:tentative="1">
      <w:start w:val="1"/>
      <w:numFmt w:val="bullet"/>
      <w:lvlText w:val=""/>
      <w:lvlJc w:val="left"/>
      <w:pPr>
        <w:tabs>
          <w:tab w:val="num" w:pos="6554"/>
        </w:tabs>
        <w:ind w:left="6554" w:hanging="360"/>
      </w:pPr>
      <w:rPr>
        <w:rFonts w:ascii="Wingdings" w:hAnsi="Wingdings" w:hint="default"/>
      </w:rPr>
    </w:lvl>
  </w:abstractNum>
  <w:abstractNum w:abstractNumId="7" w15:restartNumberingAfterBreak="0">
    <w:nsid w:val="40251160"/>
    <w:multiLevelType w:val="hybridMultilevel"/>
    <w:tmpl w:val="EC66AB36"/>
    <w:lvl w:ilvl="0" w:tplc="32462064">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52F37AED"/>
    <w:multiLevelType w:val="hybridMultilevel"/>
    <w:tmpl w:val="13F62E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57C7256E"/>
    <w:multiLevelType w:val="hybridMultilevel"/>
    <w:tmpl w:val="3A5C4C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606A0D75"/>
    <w:multiLevelType w:val="hybridMultilevel"/>
    <w:tmpl w:val="0628AD6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6AA6323F"/>
    <w:multiLevelType w:val="hybridMultilevel"/>
    <w:tmpl w:val="C5E09A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013292047">
    <w:abstractNumId w:val="5"/>
  </w:num>
  <w:num w:numId="2" w16cid:durableId="184633179">
    <w:abstractNumId w:val="2"/>
  </w:num>
  <w:num w:numId="3" w16cid:durableId="1377587567">
    <w:abstractNumId w:val="6"/>
  </w:num>
  <w:num w:numId="4" w16cid:durableId="917787599">
    <w:abstractNumId w:val="0"/>
  </w:num>
  <w:num w:numId="5" w16cid:durableId="2125726717">
    <w:abstractNumId w:val="7"/>
  </w:num>
  <w:num w:numId="6" w16cid:durableId="1917935665">
    <w:abstractNumId w:val="4"/>
  </w:num>
  <w:num w:numId="7" w16cid:durableId="2078361481">
    <w:abstractNumId w:val="10"/>
  </w:num>
  <w:num w:numId="8" w16cid:durableId="142506999">
    <w:abstractNumId w:val="9"/>
  </w:num>
  <w:num w:numId="9" w16cid:durableId="750080971">
    <w:abstractNumId w:val="11"/>
  </w:num>
  <w:num w:numId="10" w16cid:durableId="659236882">
    <w:abstractNumId w:val="3"/>
  </w:num>
  <w:num w:numId="11" w16cid:durableId="168104006">
    <w:abstractNumId w:val="1"/>
  </w:num>
  <w:num w:numId="12" w16cid:durableId="6887996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602E4"/>
    <w:rsid w:val="000157F1"/>
    <w:rsid w:val="00020250"/>
    <w:rsid w:val="00027143"/>
    <w:rsid w:val="0004331D"/>
    <w:rsid w:val="00043AD3"/>
    <w:rsid w:val="00056C0F"/>
    <w:rsid w:val="000602E4"/>
    <w:rsid w:val="0007477F"/>
    <w:rsid w:val="0008326F"/>
    <w:rsid w:val="00087C12"/>
    <w:rsid w:val="00092C6C"/>
    <w:rsid w:val="000A13D7"/>
    <w:rsid w:val="000A2AC1"/>
    <w:rsid w:val="000B1A90"/>
    <w:rsid w:val="000B6BCE"/>
    <w:rsid w:val="000C06AF"/>
    <w:rsid w:val="000C1A3E"/>
    <w:rsid w:val="000D76FD"/>
    <w:rsid w:val="000F2440"/>
    <w:rsid w:val="000F5EFE"/>
    <w:rsid w:val="00107915"/>
    <w:rsid w:val="00126109"/>
    <w:rsid w:val="0013532C"/>
    <w:rsid w:val="00151735"/>
    <w:rsid w:val="00174AAF"/>
    <w:rsid w:val="00180D56"/>
    <w:rsid w:val="00185E59"/>
    <w:rsid w:val="00192C9F"/>
    <w:rsid w:val="00196248"/>
    <w:rsid w:val="001A60FD"/>
    <w:rsid w:val="001D65E1"/>
    <w:rsid w:val="002346CF"/>
    <w:rsid w:val="00242F1E"/>
    <w:rsid w:val="0024574F"/>
    <w:rsid w:val="00250884"/>
    <w:rsid w:val="00261B25"/>
    <w:rsid w:val="00267585"/>
    <w:rsid w:val="00272638"/>
    <w:rsid w:val="002731C0"/>
    <w:rsid w:val="0027556C"/>
    <w:rsid w:val="002762FC"/>
    <w:rsid w:val="00281966"/>
    <w:rsid w:val="00291C2D"/>
    <w:rsid w:val="00291CC7"/>
    <w:rsid w:val="002A230A"/>
    <w:rsid w:val="002A3246"/>
    <w:rsid w:val="002A6105"/>
    <w:rsid w:val="002A7391"/>
    <w:rsid w:val="002B218E"/>
    <w:rsid w:val="002B3F08"/>
    <w:rsid w:val="002D0359"/>
    <w:rsid w:val="002E0985"/>
    <w:rsid w:val="002E20A7"/>
    <w:rsid w:val="002F1F49"/>
    <w:rsid w:val="00303356"/>
    <w:rsid w:val="00312658"/>
    <w:rsid w:val="00315830"/>
    <w:rsid w:val="00320A19"/>
    <w:rsid w:val="00327437"/>
    <w:rsid w:val="003315B0"/>
    <w:rsid w:val="00333DA6"/>
    <w:rsid w:val="00340757"/>
    <w:rsid w:val="00344863"/>
    <w:rsid w:val="0034544E"/>
    <w:rsid w:val="00345971"/>
    <w:rsid w:val="00370837"/>
    <w:rsid w:val="00370F7C"/>
    <w:rsid w:val="003733B8"/>
    <w:rsid w:val="00373A55"/>
    <w:rsid w:val="003806CA"/>
    <w:rsid w:val="003937AF"/>
    <w:rsid w:val="003974E0"/>
    <w:rsid w:val="003A5558"/>
    <w:rsid w:val="003C38F7"/>
    <w:rsid w:val="003C5B70"/>
    <w:rsid w:val="003F0422"/>
    <w:rsid w:val="004033E4"/>
    <w:rsid w:val="004352A4"/>
    <w:rsid w:val="00460D14"/>
    <w:rsid w:val="00460D2E"/>
    <w:rsid w:val="004779E4"/>
    <w:rsid w:val="004A677C"/>
    <w:rsid w:val="004B7817"/>
    <w:rsid w:val="004D7530"/>
    <w:rsid w:val="004F5FE3"/>
    <w:rsid w:val="00514654"/>
    <w:rsid w:val="005336EC"/>
    <w:rsid w:val="00541AF0"/>
    <w:rsid w:val="005468F5"/>
    <w:rsid w:val="005573F1"/>
    <w:rsid w:val="00596A50"/>
    <w:rsid w:val="005A3CFD"/>
    <w:rsid w:val="005B2FB7"/>
    <w:rsid w:val="005F2228"/>
    <w:rsid w:val="005F30A3"/>
    <w:rsid w:val="00607DBC"/>
    <w:rsid w:val="00620727"/>
    <w:rsid w:val="00620A32"/>
    <w:rsid w:val="00622F9D"/>
    <w:rsid w:val="00626283"/>
    <w:rsid w:val="00633B38"/>
    <w:rsid w:val="00647661"/>
    <w:rsid w:val="00647D68"/>
    <w:rsid w:val="00652C7F"/>
    <w:rsid w:val="006855A4"/>
    <w:rsid w:val="006A58C3"/>
    <w:rsid w:val="006C51A1"/>
    <w:rsid w:val="006C5267"/>
    <w:rsid w:val="006D6D0D"/>
    <w:rsid w:val="006E2426"/>
    <w:rsid w:val="006E4927"/>
    <w:rsid w:val="006F2149"/>
    <w:rsid w:val="006F6500"/>
    <w:rsid w:val="00711A1D"/>
    <w:rsid w:val="007241CA"/>
    <w:rsid w:val="00732114"/>
    <w:rsid w:val="007463F2"/>
    <w:rsid w:val="00746654"/>
    <w:rsid w:val="00766344"/>
    <w:rsid w:val="00781B97"/>
    <w:rsid w:val="007B35CE"/>
    <w:rsid w:val="007C29B8"/>
    <w:rsid w:val="007C460B"/>
    <w:rsid w:val="007F697F"/>
    <w:rsid w:val="008047D5"/>
    <w:rsid w:val="008168E3"/>
    <w:rsid w:val="00820ED6"/>
    <w:rsid w:val="008357AC"/>
    <w:rsid w:val="008416F1"/>
    <w:rsid w:val="00861DB6"/>
    <w:rsid w:val="008624D3"/>
    <w:rsid w:val="00863F76"/>
    <w:rsid w:val="00864489"/>
    <w:rsid w:val="008644E7"/>
    <w:rsid w:val="0087114E"/>
    <w:rsid w:val="008716D7"/>
    <w:rsid w:val="0088461F"/>
    <w:rsid w:val="008B4B07"/>
    <w:rsid w:val="008B7982"/>
    <w:rsid w:val="008F100E"/>
    <w:rsid w:val="008F11C9"/>
    <w:rsid w:val="008F1BA6"/>
    <w:rsid w:val="009107CE"/>
    <w:rsid w:val="009133B2"/>
    <w:rsid w:val="00927D95"/>
    <w:rsid w:val="00932440"/>
    <w:rsid w:val="00963343"/>
    <w:rsid w:val="00963D21"/>
    <w:rsid w:val="00980D7D"/>
    <w:rsid w:val="009854D6"/>
    <w:rsid w:val="009A237C"/>
    <w:rsid w:val="009B2B46"/>
    <w:rsid w:val="009D2BD6"/>
    <w:rsid w:val="009D5EE8"/>
    <w:rsid w:val="009E0D4D"/>
    <w:rsid w:val="009F1597"/>
    <w:rsid w:val="009F5DEB"/>
    <w:rsid w:val="00A0307D"/>
    <w:rsid w:val="00A2134D"/>
    <w:rsid w:val="00A42AC3"/>
    <w:rsid w:val="00A42C3E"/>
    <w:rsid w:val="00A430C7"/>
    <w:rsid w:val="00A4550A"/>
    <w:rsid w:val="00A76C70"/>
    <w:rsid w:val="00A904AA"/>
    <w:rsid w:val="00A95685"/>
    <w:rsid w:val="00AB01BA"/>
    <w:rsid w:val="00AB6A8E"/>
    <w:rsid w:val="00AC6273"/>
    <w:rsid w:val="00AD2FEA"/>
    <w:rsid w:val="00AE3E37"/>
    <w:rsid w:val="00AE7687"/>
    <w:rsid w:val="00B11ED7"/>
    <w:rsid w:val="00B238E0"/>
    <w:rsid w:val="00B24CBF"/>
    <w:rsid w:val="00B3059B"/>
    <w:rsid w:val="00B307C0"/>
    <w:rsid w:val="00B316DC"/>
    <w:rsid w:val="00B41EF5"/>
    <w:rsid w:val="00B502A1"/>
    <w:rsid w:val="00B51303"/>
    <w:rsid w:val="00B51F42"/>
    <w:rsid w:val="00B74BC7"/>
    <w:rsid w:val="00B75CDA"/>
    <w:rsid w:val="00B81C48"/>
    <w:rsid w:val="00BA134F"/>
    <w:rsid w:val="00BA15C3"/>
    <w:rsid w:val="00BB2B2E"/>
    <w:rsid w:val="00BB563D"/>
    <w:rsid w:val="00BC4E56"/>
    <w:rsid w:val="00BC5F08"/>
    <w:rsid w:val="00BE643E"/>
    <w:rsid w:val="00BF1A20"/>
    <w:rsid w:val="00BF2D1B"/>
    <w:rsid w:val="00C11F9F"/>
    <w:rsid w:val="00C13466"/>
    <w:rsid w:val="00C277D0"/>
    <w:rsid w:val="00C4105C"/>
    <w:rsid w:val="00C54590"/>
    <w:rsid w:val="00C81857"/>
    <w:rsid w:val="00C85AC5"/>
    <w:rsid w:val="00CA4600"/>
    <w:rsid w:val="00CA552C"/>
    <w:rsid w:val="00CC1D2E"/>
    <w:rsid w:val="00CD316D"/>
    <w:rsid w:val="00CE4F05"/>
    <w:rsid w:val="00CE7968"/>
    <w:rsid w:val="00CF0302"/>
    <w:rsid w:val="00CF2A30"/>
    <w:rsid w:val="00CF2D2A"/>
    <w:rsid w:val="00D0607D"/>
    <w:rsid w:val="00D12EC3"/>
    <w:rsid w:val="00D21860"/>
    <w:rsid w:val="00D22F20"/>
    <w:rsid w:val="00D24FD9"/>
    <w:rsid w:val="00D45AEC"/>
    <w:rsid w:val="00D52CF7"/>
    <w:rsid w:val="00D52E38"/>
    <w:rsid w:val="00D55521"/>
    <w:rsid w:val="00D60794"/>
    <w:rsid w:val="00D60A92"/>
    <w:rsid w:val="00D66336"/>
    <w:rsid w:val="00D67E03"/>
    <w:rsid w:val="00D71103"/>
    <w:rsid w:val="00D72ACF"/>
    <w:rsid w:val="00D912AD"/>
    <w:rsid w:val="00DA2E48"/>
    <w:rsid w:val="00DB3674"/>
    <w:rsid w:val="00DB7D4A"/>
    <w:rsid w:val="00DC3450"/>
    <w:rsid w:val="00DE1512"/>
    <w:rsid w:val="00DE2197"/>
    <w:rsid w:val="00DE6C27"/>
    <w:rsid w:val="00DF5299"/>
    <w:rsid w:val="00E0503B"/>
    <w:rsid w:val="00E1543B"/>
    <w:rsid w:val="00E25C5A"/>
    <w:rsid w:val="00E26374"/>
    <w:rsid w:val="00E52B1A"/>
    <w:rsid w:val="00E62638"/>
    <w:rsid w:val="00E64FE3"/>
    <w:rsid w:val="00E8555B"/>
    <w:rsid w:val="00E95B6C"/>
    <w:rsid w:val="00EA19F6"/>
    <w:rsid w:val="00EB039D"/>
    <w:rsid w:val="00EC1F3B"/>
    <w:rsid w:val="00EF0C8C"/>
    <w:rsid w:val="00EF30FD"/>
    <w:rsid w:val="00F110A0"/>
    <w:rsid w:val="00F1180F"/>
    <w:rsid w:val="00F1204A"/>
    <w:rsid w:val="00F2061F"/>
    <w:rsid w:val="00F34192"/>
    <w:rsid w:val="00F42C16"/>
    <w:rsid w:val="00F4425B"/>
    <w:rsid w:val="00F5037A"/>
    <w:rsid w:val="00F5155A"/>
    <w:rsid w:val="00F55703"/>
    <w:rsid w:val="00F5652F"/>
    <w:rsid w:val="00F679D5"/>
    <w:rsid w:val="00F70D61"/>
    <w:rsid w:val="00F90CFC"/>
    <w:rsid w:val="00F91ADB"/>
    <w:rsid w:val="00FA324A"/>
    <w:rsid w:val="00FA3718"/>
    <w:rsid w:val="00FA5F7A"/>
    <w:rsid w:val="00FB0511"/>
    <w:rsid w:val="00FC5CB1"/>
    <w:rsid w:val="00FD1284"/>
    <w:rsid w:val="00FF59F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BC7D92"/>
  <w15:docId w15:val="{3430D35F-8282-4AD3-B694-974766056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CA552C"/>
    <w:rPr>
      <w:sz w:val="24"/>
      <w:szCs w:val="24"/>
    </w:rPr>
  </w:style>
  <w:style w:type="paragraph" w:styleId="Titolo1">
    <w:name w:val="heading 1"/>
    <w:basedOn w:val="Normale"/>
    <w:next w:val="Normale"/>
    <w:link w:val="Titolo1Carattere"/>
    <w:autoRedefine/>
    <w:qFormat/>
    <w:rsid w:val="002F1F49"/>
    <w:pPr>
      <w:keepNext/>
      <w:spacing w:before="240" w:after="60"/>
      <w:outlineLvl w:val="0"/>
    </w:pPr>
    <w:rPr>
      <w:rFonts w:cs="Arial"/>
      <w:b/>
      <w:bCs/>
      <w:caps/>
      <w:color w:val="0000FF"/>
      <w:kern w:val="32"/>
      <w:sz w:val="28"/>
      <w:szCs w:val="28"/>
    </w:rPr>
  </w:style>
  <w:style w:type="paragraph" w:styleId="Titolo2">
    <w:name w:val="heading 2"/>
    <w:basedOn w:val="Normale"/>
    <w:next w:val="Normale"/>
    <w:autoRedefine/>
    <w:qFormat/>
    <w:rsid w:val="002F1F49"/>
    <w:pPr>
      <w:widowControl w:val="0"/>
      <w:spacing w:before="120" w:after="240"/>
      <w:jc w:val="both"/>
      <w:outlineLvl w:val="1"/>
    </w:pPr>
    <w:rPr>
      <w:b/>
      <w:caps/>
      <w:color w:val="0000FF"/>
    </w:rPr>
  </w:style>
  <w:style w:type="paragraph" w:styleId="Titolo3">
    <w:name w:val="heading 3"/>
    <w:basedOn w:val="Normale"/>
    <w:next w:val="Normale"/>
    <w:qFormat/>
    <w:rsid w:val="002F1F49"/>
    <w:pPr>
      <w:keepNext/>
      <w:spacing w:before="240" w:after="60"/>
      <w:outlineLvl w:val="2"/>
    </w:pPr>
    <w:rPr>
      <w:rFonts w:cs="Arial"/>
      <w:b/>
      <w:bCs/>
      <w:color w:val="0000FF"/>
    </w:rPr>
  </w:style>
  <w:style w:type="paragraph" w:styleId="Titolo4">
    <w:name w:val="heading 4"/>
    <w:basedOn w:val="Normale"/>
    <w:next w:val="Normale"/>
    <w:qFormat/>
    <w:rsid w:val="007C460B"/>
    <w:pPr>
      <w:keepNext/>
      <w:spacing w:before="240" w:after="60"/>
      <w:outlineLvl w:val="3"/>
    </w:pPr>
    <w:rPr>
      <w:b/>
      <w:bCs/>
      <w:sz w:val="28"/>
      <w:szCs w:val="2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Fabioelenco2">
    <w:name w:val="Fabio elenco2"/>
    <w:basedOn w:val="Fabioelenco1"/>
    <w:autoRedefine/>
    <w:rsid w:val="009133B2"/>
  </w:style>
  <w:style w:type="paragraph" w:customStyle="1" w:styleId="Fabioelenco1">
    <w:name w:val="Fabio elenco1"/>
    <w:basedOn w:val="Normale"/>
    <w:link w:val="Fabioelenco1Carattere"/>
    <w:rsid w:val="009133B2"/>
    <w:pPr>
      <w:keepNext/>
      <w:jc w:val="both"/>
    </w:pPr>
    <w:rPr>
      <w:sz w:val="20"/>
      <w:szCs w:val="20"/>
    </w:rPr>
  </w:style>
  <w:style w:type="paragraph" w:styleId="Indice1">
    <w:name w:val="index 1"/>
    <w:basedOn w:val="Normale"/>
    <w:next w:val="Normale"/>
    <w:autoRedefine/>
    <w:semiHidden/>
    <w:rsid w:val="009133B2"/>
    <w:pPr>
      <w:ind w:left="240" w:hanging="240"/>
    </w:pPr>
  </w:style>
  <w:style w:type="paragraph" w:styleId="Titoloindice">
    <w:name w:val="index heading"/>
    <w:basedOn w:val="Normale"/>
    <w:next w:val="Indice1"/>
    <w:semiHidden/>
    <w:rsid w:val="009133B2"/>
    <w:pPr>
      <w:keepNext/>
    </w:pPr>
    <w:rPr>
      <w:sz w:val="20"/>
      <w:szCs w:val="20"/>
    </w:rPr>
  </w:style>
  <w:style w:type="paragraph" w:styleId="Intestazione">
    <w:name w:val="header"/>
    <w:basedOn w:val="Normale"/>
    <w:rsid w:val="009133B2"/>
    <w:pPr>
      <w:keepNext/>
      <w:widowControl w:val="0"/>
      <w:tabs>
        <w:tab w:val="center" w:pos="4819"/>
        <w:tab w:val="right" w:pos="9638"/>
      </w:tabs>
      <w:jc w:val="both"/>
    </w:pPr>
    <w:rPr>
      <w:sz w:val="20"/>
      <w:szCs w:val="20"/>
    </w:rPr>
  </w:style>
  <w:style w:type="paragraph" w:styleId="Corpotesto">
    <w:name w:val="Body Text"/>
    <w:basedOn w:val="Normale"/>
    <w:rsid w:val="009133B2"/>
    <w:pPr>
      <w:keepNext/>
      <w:jc w:val="both"/>
    </w:pPr>
    <w:rPr>
      <w:b/>
      <w:bCs/>
      <w:sz w:val="20"/>
      <w:szCs w:val="20"/>
    </w:rPr>
  </w:style>
  <w:style w:type="paragraph" w:styleId="NormaleWeb">
    <w:name w:val="Normal (Web)"/>
    <w:basedOn w:val="Normale"/>
    <w:rsid w:val="009133B2"/>
    <w:pPr>
      <w:keepNext/>
      <w:spacing w:before="100" w:beforeAutospacing="1" w:after="100" w:afterAutospacing="1"/>
    </w:pPr>
    <w:rPr>
      <w:rFonts w:ascii="Arial Unicode MS" w:eastAsia="Arial Unicode MS" w:hAnsi="Arial Unicode MS" w:cs="Arial Unicode MS"/>
    </w:rPr>
  </w:style>
  <w:style w:type="paragraph" w:customStyle="1" w:styleId="Default">
    <w:name w:val="Default"/>
    <w:rsid w:val="009133B2"/>
    <w:pPr>
      <w:autoSpaceDE w:val="0"/>
      <w:autoSpaceDN w:val="0"/>
      <w:adjustRightInd w:val="0"/>
    </w:pPr>
    <w:rPr>
      <w:rFonts w:ascii="TimesNewRoman,Italic" w:hAnsi="TimesNewRoman,Italic"/>
    </w:rPr>
  </w:style>
  <w:style w:type="paragraph" w:customStyle="1" w:styleId="Fabioelenco3">
    <w:name w:val="Fabio elenco 3"/>
    <w:basedOn w:val="Fabioelenco2"/>
    <w:autoRedefine/>
    <w:rsid w:val="00CA4600"/>
    <w:pPr>
      <w:keepNext w:val="0"/>
      <w:widowControl w:val="0"/>
      <w:numPr>
        <w:numId w:val="3"/>
      </w:numPr>
    </w:pPr>
    <w:rPr>
      <w:rFonts w:cs="Arial"/>
      <w:bCs/>
      <w:i/>
      <w:iCs/>
    </w:rPr>
  </w:style>
  <w:style w:type="table" w:styleId="Grigliatabella">
    <w:name w:val="Table Grid"/>
    <w:basedOn w:val="Tabellanormale"/>
    <w:rsid w:val="009133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ientrocorpodeltesto2">
    <w:name w:val="Body Text Indent 2"/>
    <w:basedOn w:val="Normale"/>
    <w:rsid w:val="002F1F49"/>
    <w:pPr>
      <w:spacing w:after="120" w:line="480" w:lineRule="auto"/>
      <w:ind w:left="283"/>
    </w:pPr>
    <w:rPr>
      <w:b/>
      <w:caps/>
      <w:color w:val="0000FF"/>
    </w:rPr>
  </w:style>
  <w:style w:type="paragraph" w:customStyle="1" w:styleId="Testo11">
    <w:name w:val="Testo 11"/>
    <w:basedOn w:val="Normale"/>
    <w:rsid w:val="007C460B"/>
    <w:pPr>
      <w:keepNext/>
      <w:jc w:val="both"/>
      <w:outlineLvl w:val="2"/>
    </w:pPr>
    <w:rPr>
      <w:sz w:val="22"/>
      <w:szCs w:val="20"/>
    </w:rPr>
  </w:style>
  <w:style w:type="paragraph" w:styleId="Sommario1">
    <w:name w:val="toc 1"/>
    <w:basedOn w:val="Normale"/>
    <w:next w:val="Normale"/>
    <w:autoRedefine/>
    <w:uiPriority w:val="39"/>
    <w:rsid w:val="002F1F49"/>
    <w:pPr>
      <w:spacing w:before="120" w:after="120"/>
    </w:pPr>
    <w:rPr>
      <w:b/>
      <w:bCs/>
      <w:caps/>
      <w:sz w:val="20"/>
      <w:szCs w:val="20"/>
    </w:rPr>
  </w:style>
  <w:style w:type="paragraph" w:styleId="Sommario2">
    <w:name w:val="toc 2"/>
    <w:basedOn w:val="Normale"/>
    <w:next w:val="Normale"/>
    <w:autoRedefine/>
    <w:uiPriority w:val="39"/>
    <w:rsid w:val="002F1F49"/>
    <w:pPr>
      <w:ind w:left="240"/>
    </w:pPr>
    <w:rPr>
      <w:smallCaps/>
      <w:sz w:val="20"/>
      <w:szCs w:val="20"/>
    </w:rPr>
  </w:style>
  <w:style w:type="paragraph" w:styleId="Sommario3">
    <w:name w:val="toc 3"/>
    <w:basedOn w:val="Normale"/>
    <w:next w:val="Normale"/>
    <w:autoRedefine/>
    <w:uiPriority w:val="39"/>
    <w:rsid w:val="002F1F49"/>
    <w:pPr>
      <w:ind w:left="480"/>
    </w:pPr>
    <w:rPr>
      <w:i/>
      <w:iCs/>
      <w:sz w:val="20"/>
      <w:szCs w:val="20"/>
    </w:rPr>
  </w:style>
  <w:style w:type="paragraph" w:styleId="Sommario4">
    <w:name w:val="toc 4"/>
    <w:basedOn w:val="Normale"/>
    <w:next w:val="Normale"/>
    <w:autoRedefine/>
    <w:semiHidden/>
    <w:rsid w:val="002F1F49"/>
    <w:pPr>
      <w:ind w:left="720"/>
    </w:pPr>
    <w:rPr>
      <w:sz w:val="18"/>
      <w:szCs w:val="18"/>
    </w:rPr>
  </w:style>
  <w:style w:type="paragraph" w:styleId="Sommario5">
    <w:name w:val="toc 5"/>
    <w:basedOn w:val="Normale"/>
    <w:next w:val="Normale"/>
    <w:autoRedefine/>
    <w:semiHidden/>
    <w:rsid w:val="002F1F49"/>
    <w:pPr>
      <w:ind w:left="960"/>
    </w:pPr>
    <w:rPr>
      <w:sz w:val="18"/>
      <w:szCs w:val="18"/>
    </w:rPr>
  </w:style>
  <w:style w:type="paragraph" w:styleId="Sommario6">
    <w:name w:val="toc 6"/>
    <w:basedOn w:val="Normale"/>
    <w:next w:val="Normale"/>
    <w:autoRedefine/>
    <w:semiHidden/>
    <w:rsid w:val="002F1F49"/>
    <w:pPr>
      <w:ind w:left="1200"/>
    </w:pPr>
    <w:rPr>
      <w:sz w:val="18"/>
      <w:szCs w:val="18"/>
    </w:rPr>
  </w:style>
  <w:style w:type="paragraph" w:styleId="Sommario7">
    <w:name w:val="toc 7"/>
    <w:basedOn w:val="Normale"/>
    <w:next w:val="Normale"/>
    <w:autoRedefine/>
    <w:semiHidden/>
    <w:rsid w:val="002F1F49"/>
    <w:pPr>
      <w:ind w:left="1440"/>
    </w:pPr>
    <w:rPr>
      <w:sz w:val="18"/>
      <w:szCs w:val="18"/>
    </w:rPr>
  </w:style>
  <w:style w:type="paragraph" w:styleId="Sommario8">
    <w:name w:val="toc 8"/>
    <w:basedOn w:val="Normale"/>
    <w:next w:val="Normale"/>
    <w:autoRedefine/>
    <w:semiHidden/>
    <w:rsid w:val="002F1F49"/>
    <w:pPr>
      <w:ind w:left="1680"/>
    </w:pPr>
    <w:rPr>
      <w:sz w:val="18"/>
      <w:szCs w:val="18"/>
    </w:rPr>
  </w:style>
  <w:style w:type="paragraph" w:styleId="Sommario9">
    <w:name w:val="toc 9"/>
    <w:basedOn w:val="Normale"/>
    <w:next w:val="Normale"/>
    <w:autoRedefine/>
    <w:semiHidden/>
    <w:rsid w:val="002F1F49"/>
    <w:pPr>
      <w:ind w:left="1920"/>
    </w:pPr>
    <w:rPr>
      <w:sz w:val="18"/>
      <w:szCs w:val="18"/>
    </w:rPr>
  </w:style>
  <w:style w:type="character" w:styleId="Collegamentoipertestuale">
    <w:name w:val="Hyperlink"/>
    <w:uiPriority w:val="99"/>
    <w:rsid w:val="002F1F49"/>
    <w:rPr>
      <w:color w:val="0000FF"/>
      <w:u w:val="single"/>
    </w:rPr>
  </w:style>
  <w:style w:type="paragraph" w:styleId="Pidipagina">
    <w:name w:val="footer"/>
    <w:basedOn w:val="Normale"/>
    <w:link w:val="PidipaginaCarattere"/>
    <w:rsid w:val="00861DB6"/>
    <w:pPr>
      <w:tabs>
        <w:tab w:val="center" w:pos="4819"/>
        <w:tab w:val="right" w:pos="9638"/>
      </w:tabs>
    </w:pPr>
  </w:style>
  <w:style w:type="paragraph" w:styleId="Testofumetto">
    <w:name w:val="Balloon Text"/>
    <w:basedOn w:val="Normale"/>
    <w:semiHidden/>
    <w:rsid w:val="008F11C9"/>
    <w:rPr>
      <w:rFonts w:ascii="Tahoma" w:hAnsi="Tahoma" w:cs="Tahoma"/>
      <w:sz w:val="16"/>
      <w:szCs w:val="16"/>
    </w:rPr>
  </w:style>
  <w:style w:type="character" w:customStyle="1" w:styleId="PidipaginaCarattere">
    <w:name w:val="Piè di pagina Carattere"/>
    <w:link w:val="Pidipagina"/>
    <w:rsid w:val="003937AF"/>
    <w:rPr>
      <w:sz w:val="24"/>
      <w:szCs w:val="24"/>
    </w:rPr>
  </w:style>
  <w:style w:type="character" w:customStyle="1" w:styleId="Titolo1Carattere">
    <w:name w:val="Titolo 1 Carattere"/>
    <w:link w:val="Titolo1"/>
    <w:rsid w:val="003937AF"/>
    <w:rPr>
      <w:rFonts w:cs="Arial"/>
      <w:b/>
      <w:bCs/>
      <w:caps/>
      <w:color w:val="0000FF"/>
      <w:kern w:val="32"/>
      <w:sz w:val="28"/>
      <w:szCs w:val="28"/>
    </w:rPr>
  </w:style>
  <w:style w:type="paragraph" w:styleId="Paragrafoelenco">
    <w:name w:val="List Paragraph"/>
    <w:basedOn w:val="Normale"/>
    <w:qFormat/>
    <w:rsid w:val="003937AF"/>
    <w:pPr>
      <w:ind w:left="720"/>
      <w:contextualSpacing/>
    </w:pPr>
  </w:style>
  <w:style w:type="paragraph" w:customStyle="1" w:styleId="Normale2">
    <w:name w:val="Normale2"/>
    <w:basedOn w:val="Normale"/>
    <w:rsid w:val="003937AF"/>
    <w:pPr>
      <w:spacing w:after="200" w:line="276" w:lineRule="auto"/>
    </w:pPr>
    <w:rPr>
      <w:rFonts w:ascii="Calibri" w:eastAsia="Calibri" w:hAnsi="Calibri"/>
      <w:noProof/>
      <w:sz w:val="22"/>
      <w:szCs w:val="20"/>
      <w:lang w:val="en-US" w:eastAsia="en-US"/>
    </w:rPr>
  </w:style>
  <w:style w:type="paragraph" w:customStyle="1" w:styleId="Normale1">
    <w:name w:val="Normale1"/>
    <w:basedOn w:val="Normale2"/>
    <w:rsid w:val="003937AF"/>
  </w:style>
  <w:style w:type="character" w:customStyle="1" w:styleId="Fabioelenco1Carattere">
    <w:name w:val="Fabio elenco1 Carattere"/>
    <w:basedOn w:val="Carpredefinitoparagrafo"/>
    <w:link w:val="Fabioelenco1"/>
    <w:rsid w:val="003937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file://localhost/Users/tecnico/Dropbox/LAVORI%20IN%20CORSO/PROGETTO%20SOFTWARE%20DVR/MODELLI%20PER%20CATEGORIA/00005_BAR%20SENZA%20TAVOLA%20CALDA/http://it.dreamstime.com/latte-di-vernice-thumb15668866.jpg" TargetMode="Externa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9FBE21-D428-4FE7-89FF-1A5DA55BE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22</Pages>
  <Words>5831</Words>
  <Characters>33237</Characters>
  <Application>Microsoft Office Word</Application>
  <DocSecurity>0</DocSecurity>
  <Lines>276</Lines>
  <Paragraphs>77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38991</CharactersWithSpaces>
  <SharedDoc>false</SharedDoc>
  <HLinks>
    <vt:vector size="12" baseType="variant">
      <vt:variant>
        <vt:i4>7602204</vt:i4>
      </vt:variant>
      <vt:variant>
        <vt:i4>426490</vt:i4>
      </vt:variant>
      <vt:variant>
        <vt:i4>1025</vt:i4>
      </vt:variant>
      <vt:variant>
        <vt:i4>1</vt:i4>
      </vt:variant>
      <vt:variant>
        <vt:lpwstr>Logo Stone_ridotto</vt:lpwstr>
      </vt:variant>
      <vt:variant>
        <vt:lpwstr/>
      </vt:variant>
      <vt:variant>
        <vt:i4>2949212</vt:i4>
      </vt:variant>
      <vt:variant>
        <vt:i4>-1</vt:i4>
      </vt:variant>
      <vt:variant>
        <vt:i4>1027</vt:i4>
      </vt:variant>
      <vt:variant>
        <vt:i4>1</vt:i4>
      </vt:variant>
      <vt:variant>
        <vt:lpwstr>http://it.dreamstime.com/latte-di-vernice-thumb15668866.jpg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Ezio Granchelli</dc:creator>
  <cp:keywords/>
  <dc:description/>
  <cp:lastModifiedBy>GEOS SRL Mancuso</cp:lastModifiedBy>
  <cp:revision>18</cp:revision>
  <cp:lastPrinted>2019-02-21T13:37:00Z</cp:lastPrinted>
  <dcterms:created xsi:type="dcterms:W3CDTF">2014-01-22T10:49:00Z</dcterms:created>
  <dcterms:modified xsi:type="dcterms:W3CDTF">2026-06-17T13:09:00Z</dcterms:modified>
</cp:coreProperties>
</file>