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93096D" w:rsidRDefault="00C16570">
      <w:pPr>
        <w:rPr>
          <w:b/>
          <w:bCs/>
          <w:iCs/>
          <w:caps/>
          <w:color w:val="0000FF"/>
          <w:sz w:val="2"/>
          <w:szCs w:val="2"/>
          <w:lang w:eastAsia="it-IT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2F0BA2" w:rsidRPr="00981A1E" w14:paraId="28D54F79" w14:textId="77777777" w:rsidTr="002F0BA2">
        <w:trPr>
          <w:trHeight w:val="1285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2C3683CA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PROCEDURA</w:t>
            </w:r>
          </w:p>
          <w:p w14:paraId="426AB506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12AF7C74" w14:textId="77777777" w:rsidR="002F0BA2" w:rsidRPr="00981A1E" w:rsidRDefault="002F0BA2" w:rsidP="002F0BA2">
            <w:pPr>
              <w:keepNext/>
              <w:suppressAutoHyphens/>
              <w:autoSpaceDN w:val="0"/>
              <w:spacing w:before="240" w:after="60"/>
              <w:textAlignment w:val="baseline"/>
              <w:outlineLvl w:val="1"/>
              <w:rPr>
                <w:rFonts w:ascii="Aptos" w:hAnsi="Aptos"/>
                <w:caps/>
                <w:color w:val="0000FF"/>
                <w:sz w:val="28"/>
                <w:szCs w:val="28"/>
                <w:lang w:eastAsia="it-IT" w:bidi="ar-SA"/>
              </w:rPr>
            </w:pPr>
            <w:bookmarkStart w:id="0" w:name="_Toc140658658"/>
            <w:r w:rsidRPr="00981A1E">
              <w:rPr>
                <w:rFonts w:ascii="Aptos" w:hAnsi="Aptos"/>
                <w:b/>
                <w:bCs/>
                <w:caps/>
                <w:color w:val="0000FF"/>
                <w:sz w:val="28"/>
                <w:szCs w:val="28"/>
                <w:lang w:eastAsia="it-IT" w:bidi="ar-SA"/>
              </w:rPr>
              <w:t>manipolazione di liquidi IN TEMPERATURA (acqua di cottura, ecc.)</w:t>
            </w:r>
            <w:bookmarkEnd w:id="0"/>
          </w:p>
          <w:p w14:paraId="71461660" w14:textId="77777777" w:rsidR="002F0BA2" w:rsidRPr="00981A1E" w:rsidRDefault="002F0BA2" w:rsidP="002F0BA2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2F0BA2" w:rsidRPr="00981A1E" w14:paraId="4771E850" w14:textId="77777777" w:rsidTr="00BA4CB5">
        <w:trPr>
          <w:trHeight w:val="1109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568C55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REPARTI DI INTERESSE: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525546" w14:textId="77777777" w:rsidR="002F0BA2" w:rsidRPr="00981A1E" w:rsidRDefault="002F0BA2" w:rsidP="002F0BA2">
            <w:pPr>
              <w:numPr>
                <w:ilvl w:val="0"/>
                <w:numId w:val="14"/>
              </w:numPr>
              <w:ind w:right="113"/>
              <w:contextualSpacing/>
              <w:jc w:val="both"/>
              <w:rPr>
                <w:rFonts w:ascii="Aptos" w:hAnsi="Aptos"/>
                <w:b/>
                <w:szCs w:val="36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Addetti alle operazioni di manipolazione liquidi in temperatura (acqua, ecc.)</w:t>
            </w:r>
          </w:p>
          <w:p w14:paraId="429E2157" w14:textId="77777777" w:rsidR="002F0BA2" w:rsidRPr="00981A1E" w:rsidRDefault="002F0BA2" w:rsidP="002F0BA2">
            <w:pPr>
              <w:numPr>
                <w:ilvl w:val="0"/>
                <w:numId w:val="14"/>
              </w:numPr>
              <w:ind w:right="113"/>
              <w:contextualSpacing/>
              <w:jc w:val="both"/>
              <w:rPr>
                <w:rFonts w:ascii="Aptos" w:hAnsi="Aptos"/>
                <w:b/>
                <w:szCs w:val="36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Eventuale personale generico con accesso alla zona di cottura alimenti</w:t>
            </w:r>
          </w:p>
        </w:tc>
      </w:tr>
      <w:tr w:rsidR="002F0BA2" w:rsidRPr="00981A1E" w14:paraId="74D87F53" w14:textId="77777777" w:rsidTr="00BA4CB5">
        <w:trPr>
          <w:trHeight w:val="98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EA1981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 xml:space="preserve">ATTIVAZIONE </w:t>
            </w:r>
          </w:p>
          <w:p w14:paraId="6AE15EE6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029344" w14:textId="77777777" w:rsidR="002F0BA2" w:rsidRPr="00981A1E" w:rsidRDefault="002F0BA2" w:rsidP="002F0BA2">
            <w:pPr>
              <w:ind w:right="113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Attività di manipolazione e svuotamento liquidi in temperatura (acque di cottura, ecc.).</w:t>
            </w:r>
          </w:p>
        </w:tc>
      </w:tr>
      <w:tr w:rsidR="002F0BA2" w:rsidRPr="00981A1E" w14:paraId="178B9EDF" w14:textId="77777777" w:rsidTr="00BA4CB5">
        <w:trPr>
          <w:trHeight w:val="3181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999B60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EFFETTI</w:t>
            </w:r>
          </w:p>
          <w:p w14:paraId="0FEA6E0C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lang w:val="en-US"/>
              </w:rPr>
              <w:t>DEL RISCHIO: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8C705E" w14:textId="77777777" w:rsidR="002F0BA2" w:rsidRPr="00981A1E" w:rsidRDefault="002F0BA2" w:rsidP="002F0BA2">
            <w:pPr>
              <w:ind w:right="113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Le acque alimentari, nelle condizioni di stoccaggio e impiego iniziale, non presentano pericoli immediati per la salute. A seguito del trattamento in temperatura con fornitura di calore (in pentola, bollitori, ecc.) i liquidi di cottura raggiungo alte temperature la cui manipolazione può seriamente mettere a rischio l’utilizzatore.  È quindi opportuno adottare alcune precauzioni al fine di prevenire possibili effetti avversi. L’esposizione a liquidi in temperatura avviene generalmente per tre vie:</w:t>
            </w:r>
          </w:p>
          <w:p w14:paraId="39BF8DDB" w14:textId="77777777" w:rsidR="002F0BA2" w:rsidRPr="00981A1E" w:rsidRDefault="002F0BA2" w:rsidP="002F0BA2">
            <w:pPr>
              <w:ind w:right="113"/>
              <w:jc w:val="both"/>
              <w:rPr>
                <w:rFonts w:ascii="Aptos" w:hAnsi="Aptos"/>
                <w:bCs/>
                <w:sz w:val="8"/>
                <w:szCs w:val="8"/>
              </w:rPr>
            </w:pPr>
          </w:p>
          <w:p w14:paraId="04B1DDE2" w14:textId="77777777" w:rsidR="002F0BA2" w:rsidRPr="00981A1E" w:rsidRDefault="002F0BA2" w:rsidP="002F0BA2">
            <w:pPr>
              <w:ind w:right="113"/>
              <w:jc w:val="both"/>
              <w:rPr>
                <w:rFonts w:ascii="Aptos" w:hAnsi="Aptos"/>
                <w:bCs/>
                <w:sz w:val="8"/>
                <w:szCs w:val="8"/>
              </w:rPr>
            </w:pPr>
          </w:p>
          <w:p w14:paraId="3699D9FB" w14:textId="77777777" w:rsidR="002F0BA2" w:rsidRPr="00981A1E" w:rsidRDefault="002F0BA2" w:rsidP="002F0BA2">
            <w:pPr>
              <w:spacing w:line="276" w:lineRule="auto"/>
              <w:ind w:left="57" w:right="113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81A1E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separate"/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end"/>
            </w:r>
            <w:r w:rsidRPr="00981A1E">
              <w:rPr>
                <w:rFonts w:ascii="Aptos" w:hAnsi="Aptos"/>
                <w:bCs/>
                <w:sz w:val="20"/>
                <w:szCs w:val="20"/>
              </w:rPr>
              <w:t xml:space="preserve"> Esposizione cutanea diretta ai liquidi in temperatura</w:t>
            </w:r>
          </w:p>
          <w:p w14:paraId="474C3279" w14:textId="77777777" w:rsidR="002F0BA2" w:rsidRPr="00981A1E" w:rsidRDefault="002F0BA2" w:rsidP="002F0BA2">
            <w:pPr>
              <w:spacing w:line="276" w:lineRule="auto"/>
              <w:ind w:left="57" w:right="113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81A1E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separate"/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end"/>
            </w:r>
            <w:r w:rsidRPr="00981A1E">
              <w:rPr>
                <w:rFonts w:ascii="Aptos" w:hAnsi="Aptos"/>
                <w:bCs/>
                <w:sz w:val="20"/>
                <w:szCs w:val="20"/>
              </w:rPr>
              <w:t xml:space="preserve"> Esposizione a schizzi di acqua bollente (accidentale)</w:t>
            </w:r>
          </w:p>
          <w:p w14:paraId="51391FF3" w14:textId="77777777" w:rsidR="002F0BA2" w:rsidRPr="00981A1E" w:rsidRDefault="002F0BA2" w:rsidP="002F0BA2">
            <w:pPr>
              <w:spacing w:line="276" w:lineRule="auto"/>
              <w:ind w:left="57" w:right="113"/>
              <w:jc w:val="both"/>
              <w:rPr>
                <w:rFonts w:ascii="Aptos" w:hAnsi="Aptos"/>
                <w:b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81A1E">
              <w:rPr>
                <w:rFonts w:ascii="Aptos" w:hAnsi="Aptos"/>
                <w:bCs/>
                <w:sz w:val="20"/>
                <w:szCs w:val="20"/>
              </w:rPr>
              <w:instrText xml:space="preserve"> FORMCHECKBOX </w:instrText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separate"/>
            </w: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fldChar w:fldCharType="end"/>
            </w:r>
            <w:r w:rsidRPr="00981A1E">
              <w:rPr>
                <w:rFonts w:ascii="Aptos" w:hAnsi="Aptos"/>
                <w:bCs/>
                <w:sz w:val="20"/>
                <w:szCs w:val="20"/>
              </w:rPr>
              <w:t xml:space="preserve"> Esposizione per ingestione (accidentale)</w:t>
            </w:r>
          </w:p>
        </w:tc>
      </w:tr>
      <w:tr w:rsidR="002F0BA2" w:rsidRPr="00981A1E" w14:paraId="1E767053" w14:textId="77777777" w:rsidTr="00BA4CB5">
        <w:trPr>
          <w:trHeight w:val="553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5A9292" w14:textId="77777777" w:rsidR="002F0BA2" w:rsidRPr="00981A1E" w:rsidRDefault="002F0BA2" w:rsidP="002F0BA2">
            <w:pPr>
              <w:jc w:val="center"/>
              <w:rPr>
                <w:rFonts w:ascii="Aptos" w:hAnsi="Aptos"/>
                <w:b/>
                <w:lang w:val="en-US"/>
              </w:rPr>
            </w:pPr>
            <w:r w:rsidRPr="00981A1E">
              <w:rPr>
                <w:rFonts w:ascii="Aptos" w:hAnsi="Aptos"/>
                <w:b/>
                <w:color w:val="000000"/>
                <w:lang w:val="en-US"/>
              </w:rPr>
              <w:t>MISURE DA ADOTTARE: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B5E8C5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sz w:val="8"/>
                <w:szCs w:val="8"/>
              </w:rPr>
            </w:pPr>
          </w:p>
          <w:p w14:paraId="28AF9F77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sz w:val="20"/>
                <w:szCs w:val="20"/>
              </w:rPr>
            </w:pPr>
            <w:r w:rsidRPr="00981A1E">
              <w:rPr>
                <w:rFonts w:ascii="Aptos" w:hAnsi="Aptos"/>
                <w:sz w:val="20"/>
                <w:szCs w:val="20"/>
              </w:rPr>
              <w:t>Si adottano le presenti misure al fine di ridurre il rischio:</w:t>
            </w:r>
          </w:p>
          <w:p w14:paraId="74856029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981A1E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DISPOSIZIONI GENERALI:</w:t>
            </w:r>
          </w:p>
          <w:p w14:paraId="3BC6ED1F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Assicurarsi di indossare i dispositivi di protezione individuale previsti quali:</w:t>
            </w:r>
          </w:p>
          <w:p w14:paraId="59838B36" w14:textId="77777777" w:rsidR="002F0BA2" w:rsidRPr="00981A1E" w:rsidRDefault="002F0BA2" w:rsidP="002F0BA2">
            <w:pPr>
              <w:numPr>
                <w:ilvl w:val="0"/>
                <w:numId w:val="15"/>
              </w:numPr>
              <w:spacing w:before="120" w:line="276" w:lineRule="auto"/>
              <w:ind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Scarpa di lavoro con suola antiscivolo</w:t>
            </w:r>
          </w:p>
          <w:p w14:paraId="2680855D" w14:textId="77777777" w:rsidR="002F0BA2" w:rsidRPr="00981A1E" w:rsidRDefault="002F0BA2" w:rsidP="002F0BA2">
            <w:pPr>
              <w:numPr>
                <w:ilvl w:val="0"/>
                <w:numId w:val="15"/>
              </w:numPr>
              <w:spacing w:before="120" w:line="276" w:lineRule="auto"/>
              <w:ind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  <w:lang w:val="en-US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t>Occhiali di protezione</w:t>
            </w:r>
          </w:p>
          <w:p w14:paraId="2B890618" w14:textId="77777777" w:rsidR="002F0BA2" w:rsidRPr="00981A1E" w:rsidRDefault="002F0BA2" w:rsidP="002F0BA2">
            <w:pPr>
              <w:numPr>
                <w:ilvl w:val="0"/>
                <w:numId w:val="15"/>
              </w:numPr>
              <w:spacing w:before="120" w:line="276" w:lineRule="auto"/>
              <w:ind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Indumenti di lavoro per settore alimentare a maniche lunghe</w:t>
            </w:r>
          </w:p>
          <w:p w14:paraId="42BBA13B" w14:textId="77777777" w:rsidR="002F0BA2" w:rsidRPr="00981A1E" w:rsidRDefault="002F0BA2" w:rsidP="002F0BA2">
            <w:pPr>
              <w:numPr>
                <w:ilvl w:val="0"/>
                <w:numId w:val="15"/>
              </w:numPr>
              <w:spacing w:before="120" w:line="276" w:lineRule="auto"/>
              <w:ind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  <w:lang w:val="en-US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  <w:lang w:val="en-US"/>
              </w:rPr>
              <w:t>Grembiule resistente al calore</w:t>
            </w:r>
          </w:p>
          <w:p w14:paraId="33253E75" w14:textId="77777777" w:rsidR="002F0BA2" w:rsidRPr="00981A1E" w:rsidRDefault="002F0BA2" w:rsidP="002F0BA2">
            <w:pPr>
              <w:numPr>
                <w:ilvl w:val="0"/>
                <w:numId w:val="15"/>
              </w:numPr>
              <w:spacing w:before="120" w:line="276" w:lineRule="auto"/>
              <w:ind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Guanti di protezione dal calore.</w:t>
            </w:r>
          </w:p>
          <w:p w14:paraId="36D9E92B" w14:textId="77777777" w:rsidR="002F0BA2" w:rsidRPr="00981A1E" w:rsidRDefault="002F0BA2" w:rsidP="002F0BA2">
            <w:pPr>
              <w:spacing w:before="120"/>
              <w:ind w:left="1363" w:right="113"/>
              <w:contextualSpacing/>
              <w:jc w:val="both"/>
              <w:rPr>
                <w:rFonts w:ascii="Aptos" w:hAnsi="Aptos"/>
                <w:bCs/>
                <w:iCs/>
                <w:sz w:val="11"/>
                <w:szCs w:val="11"/>
              </w:rPr>
            </w:pPr>
          </w:p>
          <w:p w14:paraId="60D2E837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Analizzare le condizioni dell’ambiente di lavoro ovvero stato dei piani di calpestio (assenza di ingombri, superfici scivolose / bagnate, schizzi di olio / ecc.); rimozione e ripristino delle condizioni di sicurezza.</w:t>
            </w:r>
          </w:p>
          <w:p w14:paraId="16237EC5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Garantire uno stabile posizionamento/installazione delle attrezzature impiegate nelle fasi di messa in temperature dei liquidi ovvero in conformità con disposizioni da libretto d’uso e manutenzione.</w:t>
            </w:r>
          </w:p>
          <w:p w14:paraId="6AC2F78C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Tenere lontani materiali combustibili dalla zona di cottura (stracci, tendaggi, ecc.)</w:t>
            </w:r>
          </w:p>
          <w:p w14:paraId="549FA799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Adozione di estrema cautela durante l’uso delle attrezzature di messa in temperature dei liquidi e relativi contenitori onde evitare rovesciamenti e contatto accidentale.</w:t>
            </w:r>
          </w:p>
          <w:p w14:paraId="0BED8E73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Prima di eventuali spostamenti di contenitori con liquidi bollenti allertare tutto il personale presente.</w:t>
            </w:r>
          </w:p>
          <w:p w14:paraId="337E7A8A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162FD2C8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43B6038B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38B2D0E0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3F03F200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981A1E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FASE DI MANIPOLAZIONE/IMPIEGO:</w:t>
            </w:r>
          </w:p>
          <w:p w14:paraId="1567AE90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Manipolare i contenitori dei liquidi in temperatura solo se strettamente necessario alle lavorazioni e con estrema cautela.</w:t>
            </w:r>
          </w:p>
          <w:p w14:paraId="45A08581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Uso delle attrezzature di lavoro (bollitori, cuocitori, ecc.) secondo addestramento ricevuto e nel rispetto delle indicazioni dei fabbricanti così come da libretto uso e manutenzione.</w:t>
            </w:r>
          </w:p>
          <w:p w14:paraId="3A2E92BC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Non inserire all’interno dei liquidi in temperatura prodotti che potrebbero reagire in maniera incontrollata e improvvisa (acqua e oli, ecc.).</w:t>
            </w:r>
          </w:p>
          <w:p w14:paraId="27C00D37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Non lasciare mai la zona di cottura e messa in temperatura dei liquidi in assenza di sorveglianza</w:t>
            </w:r>
          </w:p>
          <w:p w14:paraId="0DC7C56F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In caso di produzione di fiamme nell’area, allertare il personale addetto alle emergenze antincendio; quindi impiegare i presidi antincendio previsti.</w:t>
            </w:r>
          </w:p>
          <w:p w14:paraId="43EDED9E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</w:p>
          <w:p w14:paraId="19C1AC61" w14:textId="77777777" w:rsidR="002F0BA2" w:rsidRPr="00981A1E" w:rsidRDefault="002F0BA2" w:rsidP="002F0BA2">
            <w:pPr>
              <w:spacing w:before="120"/>
              <w:ind w:right="113"/>
              <w:jc w:val="both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981A1E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FASE DI SVUOTAMENTO / SMALTIMENTO:</w:t>
            </w:r>
          </w:p>
          <w:p w14:paraId="35FEC0E2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sz w:val="20"/>
                <w:szCs w:val="20"/>
              </w:rPr>
              <w:t>Assicurarsi di indossare i dispositivi di protezione individuale previsti quali scarpa di lavoro con suola antiscivolo, indumenti di lavoro per settore alimentare a maniche lunghe, grembiule resistente al calore e guanti di protezione dal calore.</w:t>
            </w:r>
          </w:p>
          <w:p w14:paraId="093A680F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>È preferibile impiegare attrezzature aggiornate ai più recenti modelli (bollitori, ecc.).</w:t>
            </w:r>
          </w:p>
          <w:p w14:paraId="20B6C5A4" w14:textId="77777777" w:rsidR="002F0BA2" w:rsidRPr="00981A1E" w:rsidRDefault="002F0BA2" w:rsidP="002F0BA2">
            <w:pPr>
              <w:numPr>
                <w:ilvl w:val="0"/>
                <w:numId w:val="4"/>
              </w:num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  <w:r w:rsidRPr="00981A1E">
              <w:rPr>
                <w:rFonts w:ascii="Aptos" w:hAnsi="Aptos"/>
                <w:bCs/>
                <w:iCs/>
                <w:sz w:val="20"/>
                <w:szCs w:val="20"/>
              </w:rPr>
              <w:t xml:space="preserve">Prima di rimuovere e smaltire i liquidi in temperatura, è necessario che essi si raffreddino al di sotto dei 40°C </w:t>
            </w:r>
          </w:p>
          <w:p w14:paraId="1EC8F547" w14:textId="77777777" w:rsidR="002F0BA2" w:rsidRPr="00981A1E" w:rsidRDefault="002F0BA2" w:rsidP="002F0BA2">
            <w:pPr>
              <w:spacing w:before="120"/>
              <w:ind w:left="643" w:right="113"/>
              <w:contextualSpacing/>
              <w:jc w:val="both"/>
              <w:rPr>
                <w:rFonts w:ascii="Aptos" w:hAnsi="Aptos"/>
                <w:bCs/>
                <w:iCs/>
                <w:sz w:val="20"/>
                <w:szCs w:val="20"/>
              </w:rPr>
            </w:pPr>
          </w:p>
        </w:tc>
      </w:tr>
    </w:tbl>
    <w:p w14:paraId="2804CC2A" w14:textId="136A36DA" w:rsidR="00212FE5" w:rsidRDefault="00212FE5" w:rsidP="006C1DAF">
      <w:pPr>
        <w:rPr>
          <w:b/>
          <w:bCs/>
          <w:iCs/>
          <w:caps/>
          <w:color w:val="0000FF"/>
          <w:sz w:val="28"/>
          <w:szCs w:val="28"/>
          <w:lang w:eastAsia="it-IT"/>
        </w:rPr>
      </w:pPr>
    </w:p>
    <w:sectPr w:rsidR="00212FE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64A81" w14:textId="77777777" w:rsidR="00C06711" w:rsidRDefault="00C06711" w:rsidP="00A855AC">
      <w:r>
        <w:separator/>
      </w:r>
    </w:p>
  </w:endnote>
  <w:endnote w:type="continuationSeparator" w:id="0">
    <w:p w14:paraId="2E347BEA" w14:textId="77777777" w:rsidR="00C06711" w:rsidRDefault="00C06711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518"/>
      <w:gridCol w:w="6789"/>
      <w:gridCol w:w="1551"/>
    </w:tblGrid>
    <w:tr w:rsidR="0054064C" w:rsidRPr="004034C2" w14:paraId="3EE69386" w14:textId="77777777" w:rsidTr="00176A7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0C6D27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cs="Arial"/>
              <w:sz w:val="16"/>
              <w:szCs w:val="16"/>
              <w:lang w:eastAsia="it-IT"/>
            </w:rPr>
          </w:pPr>
          <w:r w:rsidRPr="004034C2">
            <w:rPr>
              <w:rFonts w:cs="Arial"/>
              <w:sz w:val="16"/>
              <w:szCs w:val="16"/>
              <w:lang w:eastAsia="it-IT"/>
            </w:rPr>
            <w:t>Edizione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C421F3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b/>
              <w:sz w:val="16"/>
              <w:szCs w:val="16"/>
              <w:lang w:eastAsia="it-IT"/>
            </w:rPr>
          </w:pPr>
          <w:r w:rsidRPr="004034C2">
            <w:rPr>
              <w:rFonts w:cs="Arial"/>
              <w:b/>
              <w:sz w:val="16"/>
              <w:szCs w:val="16"/>
              <w:lang w:eastAsia="it-IT"/>
            </w:rPr>
            <w:t>1.0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572445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cs="Arial"/>
              <w:i/>
              <w:sz w:val="16"/>
              <w:szCs w:val="16"/>
              <w:lang w:eastAsia="it-IT"/>
            </w:rPr>
          </w:pPr>
          <w:r w:rsidRPr="004034C2">
            <w:rPr>
              <w:rFonts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8173F5C" w14:textId="77777777" w:rsidR="0054064C" w:rsidRPr="004034C2" w:rsidRDefault="0054064C" w:rsidP="0054064C">
          <w:pPr>
            <w:suppressAutoHyphens/>
            <w:autoSpaceDN w:val="0"/>
            <w:textAlignment w:val="baseline"/>
            <w:rPr>
              <w:rFonts w:cs="Arial"/>
              <w:sz w:val="16"/>
              <w:szCs w:val="16"/>
              <w:lang w:eastAsia="it-IT"/>
            </w:rPr>
          </w:pPr>
          <w:r w:rsidRPr="004034C2">
            <w:rPr>
              <w:rFonts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024734A7" wp14:editId="00BB911C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4064C" w:rsidRPr="004034C2" w14:paraId="369DB779" w14:textId="77777777" w:rsidTr="00176A7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B6531F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cs="Arial"/>
              <w:sz w:val="16"/>
              <w:szCs w:val="16"/>
              <w:lang w:eastAsia="it-IT"/>
            </w:rPr>
          </w:pPr>
          <w:r w:rsidRPr="004034C2">
            <w:rPr>
              <w:rFonts w:cs="Arial"/>
              <w:sz w:val="16"/>
              <w:szCs w:val="16"/>
              <w:lang w:eastAsia="it-IT"/>
            </w:rPr>
            <w:t>Revisione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9FA521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b/>
              <w:sz w:val="16"/>
              <w:szCs w:val="16"/>
              <w:lang w:eastAsia="it-IT"/>
            </w:rPr>
          </w:pPr>
          <w:r w:rsidRPr="004034C2">
            <w:rPr>
              <w:rFonts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E8EA6CC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A1C8B7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sz w:val="16"/>
              <w:szCs w:val="16"/>
              <w:lang w:eastAsia="it-IT"/>
            </w:rPr>
          </w:pPr>
        </w:p>
      </w:tc>
    </w:tr>
    <w:tr w:rsidR="0054064C" w:rsidRPr="004034C2" w14:paraId="2A866E6E" w14:textId="77777777" w:rsidTr="00176A70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947021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cs="Arial"/>
              <w:sz w:val="16"/>
              <w:szCs w:val="16"/>
              <w:lang w:eastAsia="it-IT"/>
            </w:rPr>
          </w:pPr>
          <w:r w:rsidRPr="004034C2">
            <w:rPr>
              <w:rFonts w:cs="Arial"/>
              <w:sz w:val="16"/>
              <w:szCs w:val="16"/>
              <w:lang w:eastAsia="it-IT"/>
            </w:rPr>
            <w:t>Pagina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9E78C1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lang w:eastAsia="it-IT"/>
            </w:rPr>
          </w:pPr>
          <w:r w:rsidRPr="004034C2">
            <w:rPr>
              <w:rFonts w:cs="Arial"/>
              <w:b/>
              <w:sz w:val="16"/>
              <w:szCs w:val="16"/>
              <w:lang w:eastAsia="it-IT"/>
            </w:rPr>
            <w:fldChar w:fldCharType="begin"/>
          </w:r>
          <w:r w:rsidRPr="004034C2">
            <w:rPr>
              <w:rFonts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4034C2">
            <w:rPr>
              <w:rFonts w:cs="Arial"/>
              <w:b/>
              <w:sz w:val="16"/>
              <w:szCs w:val="16"/>
              <w:lang w:eastAsia="it-IT"/>
            </w:rPr>
            <w:fldChar w:fldCharType="separate"/>
          </w:r>
          <w:r w:rsidRPr="004034C2">
            <w:rPr>
              <w:rFonts w:cs="Arial"/>
              <w:b/>
              <w:noProof/>
              <w:sz w:val="16"/>
              <w:szCs w:val="16"/>
              <w:lang w:eastAsia="it-IT"/>
            </w:rPr>
            <w:t>1</w:t>
          </w:r>
          <w:r w:rsidRPr="004034C2">
            <w:rPr>
              <w:rFonts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28B6AFE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99454CF" w14:textId="77777777" w:rsidR="0054064C" w:rsidRPr="004034C2" w:rsidRDefault="0054064C" w:rsidP="0054064C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cs="Arial"/>
              <w:sz w:val="16"/>
              <w:szCs w:val="16"/>
              <w:lang w:eastAsia="it-IT"/>
            </w:rPr>
          </w:pPr>
        </w:p>
      </w:tc>
    </w:tr>
  </w:tbl>
  <w:p w14:paraId="79D8B184" w14:textId="77777777" w:rsidR="0054064C" w:rsidRPr="0054064C" w:rsidRDefault="0054064C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EC54" w14:textId="77777777" w:rsidR="00C06711" w:rsidRDefault="00C06711" w:rsidP="00A855AC">
      <w:r>
        <w:separator/>
      </w:r>
    </w:p>
  </w:footnote>
  <w:footnote w:type="continuationSeparator" w:id="0">
    <w:p w14:paraId="7A99CAE8" w14:textId="77777777" w:rsidR="00C06711" w:rsidRDefault="00C06711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39"/>
      <w:gridCol w:w="950"/>
      <w:gridCol w:w="529"/>
    </w:tblGrid>
    <w:tr w:rsidR="00A82073" w:rsidRPr="00E66670" w14:paraId="18F6BDC6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5385AFD" w14:textId="77777777" w:rsidR="00A82073" w:rsidRPr="00E66670" w:rsidRDefault="00A82073" w:rsidP="00A82073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b/>
              <w:sz w:val="18"/>
              <w:szCs w:val="18"/>
              <w:lang w:eastAsia="it-IT"/>
            </w:rPr>
          </w:pPr>
          <w:r w:rsidRPr="00E66670">
            <w:rPr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1E076604" w14:textId="77777777" w:rsidR="00A82073" w:rsidRPr="00E66670" w:rsidRDefault="00A82073" w:rsidP="00A82073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b/>
              <w:color w:val="FF0000"/>
              <w:szCs w:val="22"/>
              <w:lang w:eastAsia="it-IT"/>
            </w:rPr>
          </w:pPr>
          <w:r w:rsidRPr="00E66670">
            <w:rPr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CE17395" w14:textId="77777777" w:rsidR="00A82073" w:rsidRPr="00E66670" w:rsidRDefault="00A82073" w:rsidP="00A82073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b/>
              <w:sz w:val="20"/>
              <w:szCs w:val="20"/>
              <w:lang w:eastAsia="it-IT"/>
            </w:rPr>
          </w:pPr>
          <w:r w:rsidRPr="00E66670">
            <w:rPr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01BE396" w14:textId="77777777" w:rsidR="00A82073" w:rsidRPr="00E66670" w:rsidRDefault="00A82073" w:rsidP="00A82073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ahoma" w:hAnsi="Tahoma" w:cs="Tahoma"/>
              <w:b/>
              <w:color w:val="FFFFFF"/>
              <w:lang w:eastAsia="it-IT"/>
            </w:rPr>
          </w:pPr>
          <w:r w:rsidRPr="00E66670">
            <w:rPr>
              <w:rFonts w:ascii="Tahoma" w:hAnsi="Tahoma" w:cs="Tahoma"/>
              <w:b/>
              <w:color w:val="FFFFFF"/>
              <w:lang w:eastAsia="it-IT"/>
            </w:rPr>
            <w:t>2</w:t>
          </w:r>
        </w:p>
      </w:tc>
    </w:tr>
  </w:tbl>
  <w:p w14:paraId="346672D6" w14:textId="77777777" w:rsidR="0054064C" w:rsidRPr="006C1DAF" w:rsidRDefault="0054064C">
    <w:pPr>
      <w:pStyle w:val="Intestazion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19A"/>
    <w:multiLevelType w:val="hybridMultilevel"/>
    <w:tmpl w:val="7EE0DAB2"/>
    <w:lvl w:ilvl="0" w:tplc="FFFFFFF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644119"/>
    <w:multiLevelType w:val="hybridMultilevel"/>
    <w:tmpl w:val="0F70C18C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11C8F"/>
    <w:multiLevelType w:val="hybridMultilevel"/>
    <w:tmpl w:val="7EE0DAB2"/>
    <w:lvl w:ilvl="0" w:tplc="FFFFFFF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72013D"/>
    <w:multiLevelType w:val="hybridMultilevel"/>
    <w:tmpl w:val="7EE0DAB2"/>
    <w:lvl w:ilvl="0" w:tplc="FFFFFFF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D239E"/>
    <w:multiLevelType w:val="hybridMultilevel"/>
    <w:tmpl w:val="7EE0DAB2"/>
    <w:lvl w:ilvl="0" w:tplc="FFFFFFF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F470A0"/>
    <w:multiLevelType w:val="hybridMultilevel"/>
    <w:tmpl w:val="14C4E5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16F93"/>
    <w:multiLevelType w:val="hybridMultilevel"/>
    <w:tmpl w:val="7EE0DAB2"/>
    <w:lvl w:ilvl="0" w:tplc="FFFFFFF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AB96940"/>
    <w:multiLevelType w:val="hybridMultilevel"/>
    <w:tmpl w:val="0016BC8A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C144697"/>
    <w:multiLevelType w:val="hybridMultilevel"/>
    <w:tmpl w:val="B09CD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24C15"/>
    <w:multiLevelType w:val="hybridMultilevel"/>
    <w:tmpl w:val="BF5E29A2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F367583"/>
    <w:multiLevelType w:val="hybridMultilevel"/>
    <w:tmpl w:val="6122DAC8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4D17EB4"/>
    <w:multiLevelType w:val="hybridMultilevel"/>
    <w:tmpl w:val="7EE0DAB2"/>
    <w:lvl w:ilvl="0" w:tplc="8F7CED48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8124B34"/>
    <w:multiLevelType w:val="hybridMultilevel"/>
    <w:tmpl w:val="409C05AE"/>
    <w:lvl w:ilvl="0" w:tplc="2626D06C">
      <w:start w:val="1"/>
      <w:numFmt w:val="bullet"/>
      <w:lvlText w:val=""/>
      <w:lvlJc w:val="left"/>
      <w:pPr>
        <w:ind w:left="502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95F3F"/>
    <w:multiLevelType w:val="hybridMultilevel"/>
    <w:tmpl w:val="717291EC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34C56"/>
    <w:multiLevelType w:val="hybridMultilevel"/>
    <w:tmpl w:val="84B6D54C"/>
    <w:lvl w:ilvl="0" w:tplc="316C7AE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467545"/>
    <w:multiLevelType w:val="hybridMultilevel"/>
    <w:tmpl w:val="BC42A56A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29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F675FF9"/>
    <w:multiLevelType w:val="hybridMultilevel"/>
    <w:tmpl w:val="5C28D8F6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192954240">
    <w:abstractNumId w:val="13"/>
  </w:num>
  <w:num w:numId="2" w16cid:durableId="883254819">
    <w:abstractNumId w:val="14"/>
  </w:num>
  <w:num w:numId="3" w16cid:durableId="1149252565">
    <w:abstractNumId w:val="21"/>
  </w:num>
  <w:num w:numId="4" w16cid:durableId="945161033">
    <w:abstractNumId w:val="23"/>
  </w:num>
  <w:num w:numId="5" w16cid:durableId="1883207090">
    <w:abstractNumId w:val="24"/>
  </w:num>
  <w:num w:numId="6" w16cid:durableId="1317148560">
    <w:abstractNumId w:val="6"/>
  </w:num>
  <w:num w:numId="7" w16cid:durableId="1752895002">
    <w:abstractNumId w:val="2"/>
  </w:num>
  <w:num w:numId="8" w16cid:durableId="1557546821">
    <w:abstractNumId w:val="10"/>
  </w:num>
  <w:num w:numId="9" w16cid:durableId="114906367">
    <w:abstractNumId w:val="16"/>
  </w:num>
  <w:num w:numId="10" w16cid:durableId="2110082992">
    <w:abstractNumId w:val="29"/>
  </w:num>
  <w:num w:numId="11" w16cid:durableId="156459460">
    <w:abstractNumId w:val="28"/>
  </w:num>
  <w:num w:numId="12" w16cid:durableId="1136603764">
    <w:abstractNumId w:val="15"/>
  </w:num>
  <w:num w:numId="13" w16cid:durableId="1085418527">
    <w:abstractNumId w:val="17"/>
  </w:num>
  <w:num w:numId="14" w16cid:durableId="954360662">
    <w:abstractNumId w:val="8"/>
  </w:num>
  <w:num w:numId="15" w16cid:durableId="1376271467">
    <w:abstractNumId w:val="5"/>
  </w:num>
  <w:num w:numId="16" w16cid:durableId="157119787">
    <w:abstractNumId w:val="9"/>
  </w:num>
  <w:num w:numId="17" w16cid:durableId="362902318">
    <w:abstractNumId w:val="1"/>
  </w:num>
  <w:num w:numId="18" w16cid:durableId="988290405">
    <w:abstractNumId w:val="18"/>
  </w:num>
  <w:num w:numId="19" w16cid:durableId="1486436622">
    <w:abstractNumId w:val="27"/>
  </w:num>
  <w:num w:numId="20" w16cid:durableId="918367434">
    <w:abstractNumId w:val="26"/>
  </w:num>
  <w:num w:numId="21" w16cid:durableId="1405032068">
    <w:abstractNumId w:val="25"/>
  </w:num>
  <w:num w:numId="22" w16cid:durableId="460148012">
    <w:abstractNumId w:val="20"/>
  </w:num>
  <w:num w:numId="23" w16cid:durableId="1443914534">
    <w:abstractNumId w:val="22"/>
  </w:num>
  <w:num w:numId="24" w16cid:durableId="1115489652">
    <w:abstractNumId w:val="19"/>
  </w:num>
  <w:num w:numId="25" w16cid:durableId="1888293189">
    <w:abstractNumId w:val="12"/>
  </w:num>
  <w:num w:numId="26" w16cid:durableId="823618011">
    <w:abstractNumId w:val="30"/>
  </w:num>
  <w:num w:numId="27" w16cid:durableId="1333605703">
    <w:abstractNumId w:val="3"/>
  </w:num>
  <w:num w:numId="28" w16cid:durableId="576329222">
    <w:abstractNumId w:val="4"/>
  </w:num>
  <w:num w:numId="29" w16cid:durableId="655108735">
    <w:abstractNumId w:val="11"/>
  </w:num>
  <w:num w:numId="30" w16cid:durableId="6373915">
    <w:abstractNumId w:val="0"/>
  </w:num>
  <w:num w:numId="31" w16cid:durableId="948969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20132"/>
    <w:rsid w:val="000308A7"/>
    <w:rsid w:val="0007007D"/>
    <w:rsid w:val="00073F7F"/>
    <w:rsid w:val="000938AA"/>
    <w:rsid w:val="000B4CDB"/>
    <w:rsid w:val="000E1C5B"/>
    <w:rsid w:val="001206BF"/>
    <w:rsid w:val="0012099A"/>
    <w:rsid w:val="00136862"/>
    <w:rsid w:val="00164020"/>
    <w:rsid w:val="0017429A"/>
    <w:rsid w:val="001A418B"/>
    <w:rsid w:val="001C6B45"/>
    <w:rsid w:val="00202E38"/>
    <w:rsid w:val="002127BA"/>
    <w:rsid w:val="00212FE5"/>
    <w:rsid w:val="002360CA"/>
    <w:rsid w:val="00291F8D"/>
    <w:rsid w:val="002F0BA2"/>
    <w:rsid w:val="002F17CA"/>
    <w:rsid w:val="00312F27"/>
    <w:rsid w:val="00314683"/>
    <w:rsid w:val="00342B6A"/>
    <w:rsid w:val="00377B7D"/>
    <w:rsid w:val="00381405"/>
    <w:rsid w:val="003A411A"/>
    <w:rsid w:val="003B0251"/>
    <w:rsid w:val="003C01E4"/>
    <w:rsid w:val="003E48C6"/>
    <w:rsid w:val="003E570A"/>
    <w:rsid w:val="00421FAF"/>
    <w:rsid w:val="004422D4"/>
    <w:rsid w:val="00451E2F"/>
    <w:rsid w:val="004D2BA4"/>
    <w:rsid w:val="004F0834"/>
    <w:rsid w:val="004F5BC2"/>
    <w:rsid w:val="005016D6"/>
    <w:rsid w:val="0054064C"/>
    <w:rsid w:val="005423E4"/>
    <w:rsid w:val="00561A8E"/>
    <w:rsid w:val="0058371C"/>
    <w:rsid w:val="006377A1"/>
    <w:rsid w:val="00651CA6"/>
    <w:rsid w:val="00651FBA"/>
    <w:rsid w:val="0069698A"/>
    <w:rsid w:val="006A63D9"/>
    <w:rsid w:val="006A7C6C"/>
    <w:rsid w:val="006C1DAF"/>
    <w:rsid w:val="006F200F"/>
    <w:rsid w:val="00720A6B"/>
    <w:rsid w:val="00737F83"/>
    <w:rsid w:val="00752793"/>
    <w:rsid w:val="00762AE8"/>
    <w:rsid w:val="007904EE"/>
    <w:rsid w:val="00793FA6"/>
    <w:rsid w:val="00795897"/>
    <w:rsid w:val="007973A4"/>
    <w:rsid w:val="007C0A44"/>
    <w:rsid w:val="007C44CC"/>
    <w:rsid w:val="007C49B3"/>
    <w:rsid w:val="007C4EDC"/>
    <w:rsid w:val="00813D08"/>
    <w:rsid w:val="00861538"/>
    <w:rsid w:val="00896A2E"/>
    <w:rsid w:val="008B720B"/>
    <w:rsid w:val="008C1A93"/>
    <w:rsid w:val="009068AE"/>
    <w:rsid w:val="0093096D"/>
    <w:rsid w:val="00932DBC"/>
    <w:rsid w:val="00957AB1"/>
    <w:rsid w:val="00981A1E"/>
    <w:rsid w:val="00982551"/>
    <w:rsid w:val="00994A5B"/>
    <w:rsid w:val="009B2845"/>
    <w:rsid w:val="009C29D4"/>
    <w:rsid w:val="009E0E7E"/>
    <w:rsid w:val="00A47D0C"/>
    <w:rsid w:val="00A82073"/>
    <w:rsid w:val="00A855AC"/>
    <w:rsid w:val="00A96BCB"/>
    <w:rsid w:val="00AB4C30"/>
    <w:rsid w:val="00AC3254"/>
    <w:rsid w:val="00AC5690"/>
    <w:rsid w:val="00AF56DD"/>
    <w:rsid w:val="00B04BD1"/>
    <w:rsid w:val="00B262EE"/>
    <w:rsid w:val="00B32F15"/>
    <w:rsid w:val="00B643EC"/>
    <w:rsid w:val="00BB5F30"/>
    <w:rsid w:val="00BB692C"/>
    <w:rsid w:val="00C0178D"/>
    <w:rsid w:val="00C03376"/>
    <w:rsid w:val="00C06711"/>
    <w:rsid w:val="00C16570"/>
    <w:rsid w:val="00C20226"/>
    <w:rsid w:val="00C30649"/>
    <w:rsid w:val="00C74B32"/>
    <w:rsid w:val="00C873C2"/>
    <w:rsid w:val="00C879AA"/>
    <w:rsid w:val="00CC61D7"/>
    <w:rsid w:val="00CD34CD"/>
    <w:rsid w:val="00CE5D58"/>
    <w:rsid w:val="00D33315"/>
    <w:rsid w:val="00D37447"/>
    <w:rsid w:val="00D606D6"/>
    <w:rsid w:val="00D83BA2"/>
    <w:rsid w:val="00D8624A"/>
    <w:rsid w:val="00DA575C"/>
    <w:rsid w:val="00DC78A7"/>
    <w:rsid w:val="00DE242A"/>
    <w:rsid w:val="00E024FC"/>
    <w:rsid w:val="00E0553A"/>
    <w:rsid w:val="00E11E89"/>
    <w:rsid w:val="00E22E06"/>
    <w:rsid w:val="00E57361"/>
    <w:rsid w:val="00E75AE4"/>
    <w:rsid w:val="00E81FD5"/>
    <w:rsid w:val="00EB3FAC"/>
    <w:rsid w:val="00EE6312"/>
    <w:rsid w:val="00EF60C7"/>
    <w:rsid w:val="00F64DEC"/>
    <w:rsid w:val="00FA73FB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04BD1"/>
    <w:rPr>
      <w:rFonts w:ascii="Times New Roman" w:eastAsia="Times New Roman" w:hAnsi="Times New Roman" w:cs="Times New Roman"/>
      <w:sz w:val="22"/>
      <w:lang w:bidi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  <w:rPr>
      <w:rFonts w:asciiTheme="minorHAnsi" w:eastAsiaTheme="minorHAnsi" w:hAnsiTheme="minorHAnsi" w:cstheme="minorBidi"/>
      <w:sz w:val="24"/>
      <w:lang w:bidi="ar-SA"/>
    </w:r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b/>
      <w:color w:val="0000FF"/>
      <w:sz w:val="28"/>
      <w:szCs w:val="28"/>
      <w:lang w:eastAsia="it-IT" w:bidi="ar-SA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4"/>
      <w:lang w:bidi="ar-SA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4"/>
      <w:lang w:bidi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uiPriority w:val="9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b/>
      <w:bCs/>
      <w:caps/>
      <w:sz w:val="20"/>
      <w:szCs w:val="20"/>
      <w:lang w:eastAsia="it-IT" w:bidi="ar-SA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495</Words>
  <Characters>2962</Characters>
  <Application>Microsoft Office Word</Application>
  <DocSecurity>0</DocSecurity>
  <Lines>82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MICHELA  BERARDINI</cp:lastModifiedBy>
  <cp:revision>54</cp:revision>
  <cp:lastPrinted>2021-12-03T10:44:00Z</cp:lastPrinted>
  <dcterms:created xsi:type="dcterms:W3CDTF">2021-11-12T11:27:00Z</dcterms:created>
  <dcterms:modified xsi:type="dcterms:W3CDTF">2026-02-19T11:11:00Z</dcterms:modified>
</cp:coreProperties>
</file>