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7607" w14:textId="33ED3E42" w:rsidR="00752793" w:rsidRPr="00373004" w:rsidRDefault="00752793">
      <w:pPr>
        <w:rPr>
          <w:rFonts w:ascii="Times New Roman" w:hAnsi="Times New Roman" w:cs="Times New Roman"/>
          <w:i/>
          <w:sz w:val="8"/>
          <w:szCs w:val="8"/>
        </w:rPr>
      </w:pPr>
    </w:p>
    <w:tbl>
      <w:tblPr>
        <w:tblW w:w="9923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752793" w:rsidRPr="001D640D" w14:paraId="13B382A9" w14:textId="77777777" w:rsidTr="00BB66C0">
        <w:trPr>
          <w:trHeight w:val="1001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3ECCC5" w14:textId="77777777" w:rsidR="004D2BA4" w:rsidRPr="001D640D" w:rsidRDefault="004D2BA4" w:rsidP="004D2BA4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PROCEDURA</w:t>
            </w:r>
          </w:p>
          <w:p w14:paraId="4125AD28" w14:textId="79429015" w:rsidR="00752793" w:rsidRPr="001D640D" w:rsidRDefault="004D2BA4" w:rsidP="004D2BA4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709D5D" w14:textId="608DD798" w:rsidR="00752793" w:rsidRPr="001D640D" w:rsidRDefault="001F46D4" w:rsidP="004D2BA4">
            <w:pPr>
              <w:pStyle w:val="Titolo2"/>
              <w:keepLines w:val="0"/>
              <w:suppressAutoHyphens/>
              <w:autoSpaceDN w:val="0"/>
              <w:spacing w:before="240" w:after="60"/>
              <w:jc w:val="both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eastAsia="it-IT" w:bidi="ar-SA"/>
              </w:rPr>
            </w:pPr>
            <w:bookmarkStart w:id="0" w:name="_Toc90915959"/>
            <w:r w:rsidRPr="001D640D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eastAsia="it-IT" w:bidi="ar-SA"/>
              </w:rPr>
              <w:t xml:space="preserve">gestione rischio </w:t>
            </w:r>
            <w:r w:rsidR="0010283A" w:rsidRPr="001D640D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eastAsia="it-IT" w:bidi="ar-SA"/>
              </w:rPr>
              <w:t xml:space="preserve">DA </w:t>
            </w:r>
            <w:r w:rsidRPr="001D640D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eastAsia="it-IT" w:bidi="ar-SA"/>
              </w:rPr>
              <w:t xml:space="preserve">posture incongrue </w:t>
            </w:r>
            <w:r w:rsidR="005013D0" w:rsidRPr="001D640D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eastAsia="it-IT" w:bidi="ar-SA"/>
              </w:rPr>
              <w:t>per posizione china / in ginocchio.</w:t>
            </w:r>
            <w:bookmarkEnd w:id="0"/>
          </w:p>
          <w:p w14:paraId="4451DDB7" w14:textId="77777777" w:rsidR="00752793" w:rsidRPr="001D640D" w:rsidRDefault="00752793" w:rsidP="001A193D">
            <w:pPr>
              <w:rPr>
                <w:rFonts w:ascii="Aptos" w:hAnsi="Aptos"/>
                <w:sz w:val="8"/>
                <w:szCs w:val="8"/>
                <w:lang w:eastAsia="it-IT"/>
              </w:rPr>
            </w:pPr>
          </w:p>
        </w:tc>
      </w:tr>
      <w:tr w:rsidR="00752793" w:rsidRPr="001D640D" w14:paraId="4BDC25EF" w14:textId="77777777" w:rsidTr="0010283A">
        <w:trPr>
          <w:trHeight w:val="946"/>
        </w:trPr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0B08E" w14:textId="77777777" w:rsidR="0010283A" w:rsidRPr="001D640D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 xml:space="preserve">REPARTI </w:t>
            </w:r>
          </w:p>
          <w:p w14:paraId="68A84451" w14:textId="69021BB0" w:rsidR="00752793" w:rsidRPr="001D640D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DI INTERESSE: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51B6BD" w14:textId="7360C918" w:rsidR="00752793" w:rsidRPr="001D640D" w:rsidRDefault="0010283A" w:rsidP="001A193D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Addetti alle operazioni lavorative eseguite in posizione china ovvero in ginocchio.</w:t>
            </w:r>
          </w:p>
        </w:tc>
      </w:tr>
      <w:tr w:rsidR="0010283A" w:rsidRPr="001D640D" w14:paraId="596C96F2" w14:textId="77777777" w:rsidTr="0010283A">
        <w:trPr>
          <w:trHeight w:val="1121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5DEAF3" w14:textId="77777777" w:rsidR="0010283A" w:rsidRPr="001D640D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 xml:space="preserve">ATTIVAZIONE  </w:t>
            </w:r>
          </w:p>
          <w:p w14:paraId="4406A0D7" w14:textId="2B0B2E71" w:rsidR="0010283A" w:rsidRPr="001D640D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5538B0" w14:textId="6701676F" w:rsidR="0010283A" w:rsidRPr="001D640D" w:rsidRDefault="0010283A" w:rsidP="0010283A">
            <w:p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Esecuzione di lavorazioni che prevedono posture chine e/o in ginocchio mantenute per periodi prolungati.</w:t>
            </w:r>
          </w:p>
        </w:tc>
      </w:tr>
      <w:tr w:rsidR="0010283A" w:rsidRPr="001D640D" w14:paraId="1A1FFE9F" w14:textId="77777777" w:rsidTr="0010283A">
        <w:trPr>
          <w:trHeight w:val="127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A82148" w14:textId="77777777" w:rsidR="0010283A" w:rsidRPr="001D640D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EFFETTI</w:t>
            </w:r>
          </w:p>
          <w:p w14:paraId="6811B0BA" w14:textId="2E28A742" w:rsidR="0010283A" w:rsidRPr="001D640D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DEL RISCHIO</w:t>
            </w:r>
            <w:r w:rsidR="008749F4" w:rsidRPr="001D640D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ED0C0" w14:textId="2505B76A" w:rsidR="0010283A" w:rsidRPr="001D640D" w:rsidRDefault="0010283A" w:rsidP="0010283A">
            <w:p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 xml:space="preserve"> Disturbi muscolo scheletrici a carico delle articolazioni inferiori </w:t>
            </w:r>
          </w:p>
          <w:p w14:paraId="2601EEF4" w14:textId="26420A60" w:rsidR="0010283A" w:rsidRPr="001D640D" w:rsidRDefault="0010283A" w:rsidP="0010283A">
            <w:p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 xml:space="preserve"> Lesioni ai menischi</w:t>
            </w:r>
          </w:p>
          <w:p w14:paraId="016A964A" w14:textId="25B0DB3A" w:rsidR="0010283A" w:rsidRPr="001D640D" w:rsidRDefault="0010283A" w:rsidP="0010283A">
            <w:p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 xml:space="preserve"> Borsite prerotulea</w:t>
            </w:r>
          </w:p>
          <w:p w14:paraId="2BB35711" w14:textId="6B467BD0" w:rsidR="0010283A" w:rsidRPr="001D640D" w:rsidRDefault="0010283A" w:rsidP="0010283A">
            <w:pPr>
              <w:ind w:right="57"/>
              <w:jc w:val="both"/>
              <w:rPr>
                <w:rFonts w:ascii="Aptos" w:hAnsi="Aptos" w:cs="Times New Roman"/>
                <w:bCs/>
                <w:sz w:val="22"/>
                <w:szCs w:val="36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 xml:space="preserve"> Tendinopatie del ginocchio</w:t>
            </w:r>
          </w:p>
        </w:tc>
      </w:tr>
      <w:tr w:rsidR="0010283A" w:rsidRPr="001D640D" w14:paraId="19119C1E" w14:textId="77777777" w:rsidTr="008749F4">
        <w:trPr>
          <w:trHeight w:val="858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B9D78C" w14:textId="77777777" w:rsidR="0010283A" w:rsidRDefault="0010283A" w:rsidP="0010283A">
            <w:pPr>
              <w:jc w:val="center"/>
              <w:rPr>
                <w:rFonts w:ascii="Aptos" w:hAnsi="Aptos" w:cs="Times New Roman"/>
                <w:b/>
              </w:rPr>
            </w:pPr>
            <w:r w:rsidRPr="001D640D">
              <w:rPr>
                <w:rFonts w:ascii="Aptos" w:hAnsi="Aptos" w:cs="Times New Roman"/>
                <w:b/>
              </w:rPr>
              <w:t>MISURE DA ADOTTARE</w:t>
            </w:r>
            <w:r w:rsidR="00524A9D" w:rsidRPr="001D640D">
              <w:rPr>
                <w:rFonts w:ascii="Aptos" w:hAnsi="Aptos" w:cs="Times New Roman"/>
                <w:b/>
              </w:rPr>
              <w:t>:</w:t>
            </w:r>
          </w:p>
          <w:p w14:paraId="7EC5EECA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20C74BCB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397C6578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59AD2A37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2C820494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155DF612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67A3A555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0BDA25F3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3D20D133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2366116D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1D3713D0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4448F4B3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62939A6C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09231298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3B0DE5EC" w14:textId="77777777" w:rsidR="004B03E2" w:rsidRDefault="004B03E2" w:rsidP="004B03E2">
            <w:pPr>
              <w:rPr>
                <w:rFonts w:ascii="Aptos" w:hAnsi="Aptos" w:cs="Times New Roman"/>
                <w:b/>
              </w:rPr>
            </w:pPr>
          </w:p>
          <w:p w14:paraId="1CED768B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05B11CD1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1FD556A1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1855FD3B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02C5158A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42AF6EEF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257F5CE4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0ECFE38D" w14:textId="77777777" w:rsidR="004B03E2" w:rsidRDefault="004B03E2" w:rsidP="004B03E2">
            <w:pPr>
              <w:rPr>
                <w:rFonts w:ascii="Aptos" w:hAnsi="Aptos" w:cs="Times New Roman"/>
                <w:b/>
              </w:rPr>
            </w:pPr>
          </w:p>
          <w:p w14:paraId="74DF4204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4678A0BB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4F79E381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7BEB6816" w14:textId="77777777" w:rsidR="004B03E2" w:rsidRDefault="004B03E2" w:rsidP="004B03E2">
            <w:pPr>
              <w:rPr>
                <w:rFonts w:ascii="Aptos" w:hAnsi="Aptos" w:cs="Times New Roman"/>
                <w:b/>
              </w:rPr>
            </w:pPr>
          </w:p>
          <w:p w14:paraId="0AC4F543" w14:textId="77777777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  <w:p w14:paraId="7BFC3E58" w14:textId="77777777" w:rsidR="004B03E2" w:rsidRDefault="004B03E2" w:rsidP="004B03E2">
            <w:pPr>
              <w:rPr>
                <w:rFonts w:ascii="Aptos" w:hAnsi="Aptos" w:cs="Times New Roman"/>
                <w:b/>
              </w:rPr>
            </w:pPr>
          </w:p>
          <w:p w14:paraId="5877CC43" w14:textId="30D9DDCC" w:rsidR="004B03E2" w:rsidRPr="004B03E2" w:rsidRDefault="004B03E2" w:rsidP="004B03E2">
            <w:pPr>
              <w:rPr>
                <w:rFonts w:ascii="Aptos" w:hAnsi="Aptos" w:cs="Times New Roman"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B4341D" w14:textId="0BB779A0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I preposti devono essere messi a conoscenza circa la presenza di eventuale personale di squadra con limitazioni all’esecuzione delle mansioni;</w:t>
            </w:r>
          </w:p>
          <w:p w14:paraId="56A59DE7" w14:textId="14DE1D34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Nell’affidamento di compiti eseguite in posizione inginocchiata o accovacciata prolungata nel tempo, preferire puntualmente personale della squadra di lavoro con piena idoneità alla mansione;</w:t>
            </w:r>
          </w:p>
          <w:p w14:paraId="7728C277" w14:textId="2A887DE6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Fare in modo che il lavoro possa essere svolto da una posizione eretta ogniqualvolta possibile, anche per mezzo di idonei utensili / attrezzature ausiliarie;</w:t>
            </w:r>
          </w:p>
          <w:p w14:paraId="6AD0622C" w14:textId="7F713216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Riorganizzare i compiti che richiedono una gestione manuale in posizione inginocchiata o accovacciata o con le ginocchia molto</w:t>
            </w:r>
            <w:r w:rsidRPr="001D640D">
              <w:rPr>
                <w:rFonts w:ascii="Aptos" w:hAnsi="Aptos" w:cs="Times New Roman"/>
                <w:b/>
                <w:sz w:val="20"/>
                <w:szCs w:val="20"/>
              </w:rPr>
              <w:t xml:space="preserve"> </w:t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piegate;</w:t>
            </w:r>
          </w:p>
          <w:p w14:paraId="5900DAD8" w14:textId="3B4DC101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Sistemare i percorsi e le superfici in modo da ridurre il rischio di scivolamento o caduta;</w:t>
            </w:r>
          </w:p>
          <w:p w14:paraId="2C99BA1E" w14:textId="38933A91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Verificare la conformità delle superfici di appoggio e rimuovere eventuali ingombri / residui dalle pavimentazioni oggetto dei lavori in posizione inginocchiata;</w:t>
            </w:r>
          </w:p>
          <w:p w14:paraId="23443586" w14:textId="74EF2251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Ridurre o evitare ogniqualvolta possibile il tempo trascorso in posizione di lavoro inginocchiata o accovacciata;</w:t>
            </w:r>
          </w:p>
          <w:p w14:paraId="4C09CC27" w14:textId="54213A17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Assicurare pause frequenti durante le lavorazioni in posizione inginocchiata e/o accovacciata (minimo 5 minuti ogni ora di lavoro).</w:t>
            </w:r>
          </w:p>
          <w:p w14:paraId="598B602A" w14:textId="2EC067A4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Evitare o ridurre il numero di volte e/o la durata in cui si svolge il lavoro con le ginocchia molto piegate;</w:t>
            </w:r>
          </w:p>
          <w:p w14:paraId="21354F31" w14:textId="73DC68BB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Evitare o ridurre il numero di volte e/o il numero di rampe che i lavoratori devono salire o scendere su scale/scale a pioli;</w:t>
            </w:r>
          </w:p>
          <w:p w14:paraId="4A1B5C5F" w14:textId="37C0F624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Modificare i processi lavorativi o utilizzare appropriati </w:t>
            </w:r>
            <w:r w:rsidRPr="001D640D">
              <w:rPr>
                <w:rFonts w:ascii="Aptos" w:hAnsi="Aptos" w:cs="Times New Roman"/>
                <w:b/>
                <w:bCs/>
                <w:sz w:val="20"/>
                <w:szCs w:val="20"/>
              </w:rPr>
              <w:t>dispositivi di sollevamento;</w:t>
            </w:r>
          </w:p>
          <w:p w14:paraId="7E1E3990" w14:textId="29B0D87C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Evitare di saltare dall’alto durante l’attività di lavoro. Modificare i processi lavorativi o ridurre l’altezza a cui si svolge il lavoro;</w:t>
            </w:r>
          </w:p>
          <w:p w14:paraId="44D03E26" w14:textId="4671FD3D" w:rsidR="0010283A" w:rsidRPr="001D640D" w:rsidRDefault="0010283A" w:rsidP="0010283A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Utilizzare adeguate </w:t>
            </w:r>
            <w:r w:rsidRPr="001D640D">
              <w:rPr>
                <w:rFonts w:ascii="Aptos" w:hAnsi="Aptos" w:cs="Times New Roman"/>
                <w:b/>
                <w:bCs/>
                <w:sz w:val="20"/>
                <w:szCs w:val="20"/>
              </w:rPr>
              <w:t>protezioni per le ginocchia conformi a norma tecnica EN 14404</w:t>
            </w:r>
            <w:r w:rsidRPr="001D640D">
              <w:rPr>
                <w:rFonts w:ascii="Aptos" w:hAnsi="Aptos" w:cs="Times New Roman"/>
                <w:bCs/>
                <w:sz w:val="20"/>
                <w:szCs w:val="20"/>
              </w:rPr>
              <w:t> quando ci si effettuano lavorazioni in posizione inginocchiata (vedi estratto);</w:t>
            </w:r>
          </w:p>
          <w:p w14:paraId="1E0CDF95" w14:textId="77777777" w:rsidR="0010283A" w:rsidRPr="001D640D" w:rsidRDefault="0010283A" w:rsidP="0010283A">
            <w:pPr>
              <w:pStyle w:val="Paragrafoelenco"/>
              <w:ind w:left="360" w:right="57"/>
              <w:jc w:val="both"/>
              <w:rPr>
                <w:rFonts w:ascii="Aptos" w:hAnsi="Aptos" w:cs="Times New Roman"/>
                <w:bCs/>
                <w:sz w:val="8"/>
                <w:szCs w:val="8"/>
              </w:rPr>
            </w:pPr>
          </w:p>
          <w:p w14:paraId="456715F1" w14:textId="77777777" w:rsidR="0010283A" w:rsidRPr="001D640D" w:rsidRDefault="0010283A" w:rsidP="0010283A">
            <w:pPr>
              <w:pStyle w:val="Paragrafoelenco"/>
              <w:ind w:left="360" w:right="57"/>
              <w:jc w:val="both"/>
              <w:rPr>
                <w:rFonts w:ascii="Aptos" w:hAnsi="Aptos" w:cs="Times New Roman"/>
                <w:bCs/>
                <w:sz w:val="10"/>
                <w:szCs w:val="16"/>
              </w:rPr>
            </w:pPr>
          </w:p>
          <w:p w14:paraId="25E65E16" w14:textId="5F2327EC" w:rsidR="0010283A" w:rsidRPr="001D640D" w:rsidRDefault="0010283A" w:rsidP="0010283A">
            <w:pPr>
              <w:ind w:right="57"/>
              <w:jc w:val="both"/>
              <w:rPr>
                <w:rFonts w:ascii="Aptos" w:hAnsi="Aptos" w:cs="Times New Roman"/>
                <w:bCs/>
                <w:sz w:val="22"/>
                <w:szCs w:val="36"/>
              </w:rPr>
            </w:pPr>
            <w:r w:rsidRPr="001D640D">
              <w:rPr>
                <w:rFonts w:ascii="Aptos" w:hAnsi="Aptos" w:cs="Times New Roman"/>
                <w:bCs/>
                <w:sz w:val="22"/>
                <w:szCs w:val="36"/>
              </w:rPr>
              <w:t xml:space="preserve">  </w:t>
            </w:r>
            <w:r w:rsidRPr="001D640D">
              <w:rPr>
                <w:rFonts w:ascii="Aptos" w:hAnsi="Aptos"/>
                <w:noProof/>
              </w:rPr>
              <w:drawing>
                <wp:inline distT="0" distB="0" distL="0" distR="0" wp14:anchorId="422E4B69" wp14:editId="64C4A23D">
                  <wp:extent cx="1206230" cy="670324"/>
                  <wp:effectExtent l="0" t="0" r="635" b="3175"/>
                  <wp:docPr id="9" name="Immagine 9" descr="Immagine che contiene aranci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magine 9" descr="Immagine che contiene arancia&#10;&#10;Descrizione generata automa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628" cy="70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640D">
              <w:rPr>
                <w:rFonts w:ascii="Aptos" w:hAnsi="Aptos" w:cs="Times New Roman"/>
                <w:bCs/>
                <w:sz w:val="22"/>
                <w:szCs w:val="36"/>
              </w:rPr>
              <w:t xml:space="preserve">        </w:t>
            </w:r>
            <w:r w:rsidRPr="001D640D">
              <w:rPr>
                <w:rFonts w:ascii="Aptos" w:eastAsia="Times New Roman" w:hAnsi="Aptos" w:cs="Times New Roman"/>
                <w:noProof/>
                <w:color w:val="000000"/>
                <w:sz w:val="8"/>
                <w:szCs w:val="8"/>
                <w:lang w:eastAsia="it-IT"/>
              </w:rPr>
              <w:drawing>
                <wp:inline distT="0" distB="0" distL="0" distR="0" wp14:anchorId="62BF7F0B" wp14:editId="60BDCCBB">
                  <wp:extent cx="481264" cy="609195"/>
                  <wp:effectExtent l="0" t="0" r="1905" b="63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83" cy="62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AE14A" w14:textId="349BC602" w:rsidR="0010283A" w:rsidRPr="001D640D" w:rsidRDefault="0010283A" w:rsidP="0010283A">
            <w:pPr>
              <w:rPr>
                <w:rFonts w:ascii="Aptos" w:eastAsia="Times New Roman" w:hAnsi="Aptos" w:cs="Times New Roman"/>
                <w:color w:val="000000"/>
                <w:sz w:val="8"/>
                <w:szCs w:val="8"/>
                <w:lang w:eastAsia="it-IT"/>
              </w:rPr>
            </w:pPr>
          </w:p>
        </w:tc>
      </w:tr>
    </w:tbl>
    <w:p w14:paraId="607580D8" w14:textId="77777777" w:rsidR="005016D6" w:rsidRPr="000308A7" w:rsidRDefault="005016D6" w:rsidP="008749F4">
      <w:pPr>
        <w:pStyle w:val="Titolo2"/>
        <w:keepLines w:val="0"/>
        <w:suppressAutoHyphens/>
        <w:autoSpaceDN w:val="0"/>
        <w:spacing w:before="240" w:after="60"/>
        <w:textAlignment w:val="baseline"/>
        <w:rPr>
          <w:rFonts w:ascii="Times New Roman" w:hAnsi="Times New Roman" w:cs="Times New Roman"/>
        </w:rPr>
      </w:pPr>
    </w:p>
    <w:sectPr w:rsidR="005016D6" w:rsidRPr="000308A7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3EEFD" w14:textId="77777777" w:rsidR="00D97240" w:rsidRDefault="00D97240" w:rsidP="00A855AC">
      <w:r>
        <w:separator/>
      </w:r>
    </w:p>
  </w:endnote>
  <w:endnote w:type="continuationSeparator" w:id="0">
    <w:p w14:paraId="720CF872" w14:textId="77777777" w:rsidR="00D97240" w:rsidRDefault="00D97240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920"/>
      <w:gridCol w:w="518"/>
      <w:gridCol w:w="6789"/>
      <w:gridCol w:w="1551"/>
    </w:tblGrid>
    <w:tr w:rsidR="003B3773" w:rsidRPr="001D640D" w14:paraId="159C4F81" w14:textId="77777777" w:rsidTr="00176A70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B224C0F" w14:textId="77777777" w:rsidR="003B3773" w:rsidRPr="001D640D" w:rsidRDefault="003B3773" w:rsidP="003B3773">
          <w:pPr>
            <w:pStyle w:val="Pidipagina"/>
            <w:rPr>
              <w:rFonts w:ascii="Aptos" w:hAnsi="Aptos"/>
              <w:sz w:val="16"/>
              <w:szCs w:val="16"/>
            </w:rPr>
          </w:pPr>
          <w:r w:rsidRPr="001D640D">
            <w:rPr>
              <w:rFonts w:ascii="Aptos" w:hAnsi="Aptos"/>
              <w:sz w:val="16"/>
              <w:szCs w:val="16"/>
            </w:rPr>
            <w:t>Edizione</w:t>
          </w:r>
        </w:p>
      </w:tc>
      <w:tc>
        <w:tcPr>
          <w:tcW w:w="5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CCA122" w14:textId="5F788371" w:rsidR="003B3773" w:rsidRPr="001D640D" w:rsidRDefault="004B03E2" w:rsidP="003B3773">
          <w:pPr>
            <w:pStyle w:val="Pidipagina"/>
            <w:jc w:val="center"/>
            <w:rPr>
              <w:rFonts w:ascii="Aptos" w:hAnsi="Aptos"/>
              <w:b/>
              <w:sz w:val="16"/>
              <w:szCs w:val="16"/>
            </w:rPr>
          </w:pPr>
          <w:r>
            <w:rPr>
              <w:rFonts w:ascii="Aptos" w:hAnsi="Aptos"/>
              <w:b/>
              <w:sz w:val="16"/>
              <w:szCs w:val="16"/>
            </w:rPr>
            <w:t>2</w:t>
          </w:r>
          <w:r w:rsidR="003B3773" w:rsidRPr="001D640D">
            <w:rPr>
              <w:rFonts w:ascii="Aptos" w:hAnsi="Aptos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E4E6C58" w14:textId="77777777" w:rsidR="003B3773" w:rsidRPr="001D640D" w:rsidRDefault="003B3773" w:rsidP="003B3773">
          <w:pPr>
            <w:pStyle w:val="Pidipagina"/>
            <w:jc w:val="right"/>
            <w:rPr>
              <w:rFonts w:ascii="Aptos" w:hAnsi="Aptos"/>
              <w:i/>
              <w:sz w:val="16"/>
              <w:szCs w:val="16"/>
            </w:rPr>
          </w:pPr>
          <w:r w:rsidRPr="001D640D">
            <w:rPr>
              <w:rFonts w:ascii="Aptos" w:hAnsi="Aptos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19F4163" w14:textId="77777777" w:rsidR="003B3773" w:rsidRPr="001D640D" w:rsidRDefault="003B3773" w:rsidP="003B3773">
          <w:pPr>
            <w:rPr>
              <w:rFonts w:ascii="Aptos" w:hAnsi="Aptos"/>
              <w:b/>
              <w:sz w:val="20"/>
              <w:szCs w:val="20"/>
            </w:rPr>
          </w:pPr>
          <w:r w:rsidRPr="001D640D">
            <w:rPr>
              <w:rFonts w:ascii="Aptos" w:hAnsi="Aptos"/>
              <w:noProof/>
            </w:rPr>
            <w:drawing>
              <wp:anchor distT="0" distB="0" distL="114300" distR="114300" simplePos="0" relativeHeight="251659264" behindDoc="0" locked="0" layoutInCell="1" allowOverlap="1" wp14:anchorId="7E628649" wp14:editId="24C68BD8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13" name="Immag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4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B3773" w:rsidRPr="001D640D" w14:paraId="57DBC059" w14:textId="77777777" w:rsidTr="00176A70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A2C7DB" w14:textId="77777777" w:rsidR="003B3773" w:rsidRPr="001D640D" w:rsidRDefault="003B3773" w:rsidP="003B3773">
          <w:pPr>
            <w:pStyle w:val="Pidipagina"/>
            <w:rPr>
              <w:rFonts w:ascii="Aptos" w:hAnsi="Aptos"/>
              <w:sz w:val="16"/>
              <w:szCs w:val="16"/>
            </w:rPr>
          </w:pPr>
          <w:r w:rsidRPr="001D640D">
            <w:rPr>
              <w:rFonts w:ascii="Aptos" w:hAnsi="Aptos"/>
              <w:sz w:val="16"/>
              <w:szCs w:val="16"/>
            </w:rPr>
            <w:t>Revisione</w:t>
          </w:r>
        </w:p>
      </w:tc>
      <w:tc>
        <w:tcPr>
          <w:tcW w:w="5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D9D4AF" w14:textId="77777777" w:rsidR="003B3773" w:rsidRPr="001D640D" w:rsidRDefault="003B3773" w:rsidP="003B3773">
          <w:pPr>
            <w:pStyle w:val="Pidipagina"/>
            <w:jc w:val="center"/>
            <w:rPr>
              <w:rFonts w:ascii="Aptos" w:hAnsi="Aptos"/>
              <w:b/>
              <w:sz w:val="16"/>
              <w:szCs w:val="16"/>
            </w:rPr>
          </w:pPr>
          <w:r w:rsidRPr="001D640D">
            <w:rPr>
              <w:rFonts w:ascii="Aptos" w:hAnsi="Aptos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Borders>
            <w:top w:val="nil"/>
            <w:left w:val="nil"/>
            <w:bottom w:val="nil"/>
            <w:right w:val="nil"/>
          </w:tcBorders>
        </w:tcPr>
        <w:p w14:paraId="4AC0F2EC" w14:textId="77777777" w:rsidR="003B3773" w:rsidRPr="001D640D" w:rsidRDefault="003B3773" w:rsidP="003B3773">
          <w:pPr>
            <w:pStyle w:val="Pidipagina"/>
            <w:jc w:val="center"/>
            <w:rPr>
              <w:rFonts w:ascii="Aptos" w:hAnsi="Aptos"/>
              <w:b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7342E29" w14:textId="77777777" w:rsidR="003B3773" w:rsidRPr="001D640D" w:rsidRDefault="003B3773" w:rsidP="003B3773">
          <w:pPr>
            <w:pStyle w:val="Pidipagina"/>
            <w:jc w:val="center"/>
            <w:rPr>
              <w:rFonts w:ascii="Aptos" w:hAnsi="Aptos"/>
              <w:sz w:val="16"/>
              <w:szCs w:val="16"/>
            </w:rPr>
          </w:pPr>
        </w:p>
      </w:tc>
    </w:tr>
    <w:tr w:rsidR="003B3773" w:rsidRPr="001D640D" w14:paraId="762ED9B2" w14:textId="77777777" w:rsidTr="00176A70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46EEDED" w14:textId="77777777" w:rsidR="003B3773" w:rsidRPr="001D640D" w:rsidRDefault="003B3773" w:rsidP="003B3773">
          <w:pPr>
            <w:pStyle w:val="Pidipagina"/>
            <w:rPr>
              <w:rFonts w:ascii="Aptos" w:hAnsi="Aptos"/>
              <w:sz w:val="16"/>
              <w:szCs w:val="16"/>
            </w:rPr>
          </w:pPr>
          <w:r w:rsidRPr="001D640D">
            <w:rPr>
              <w:rFonts w:ascii="Aptos" w:hAnsi="Aptos"/>
              <w:sz w:val="16"/>
              <w:szCs w:val="16"/>
            </w:rPr>
            <w:t>Pagina</w:t>
          </w:r>
        </w:p>
      </w:tc>
      <w:tc>
        <w:tcPr>
          <w:tcW w:w="5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AA5D89" w14:textId="77777777" w:rsidR="003B3773" w:rsidRPr="001D640D" w:rsidRDefault="003B3773" w:rsidP="003B3773">
          <w:pPr>
            <w:pStyle w:val="Pidipagina"/>
            <w:jc w:val="center"/>
            <w:rPr>
              <w:rFonts w:ascii="Aptos" w:hAnsi="Aptos"/>
              <w:b/>
              <w:sz w:val="16"/>
              <w:szCs w:val="16"/>
            </w:rPr>
          </w:pPr>
          <w:r w:rsidRPr="001D640D">
            <w:rPr>
              <w:rFonts w:ascii="Aptos" w:hAnsi="Aptos"/>
              <w:b/>
              <w:sz w:val="16"/>
              <w:szCs w:val="16"/>
            </w:rPr>
            <w:fldChar w:fldCharType="begin"/>
          </w:r>
          <w:r w:rsidRPr="001D640D">
            <w:rPr>
              <w:rFonts w:ascii="Aptos" w:hAnsi="Aptos"/>
              <w:b/>
              <w:sz w:val="16"/>
              <w:szCs w:val="16"/>
            </w:rPr>
            <w:instrText xml:space="preserve"> PAGE   \* MERGEFORMAT </w:instrText>
          </w:r>
          <w:r w:rsidRPr="001D640D">
            <w:rPr>
              <w:rFonts w:ascii="Aptos" w:hAnsi="Aptos"/>
              <w:b/>
              <w:sz w:val="16"/>
              <w:szCs w:val="16"/>
            </w:rPr>
            <w:fldChar w:fldCharType="separate"/>
          </w:r>
          <w:r w:rsidRPr="001D640D">
            <w:rPr>
              <w:rFonts w:ascii="Aptos" w:hAnsi="Aptos"/>
              <w:b/>
              <w:noProof/>
              <w:sz w:val="16"/>
              <w:szCs w:val="16"/>
            </w:rPr>
            <w:t>56</w:t>
          </w:r>
          <w:r w:rsidRPr="001D640D">
            <w:rPr>
              <w:rFonts w:ascii="Aptos" w:hAnsi="Aptos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Borders>
            <w:top w:val="nil"/>
            <w:left w:val="nil"/>
            <w:bottom w:val="nil"/>
            <w:right w:val="nil"/>
          </w:tcBorders>
        </w:tcPr>
        <w:p w14:paraId="78D332B3" w14:textId="77777777" w:rsidR="003B3773" w:rsidRPr="001D640D" w:rsidRDefault="003B3773" w:rsidP="003B3773">
          <w:pPr>
            <w:pStyle w:val="Pidipagina"/>
            <w:jc w:val="center"/>
            <w:rPr>
              <w:rFonts w:ascii="Aptos" w:hAnsi="Aptos"/>
              <w:b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94CE660" w14:textId="77777777" w:rsidR="003B3773" w:rsidRPr="001D640D" w:rsidRDefault="003B3773" w:rsidP="003B3773">
          <w:pPr>
            <w:pStyle w:val="Pidipagina"/>
            <w:jc w:val="center"/>
            <w:rPr>
              <w:rFonts w:ascii="Aptos" w:hAnsi="Aptos"/>
              <w:sz w:val="16"/>
              <w:szCs w:val="16"/>
            </w:rPr>
          </w:pPr>
        </w:p>
      </w:tc>
    </w:tr>
  </w:tbl>
  <w:p w14:paraId="54E7E5FD" w14:textId="77777777" w:rsidR="00E66670" w:rsidRPr="003B3773" w:rsidRDefault="00E66670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8FDE" w14:textId="77777777" w:rsidR="00D97240" w:rsidRDefault="00D97240" w:rsidP="00A855AC">
      <w:r>
        <w:separator/>
      </w:r>
    </w:p>
  </w:footnote>
  <w:footnote w:type="continuationSeparator" w:id="0">
    <w:p w14:paraId="6B7C6D68" w14:textId="77777777" w:rsidR="00D97240" w:rsidRDefault="00D97240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E66670" w:rsidRPr="001D640D" w14:paraId="70022D49" w14:textId="77777777" w:rsidTr="00E666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7D48920" w14:textId="0B064AD0" w:rsidR="00E66670" w:rsidRPr="001D640D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</w:pPr>
          <w:r w:rsidRPr="001D640D"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5F9D8A02" w14:textId="77777777" w:rsidR="00E66670" w:rsidRPr="001D640D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color w:val="FF0000"/>
              <w:sz w:val="22"/>
              <w:szCs w:val="22"/>
              <w:lang w:eastAsia="it-IT"/>
            </w:rPr>
          </w:pPr>
          <w:r w:rsidRPr="001D640D">
            <w:rPr>
              <w:rFonts w:ascii="Aptos" w:eastAsia="Times New Roman" w:hAnsi="Aptos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9C45275" w14:textId="77777777" w:rsidR="00E66670" w:rsidRPr="001D640D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</w:pPr>
          <w:r w:rsidRPr="001D640D"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B9C2347" w14:textId="77777777" w:rsidR="00E66670" w:rsidRPr="001D640D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ahoma"/>
              <w:b/>
              <w:color w:val="FFFFFF"/>
              <w:lang w:eastAsia="it-IT"/>
            </w:rPr>
          </w:pPr>
          <w:r w:rsidRPr="001D640D">
            <w:rPr>
              <w:rFonts w:ascii="Aptos" w:eastAsia="Times New Roman" w:hAnsi="Aptos" w:cs="Tahoma"/>
              <w:b/>
              <w:color w:val="FFFFFF"/>
              <w:lang w:eastAsia="it-IT"/>
            </w:rPr>
            <w:t>2</w:t>
          </w:r>
        </w:p>
      </w:tc>
    </w:tr>
  </w:tbl>
  <w:p w14:paraId="01DF3F7F" w14:textId="5D9A7EFB" w:rsidR="00E66670" w:rsidRDefault="00E6667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00D33"/>
    <w:multiLevelType w:val="hybridMultilevel"/>
    <w:tmpl w:val="0C5C68C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1111FB"/>
    <w:multiLevelType w:val="multilevel"/>
    <w:tmpl w:val="0234C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34B4F"/>
    <w:multiLevelType w:val="hybridMultilevel"/>
    <w:tmpl w:val="B4D266D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036D6"/>
    <w:multiLevelType w:val="multilevel"/>
    <w:tmpl w:val="EFD427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421877682">
    <w:abstractNumId w:val="6"/>
  </w:num>
  <w:num w:numId="2" w16cid:durableId="2100782998">
    <w:abstractNumId w:val="7"/>
  </w:num>
  <w:num w:numId="3" w16cid:durableId="310134115">
    <w:abstractNumId w:val="11"/>
  </w:num>
  <w:num w:numId="4" w16cid:durableId="1244147467">
    <w:abstractNumId w:val="12"/>
  </w:num>
  <w:num w:numId="5" w16cid:durableId="1711800453">
    <w:abstractNumId w:val="13"/>
  </w:num>
  <w:num w:numId="6" w16cid:durableId="266351329">
    <w:abstractNumId w:val="1"/>
  </w:num>
  <w:num w:numId="7" w16cid:durableId="1333021247">
    <w:abstractNumId w:val="0"/>
  </w:num>
  <w:num w:numId="8" w16cid:durableId="2022003202">
    <w:abstractNumId w:val="4"/>
  </w:num>
  <w:num w:numId="9" w16cid:durableId="1597399425">
    <w:abstractNumId w:val="9"/>
  </w:num>
  <w:num w:numId="10" w16cid:durableId="1677533757">
    <w:abstractNumId w:val="16"/>
  </w:num>
  <w:num w:numId="11" w16cid:durableId="226693897">
    <w:abstractNumId w:val="15"/>
  </w:num>
  <w:num w:numId="12" w16cid:durableId="2081169373">
    <w:abstractNumId w:val="8"/>
  </w:num>
  <w:num w:numId="13" w16cid:durableId="1495877607">
    <w:abstractNumId w:val="10"/>
  </w:num>
  <w:num w:numId="14" w16cid:durableId="1938100221">
    <w:abstractNumId w:val="3"/>
  </w:num>
  <w:num w:numId="15" w16cid:durableId="1063530565">
    <w:abstractNumId w:val="5"/>
  </w:num>
  <w:num w:numId="16" w16cid:durableId="1862625380">
    <w:abstractNumId w:val="14"/>
  </w:num>
  <w:num w:numId="17" w16cid:durableId="2094280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308A7"/>
    <w:rsid w:val="00067E07"/>
    <w:rsid w:val="00073F7F"/>
    <w:rsid w:val="000938AA"/>
    <w:rsid w:val="000B4CDB"/>
    <w:rsid w:val="0010283A"/>
    <w:rsid w:val="0012099A"/>
    <w:rsid w:val="00164020"/>
    <w:rsid w:val="0017429A"/>
    <w:rsid w:val="00194087"/>
    <w:rsid w:val="001D640D"/>
    <w:rsid w:val="001F46D4"/>
    <w:rsid w:val="002127BA"/>
    <w:rsid w:val="00212FE5"/>
    <w:rsid w:val="00242FC9"/>
    <w:rsid w:val="00274507"/>
    <w:rsid w:val="00291F8D"/>
    <w:rsid w:val="00373004"/>
    <w:rsid w:val="00381405"/>
    <w:rsid w:val="003B0251"/>
    <w:rsid w:val="003B3773"/>
    <w:rsid w:val="003C5B70"/>
    <w:rsid w:val="004B03E2"/>
    <w:rsid w:val="004B1890"/>
    <w:rsid w:val="004D2BA4"/>
    <w:rsid w:val="005013D0"/>
    <w:rsid w:val="005016D6"/>
    <w:rsid w:val="00524A9D"/>
    <w:rsid w:val="005423E4"/>
    <w:rsid w:val="00561A8E"/>
    <w:rsid w:val="0058371C"/>
    <w:rsid w:val="005F7117"/>
    <w:rsid w:val="00601D74"/>
    <w:rsid w:val="00606033"/>
    <w:rsid w:val="006377A1"/>
    <w:rsid w:val="00692CB4"/>
    <w:rsid w:val="0069698A"/>
    <w:rsid w:val="006A7C6C"/>
    <w:rsid w:val="006F200F"/>
    <w:rsid w:val="00752793"/>
    <w:rsid w:val="007904EE"/>
    <w:rsid w:val="007C44CC"/>
    <w:rsid w:val="00813D08"/>
    <w:rsid w:val="008749F4"/>
    <w:rsid w:val="008B720B"/>
    <w:rsid w:val="008C1A93"/>
    <w:rsid w:val="009068AE"/>
    <w:rsid w:val="00997826"/>
    <w:rsid w:val="009B2845"/>
    <w:rsid w:val="009C29D4"/>
    <w:rsid w:val="00A47D0C"/>
    <w:rsid w:val="00A855AC"/>
    <w:rsid w:val="00B32F15"/>
    <w:rsid w:val="00BB5F30"/>
    <w:rsid w:val="00BB66C0"/>
    <w:rsid w:val="00BB692C"/>
    <w:rsid w:val="00C16570"/>
    <w:rsid w:val="00C17460"/>
    <w:rsid w:val="00C332E2"/>
    <w:rsid w:val="00CE5D58"/>
    <w:rsid w:val="00D33315"/>
    <w:rsid w:val="00D37447"/>
    <w:rsid w:val="00D606D6"/>
    <w:rsid w:val="00D962B3"/>
    <w:rsid w:val="00D97240"/>
    <w:rsid w:val="00DE242A"/>
    <w:rsid w:val="00E0553A"/>
    <w:rsid w:val="00E35537"/>
    <w:rsid w:val="00E66670"/>
    <w:rsid w:val="00E75AE4"/>
    <w:rsid w:val="00EB3FAC"/>
    <w:rsid w:val="00EE6312"/>
    <w:rsid w:val="00EF60C7"/>
    <w:rsid w:val="00FB2423"/>
    <w:rsid w:val="00FF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5AC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4B1890"/>
    <w:rPr>
      <w:b/>
      <w:bCs/>
    </w:rPr>
  </w:style>
  <w:style w:type="character" w:styleId="Numeropagina">
    <w:name w:val="page number"/>
    <w:basedOn w:val="Carpredefinitoparagrafo"/>
    <w:uiPriority w:val="99"/>
    <w:semiHidden/>
    <w:unhideWhenUsed/>
    <w:rsid w:val="00FF2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325</Words>
  <Characters>1953</Characters>
  <Application>Microsoft Office Word</Application>
  <DocSecurity>0</DocSecurity>
  <Lines>86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Michele Tuzi</cp:lastModifiedBy>
  <cp:revision>34</cp:revision>
  <cp:lastPrinted>2021-12-03T10:44:00Z</cp:lastPrinted>
  <dcterms:created xsi:type="dcterms:W3CDTF">2021-11-12T11:27:00Z</dcterms:created>
  <dcterms:modified xsi:type="dcterms:W3CDTF">2026-02-02T09:30:00Z</dcterms:modified>
</cp:coreProperties>
</file>