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B86118" w:rsidTr="00B86118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B86118" w:rsidRDefault="00B86118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35586"/>
            <w:bookmarkStart w:id="1" w:name="_Toc11315291"/>
            <w:r>
              <w:rPr>
                <w:lang w:eastAsia="en-US"/>
              </w:rPr>
              <w:t xml:space="preserve">ATTREZZATURE: </w:t>
            </w:r>
            <w:bookmarkEnd w:id="0"/>
            <w:bookmarkEnd w:id="1"/>
            <w:r>
              <w:rPr>
                <w:lang w:eastAsia="en-US"/>
              </w:rPr>
              <w:t xml:space="preserve">ABBATTITORE </w:t>
            </w:r>
          </w:p>
        </w:tc>
      </w:tr>
      <w:tr w:rsidR="00B86118" w:rsidTr="00B86118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6118" w:rsidRDefault="00B8611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6118" w:rsidRDefault="00B86118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B86118" w:rsidRDefault="00B86118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B86118" w:rsidRDefault="00B86118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B86118" w:rsidTr="00B8611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6118" w:rsidRDefault="00B8611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6118" w:rsidRDefault="00B86118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B86118" w:rsidTr="00B8611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6118" w:rsidRDefault="00B8611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6118" w:rsidRDefault="00B86118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  <w:p w:rsidR="00B86118" w:rsidRDefault="00B86118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LESIONI</w:t>
            </w:r>
          </w:p>
        </w:tc>
      </w:tr>
      <w:tr w:rsidR="00B86118" w:rsidTr="00B8611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6118" w:rsidRDefault="00B8611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6118" w:rsidRPr="00B86118" w:rsidRDefault="00B86118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B86118">
              <w:rPr>
                <w:sz w:val="20"/>
                <w:szCs w:val="20"/>
              </w:rPr>
              <w:t>Non toccare la macchina avendo i piedi o le mani umide o bagnate;</w:t>
            </w:r>
          </w:p>
          <w:p w:rsidR="00B86118" w:rsidRPr="00B86118" w:rsidRDefault="00B86118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B86118">
              <w:rPr>
                <w:sz w:val="20"/>
                <w:szCs w:val="20"/>
              </w:rPr>
              <w:t xml:space="preserve">Non usare la macchina a piedi nudi; </w:t>
            </w:r>
          </w:p>
          <w:p w:rsidR="00B86118" w:rsidRPr="00B86118" w:rsidRDefault="00B86118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B86118">
              <w:rPr>
                <w:sz w:val="20"/>
                <w:szCs w:val="20"/>
              </w:rPr>
              <w:t xml:space="preserve">Non inserire cacciaviti o utensili similari tra le protezioni o le parti in movimento; </w:t>
            </w:r>
          </w:p>
          <w:p w:rsidR="00B86118" w:rsidRPr="00B86118" w:rsidRDefault="00B86118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B86118">
              <w:rPr>
                <w:sz w:val="20"/>
                <w:szCs w:val="20"/>
              </w:rPr>
              <w:t xml:space="preserve">Non tirare il cavo di alimentazione per scollegare la macchina dalla rete di alimentazione elettrica; </w:t>
            </w:r>
          </w:p>
          <w:p w:rsidR="00B86118" w:rsidRPr="00B86118" w:rsidRDefault="00B86118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B86118">
              <w:rPr>
                <w:sz w:val="20"/>
                <w:szCs w:val="20"/>
              </w:rPr>
              <w:t xml:space="preserve">Non permettere che la macchina venga utilizzata da bambini o da utilizzatori non professionali; </w:t>
            </w:r>
          </w:p>
          <w:p w:rsidR="00B86118" w:rsidRPr="00B86118" w:rsidRDefault="00B86118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B86118">
              <w:rPr>
                <w:sz w:val="20"/>
                <w:szCs w:val="20"/>
              </w:rPr>
              <w:t>Prima di effettuare qualsiasi operazione di pulizia o di manutenzione alla attrezzatura, isolare l’apparecchiatura dalla rete di distribuzione elettrica. In caso di guasto o di cattivo funzionamento disattivare sempre l’apparecchiatura. In caso di guasto e/o di cattivo funzionamento della macchina, spegnerla ed astenersi da qualsiasi tentativo di riparazione o di intervento diretto. Rivolgersi a personale qualificato.</w:t>
            </w:r>
            <w:r w:rsidRPr="00B86118">
              <w:rPr>
                <w:sz w:val="20"/>
                <w:szCs w:val="20"/>
                <w:lang w:eastAsia="en-US"/>
              </w:rPr>
              <w:t xml:space="preserve"> </w:t>
            </w:r>
          </w:p>
          <w:p w:rsidR="00B86118" w:rsidRPr="00B86118" w:rsidRDefault="00B86118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B86118">
              <w:rPr>
                <w:sz w:val="20"/>
                <w:szCs w:val="20"/>
                <w:lang w:eastAsia="en-US"/>
              </w:rPr>
              <w:t>Durante il funzionamento l'apparecchio si riscalda. Lasciarlo raffreddare prima di procedere alla pulizia</w:t>
            </w:r>
          </w:p>
          <w:p w:rsidR="00B86118" w:rsidRPr="00B86118" w:rsidRDefault="00B86118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B86118">
              <w:rPr>
                <w:sz w:val="20"/>
                <w:szCs w:val="20"/>
                <w:lang w:eastAsia="en-US"/>
              </w:rPr>
              <w:t>L'infiltrazione di umidità può provocare una scarica elettrica. Pulire l'apparecchio soltanto con un panno umido. Prima della pulizia staccare la spina o disattivare il fusibile nella scatola dei fusibili.</w:t>
            </w:r>
          </w:p>
          <w:p w:rsidR="00B86118" w:rsidRPr="00B86118" w:rsidRDefault="00B86118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B86118">
              <w:rPr>
                <w:sz w:val="20"/>
                <w:szCs w:val="20"/>
                <w:lang w:eastAsia="en-US"/>
              </w:rPr>
              <w:t>L'infiltrazione di liquido può provocare una scarica elettrica. Non utilizzare detergenti ad alta pressione o dispositivi a getto di vapore.</w:t>
            </w:r>
          </w:p>
          <w:p w:rsidR="00B86118" w:rsidRPr="00B86118" w:rsidRDefault="00B86118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B86118">
              <w:rPr>
                <w:color w:val="000000"/>
                <w:sz w:val="20"/>
                <w:szCs w:val="20"/>
                <w:lang w:eastAsia="en-US"/>
              </w:rPr>
              <w:t>Alcuni componenti all'interno dell'apparecchio possono essere affilati. Indossare guanti protettivi.</w:t>
            </w:r>
          </w:p>
          <w:p w:rsidR="00B86118" w:rsidRDefault="00B86118" w:rsidP="00B9745B">
            <w:pPr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rPr>
                <w:sz w:val="20"/>
                <w:szCs w:val="18"/>
                <w:lang w:eastAsia="en-US"/>
              </w:rPr>
            </w:pPr>
            <w:r w:rsidRPr="00B86118">
              <w:rPr>
                <w:sz w:val="20"/>
                <w:szCs w:val="20"/>
                <w:lang w:eastAsia="en-US"/>
              </w:rPr>
              <w:t>Pericolo di incastramento durante l'apertura e la chiusura della parte frontale. Non toccare la zona posteriore della lastra e la zona delle cerniere.</w:t>
            </w:r>
          </w:p>
        </w:tc>
      </w:tr>
      <w:tr w:rsidR="00B86118" w:rsidTr="00B8611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6118" w:rsidRDefault="00B8611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6118" w:rsidRDefault="00B86118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6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86118" w:rsidRDefault="00B86118">
            <w:pPr>
              <w:spacing w:line="256" w:lineRule="auto"/>
              <w:rPr>
                <w:lang w:eastAsia="en-US"/>
              </w:rPr>
            </w:pPr>
            <w:bookmarkStart w:id="2" w:name="_GoBack"/>
            <w:bookmarkEnd w:id="2"/>
          </w:p>
          <w:p w:rsidR="00B86118" w:rsidRDefault="00B86118">
            <w:pPr>
              <w:spacing w:line="256" w:lineRule="auto"/>
              <w:rPr>
                <w:lang w:eastAsia="en-US"/>
              </w:rPr>
            </w:pPr>
          </w:p>
        </w:tc>
      </w:tr>
      <w:tr w:rsidR="00B86118" w:rsidTr="00B8611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6118" w:rsidRDefault="00B8611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6118" w:rsidRPr="00B86118" w:rsidRDefault="00B86118" w:rsidP="00B86118">
            <w:pPr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</w:tbl>
    <w:p w:rsidR="00B86118" w:rsidRPr="00B86118" w:rsidRDefault="00B86118" w:rsidP="00B86118"/>
    <w:sectPr w:rsidR="00B86118" w:rsidRPr="00B8611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A18B0"/>
    <w:multiLevelType w:val="hybridMultilevel"/>
    <w:tmpl w:val="167030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118"/>
    <w:rsid w:val="00B8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E0551"/>
  <w15:chartTrackingRefBased/>
  <w15:docId w15:val="{77CDC36E-6FBD-46BE-BA29-1C58E4D2B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86118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B8611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B8611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9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2019-06-20T12:20:00Z</dcterms:created>
  <dcterms:modified xsi:type="dcterms:W3CDTF">2019-06-20T12:22:00Z</dcterms:modified>
</cp:coreProperties>
</file>