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FC339C" w14:paraId="324CFABB" w14:textId="77777777" w:rsidTr="00FC339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694B769" w14:textId="0E5E8DA8" w:rsidR="00FC339C" w:rsidRDefault="00FC339C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11225715"/>
            <w:r>
              <w:rPr>
                <w:lang w:eastAsia="en-US"/>
              </w:rPr>
              <w:t xml:space="preserve">ATTREZZATURE: </w:t>
            </w:r>
            <w:bookmarkEnd w:id="0"/>
            <w:r w:rsidRPr="00FC339C">
              <w:rPr>
                <w:lang w:eastAsia="en-US"/>
              </w:rPr>
              <w:t>CANNELLO OSSIACETILENICO</w:t>
            </w:r>
          </w:p>
        </w:tc>
      </w:tr>
      <w:tr w:rsidR="00FC339C" w14:paraId="3FFAB3D7" w14:textId="77777777" w:rsidTr="00FC339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BABA1" w14:textId="77777777" w:rsidR="00FC339C" w:rsidRDefault="00FC339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41534" w14:textId="77777777" w:rsidR="00FC339C" w:rsidRDefault="00FC339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31E644E" w14:textId="77777777" w:rsidR="00FC339C" w:rsidRDefault="00FC339C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FC339C" w14:paraId="0AC33037" w14:textId="77777777" w:rsidTr="00FC33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21F18" w14:textId="77777777" w:rsidR="00FC339C" w:rsidRDefault="00FC339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F99FD" w14:textId="77777777" w:rsidR="00FC339C" w:rsidRDefault="00FC339C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FC339C" w14:paraId="07639FB4" w14:textId="77777777" w:rsidTr="00FC33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D7562" w14:textId="77777777" w:rsidR="00FC339C" w:rsidRDefault="00FC339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A3E8" w14:textId="62715054" w:rsidR="00FC339C" w:rsidRPr="00FC339C" w:rsidRDefault="00FC339C" w:rsidP="00FC339C">
            <w:pPr>
              <w:spacing w:line="25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 w:rsidRPr="00FC339C">
              <w:rPr>
                <w:rFonts w:ascii="Times" w:hAnsi="Times"/>
                <w:bCs/>
                <w:sz w:val="20"/>
                <w:szCs w:val="20"/>
                <w:lang w:eastAsia="en-US"/>
              </w:rPr>
              <w:t>INALAZIONE DI FUMI E VAPORI</w:t>
            </w:r>
          </w:p>
          <w:p w14:paraId="7BEDB01A" w14:textId="60FF46B0" w:rsidR="00FC339C" w:rsidRPr="00FC339C" w:rsidRDefault="00FC339C" w:rsidP="00FC339C">
            <w:pPr>
              <w:spacing w:line="25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 w:rsidRPr="00FC339C">
              <w:rPr>
                <w:rFonts w:ascii="Times" w:hAnsi="Times"/>
                <w:bCs/>
                <w:sz w:val="20"/>
                <w:szCs w:val="20"/>
                <w:lang w:eastAsia="en-US"/>
              </w:rPr>
              <w:t xml:space="preserve">PROIEZIONE DELLA VALVOLA DELLE BOMBOLE </w:t>
            </w:r>
          </w:p>
          <w:p w14:paraId="6889D7D2" w14:textId="28465D90" w:rsidR="00FC339C" w:rsidRPr="00FC339C" w:rsidRDefault="00FC339C" w:rsidP="00FC339C">
            <w:pPr>
              <w:spacing w:line="25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 w:rsidRPr="00FC339C">
              <w:rPr>
                <w:rFonts w:ascii="Times" w:hAnsi="Times"/>
                <w:bCs/>
                <w:sz w:val="20"/>
                <w:szCs w:val="20"/>
                <w:lang w:eastAsia="en-US"/>
              </w:rPr>
              <w:t xml:space="preserve">ESPLOSIONE DELLE BOMBOLE E/O DEI RECIPIENTI </w:t>
            </w:r>
          </w:p>
          <w:p w14:paraId="0B296F3B" w14:textId="078BA7F3" w:rsidR="00FC339C" w:rsidRPr="00FC339C" w:rsidRDefault="00FC339C" w:rsidP="00FC339C">
            <w:pPr>
              <w:spacing w:line="25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 w:rsidRPr="00FC339C">
              <w:rPr>
                <w:rFonts w:ascii="Times" w:hAnsi="Times"/>
                <w:bCs/>
                <w:sz w:val="20"/>
                <w:szCs w:val="20"/>
                <w:lang w:eastAsia="en-US"/>
              </w:rPr>
              <w:t xml:space="preserve">INCENDI A CONTATTO CON OLI E GRASSI </w:t>
            </w:r>
          </w:p>
          <w:p w14:paraId="4F9CD90A" w14:textId="63C2427E" w:rsidR="00FC339C" w:rsidRPr="00FC339C" w:rsidRDefault="00FC339C" w:rsidP="00FC339C">
            <w:pPr>
              <w:spacing w:line="25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 w:rsidRPr="00FC339C">
              <w:rPr>
                <w:rFonts w:ascii="Times" w:hAnsi="Times"/>
                <w:bCs/>
                <w:sz w:val="20"/>
                <w:szCs w:val="20"/>
                <w:lang w:eastAsia="en-US"/>
              </w:rPr>
              <w:t>USTIONE PER CONTATTO CON I PEZZI SALDATI</w:t>
            </w:r>
          </w:p>
          <w:p w14:paraId="4F3F2DB9" w14:textId="2C7B625B" w:rsidR="00FC339C" w:rsidRPr="00FC339C" w:rsidRDefault="00FC339C" w:rsidP="00FC339C">
            <w:pPr>
              <w:spacing w:line="256" w:lineRule="auto"/>
              <w:rPr>
                <w:rFonts w:ascii="Times" w:hAnsi="Times"/>
                <w:bCs/>
                <w:sz w:val="20"/>
                <w:szCs w:val="20"/>
                <w:lang w:eastAsia="en-US"/>
              </w:rPr>
            </w:pPr>
            <w:r w:rsidRPr="00FC339C">
              <w:rPr>
                <w:rFonts w:ascii="Times" w:hAnsi="Times"/>
                <w:bCs/>
                <w:sz w:val="20"/>
                <w:szCs w:val="20"/>
                <w:lang w:eastAsia="en-US"/>
              </w:rPr>
              <w:t xml:space="preserve">CADUTA DI SCINTILLE E/O MATERIALE FUSO DURANTE L’USO </w:t>
            </w:r>
          </w:p>
          <w:p w14:paraId="078B55B4" w14:textId="11CA3F50" w:rsidR="00FC339C" w:rsidRDefault="00FC339C" w:rsidP="00FC339C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 w:rsidRPr="00FC339C">
              <w:rPr>
                <w:rFonts w:ascii="Times" w:hAnsi="Times"/>
                <w:bCs/>
                <w:sz w:val="20"/>
                <w:szCs w:val="20"/>
                <w:lang w:eastAsia="en-US"/>
              </w:rPr>
              <w:t>CADUTA DELLE BOMBOLE DEL CANNELLO OSSIACETILENICO</w:t>
            </w:r>
          </w:p>
        </w:tc>
      </w:tr>
      <w:tr w:rsidR="00FC339C" w14:paraId="26AFF507" w14:textId="77777777" w:rsidTr="00FC339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2708B" w14:textId="77777777" w:rsidR="00FC339C" w:rsidRDefault="00FC339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BD737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L'attrezzatura deve possedere, in relazione alle necessità della sicurezza del lavoro, i necessari requisiti di resistenza e di idoneità ed essere mantenuta in buono stato di conservazione e di efficienza (Art. 71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 xml:space="preserve">) </w:t>
            </w:r>
          </w:p>
          <w:p w14:paraId="7CCC3BA8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Controllare a vista lo stato di efficienza degli utensili e delle attrezzature in dotazione individuale </w:t>
            </w:r>
          </w:p>
          <w:p w14:paraId="4219A4B3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Verificare che l’'attrezzatura sia corredata da un libretto d'uso e manutenzione. (Art. 70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6CD04CDA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Impiegare le bombole del cannello ossiacetilenico con apposito riduttore di pressione (Allegato V parte II punto 5.14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0E2141A2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Proteggere le valvole situate in testa alle bombole del cannello ossiacetilenico (tranne quando vi sarà applicato il riduttore di pressione) col relativo cappuccio (Allegato V parte II punto 5.14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2CDF8FD6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A valle del riduttore del cannello ossiacetilenico sarà montata una valvola di sicurezza contro i ritorni di fiamma (Allegato V parte II punto 5.14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179DD01F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Altre valvole </w:t>
            </w:r>
            <w:proofErr w:type="spellStart"/>
            <w:r w:rsidRPr="00FC339C">
              <w:rPr>
                <w:sz w:val="20"/>
                <w:szCs w:val="20"/>
              </w:rPr>
              <w:t>antiritorno</w:t>
            </w:r>
            <w:proofErr w:type="spellEnd"/>
            <w:r w:rsidRPr="00FC339C">
              <w:rPr>
                <w:sz w:val="20"/>
                <w:szCs w:val="20"/>
              </w:rPr>
              <w:t xml:space="preserve"> saranno installate sulle tubazioni dei gas del cannello ossiacetilenico il più vicino possibile al cannello ad una distanza non superiore ai 2.00 mt (Allegato V parte II punto 5.14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1C4604C3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I tubi di gomma per i due gas del cannello ossiacetilenico devono essere mantenuti in buone condizioni (Art. 71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45317BF7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Per il bloccaggio delle giunzioni e collegamenti del cannello ossiacetilenico si farà uso di fascette </w:t>
            </w:r>
            <w:proofErr w:type="spellStart"/>
            <w:r w:rsidRPr="00FC339C">
              <w:rPr>
                <w:sz w:val="20"/>
                <w:szCs w:val="20"/>
              </w:rPr>
              <w:t>stringitubo</w:t>
            </w:r>
            <w:proofErr w:type="spellEnd"/>
            <w:r w:rsidRPr="00FC339C">
              <w:rPr>
                <w:sz w:val="20"/>
                <w:szCs w:val="20"/>
              </w:rPr>
              <w:t xml:space="preserve"> </w:t>
            </w:r>
          </w:p>
          <w:p w14:paraId="166D8561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Durante l’uso del cannello ossiacetilenico le bombole saranno tenute lontane ed efficacemente protette da raggi solari, forni, stufe, ecc. </w:t>
            </w:r>
          </w:p>
          <w:p w14:paraId="02A29B21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Durante l’uso del cannello ossiacetilenico saranno prese precauzioni (ripari o schermi) per evitare che radiazioni dirette o scorie investano altri lavoratori </w:t>
            </w:r>
          </w:p>
          <w:p w14:paraId="33260001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Le bombole del cannello ossiacetilenico saranno efficacemente assicurate con collari o con catenelle, a parti fisse o ad appositi carrelli che ne garantiranno la stabilità sia durante il trasporto che sul posto di lavoro (Allegato VI punto 11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53DAF6FD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Il cannello, il riduttore, le valvole e le altre apparecchiature dell'impianto di saldatura </w:t>
            </w:r>
            <w:proofErr w:type="gramStart"/>
            <w:r w:rsidRPr="00FC339C">
              <w:rPr>
                <w:sz w:val="20"/>
                <w:szCs w:val="20"/>
              </w:rPr>
              <w:t>non devono mai essere lubrificate</w:t>
            </w:r>
            <w:proofErr w:type="gramEnd"/>
            <w:r w:rsidRPr="00FC339C">
              <w:rPr>
                <w:sz w:val="20"/>
                <w:szCs w:val="20"/>
              </w:rPr>
              <w:t xml:space="preserve"> con oli e grassi in quanto queste sostanze, a contatto con l'ossigeno, si infiammano facilmente </w:t>
            </w:r>
          </w:p>
          <w:p w14:paraId="1242237A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proofErr w:type="gramStart"/>
            <w:r w:rsidRPr="00FC339C">
              <w:rPr>
                <w:sz w:val="20"/>
                <w:szCs w:val="20"/>
              </w:rPr>
              <w:t>II</w:t>
            </w:r>
            <w:proofErr w:type="gramEnd"/>
            <w:r w:rsidRPr="00FC339C">
              <w:rPr>
                <w:sz w:val="20"/>
                <w:szCs w:val="20"/>
              </w:rPr>
              <w:t xml:space="preserve"> trasporto degli apparecchi mobili di saldatura sarà effettuato usando mezzi atti ad assicurare la stabilità dei recipienti dei gas compressi e ad evitare urti pericolosi (Allegato VI punto 11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0E57B173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In caso di trasporto di bombole del cannello ossiacetilenico mediante gru sarà fatto ricorso all'uso di appositi </w:t>
            </w:r>
            <w:proofErr w:type="spellStart"/>
            <w:r w:rsidRPr="00FC339C">
              <w:rPr>
                <w:sz w:val="20"/>
                <w:szCs w:val="20"/>
              </w:rPr>
              <w:t>portabombole</w:t>
            </w:r>
            <w:proofErr w:type="spellEnd"/>
            <w:r w:rsidRPr="00FC339C">
              <w:rPr>
                <w:sz w:val="20"/>
                <w:szCs w:val="20"/>
              </w:rPr>
              <w:t xml:space="preserve"> o contenitori per rendere il trasporto il più sicuro possibile </w:t>
            </w:r>
          </w:p>
          <w:p w14:paraId="553F501C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Durante l’uso del cannello ossiacetilenico allontanare materiali infiammabili, facilmente combustibili o danneggiabili. Quando ciò non sarà possibile detti </w:t>
            </w:r>
            <w:r w:rsidRPr="00FC339C">
              <w:rPr>
                <w:sz w:val="20"/>
                <w:szCs w:val="20"/>
              </w:rPr>
              <w:lastRenderedPageBreak/>
              <w:t>materiali saranno opportunamente protetti contro le scintille e l'irraggiamento di calore</w:t>
            </w:r>
          </w:p>
          <w:p w14:paraId="78F11903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Durante le operazioni di saldatura avere sempre a disposizione un estintore a polvere (Allegato IV punto 4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 xml:space="preserve">) </w:t>
            </w:r>
          </w:p>
          <w:p w14:paraId="545975EF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Nei locali chiusi dovrà essere assicurata una buona ventilazione ricorrendo eventualmente all'uso di aspiratori portatili per impedire il ristagno di fumi nel locale (Allegato IV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070E36C2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Nei lavori in quota, saranno adottate precauzioni per evitare che materiali, attrezzi, utensili o spruzzi incandescenti possano arrecare danno a persone o cose che eventualmente si trovano nella zona sottostante </w:t>
            </w:r>
          </w:p>
          <w:p w14:paraId="4757574A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I lavori di saldatura o taglio non saranno eseguiti su recipienti o tubi chiusi o che contengano o che abbiano contenuto sostanze pericolose prima di aver provveduto ad eliminare le condizioni di pericolo </w:t>
            </w:r>
          </w:p>
          <w:p w14:paraId="7CBC8F2A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Rispettare una distanza di sicurezza durante l'uso del cannello ossiacetilenico </w:t>
            </w:r>
          </w:p>
          <w:p w14:paraId="68CD43ED" w14:textId="77777777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Utilizzare sempre i dispositivi di protezione individuali previsti (Art. 75-78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</w:t>
            </w:r>
          </w:p>
          <w:p w14:paraId="6C44CE6C" w14:textId="6CE99236" w:rsidR="00FC339C" w:rsidRPr="00FC339C" w:rsidRDefault="00FC339C" w:rsidP="00FC339C">
            <w:pPr>
              <w:numPr>
                <w:ilvl w:val="0"/>
                <w:numId w:val="5"/>
              </w:numPr>
              <w:suppressAutoHyphens w:val="0"/>
              <w:autoSpaceDN/>
              <w:jc w:val="both"/>
              <w:rPr>
                <w:sz w:val="20"/>
                <w:szCs w:val="20"/>
              </w:rPr>
            </w:pPr>
            <w:r w:rsidRPr="00FC339C">
              <w:rPr>
                <w:sz w:val="20"/>
                <w:szCs w:val="20"/>
              </w:rPr>
              <w:t xml:space="preserve">Verificare l'uso costante dei DPI da parte di tutto il personale operante (Art. 77 del D.lgs. n.81/08 </w:t>
            </w:r>
            <w:r w:rsidRPr="00FC339C">
              <w:rPr>
                <w:bCs/>
                <w:color w:val="000000"/>
                <w:sz w:val="20"/>
                <w:szCs w:val="20"/>
              </w:rPr>
              <w:t xml:space="preserve">come modificato dal </w:t>
            </w:r>
            <w:proofErr w:type="spellStart"/>
            <w:r w:rsidRPr="00FC339C">
              <w:rPr>
                <w:bCs/>
                <w:color w:val="000000"/>
                <w:sz w:val="20"/>
                <w:szCs w:val="20"/>
              </w:rPr>
              <w:t>D.lgs</w:t>
            </w:r>
            <w:proofErr w:type="spellEnd"/>
            <w:r w:rsidRPr="00FC339C">
              <w:rPr>
                <w:bCs/>
                <w:color w:val="000000"/>
                <w:sz w:val="20"/>
                <w:szCs w:val="20"/>
              </w:rPr>
              <w:t xml:space="preserve"> n.106/09</w:t>
            </w:r>
            <w:r w:rsidRPr="00FC339C">
              <w:rPr>
                <w:sz w:val="20"/>
                <w:szCs w:val="20"/>
              </w:rPr>
              <w:t>).</w:t>
            </w:r>
          </w:p>
        </w:tc>
      </w:tr>
      <w:tr w:rsidR="00FC339C" w14:paraId="04E43A63" w14:textId="77777777" w:rsidTr="00FC339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7E7AE" w14:textId="77777777" w:rsidR="00FC339C" w:rsidRDefault="00FC339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FEBC2" w14:textId="009D8D21" w:rsidR="00FC339C" w:rsidRDefault="00FC339C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5408" behindDoc="1" locked="0" layoutInCell="1" allowOverlap="1" wp14:anchorId="5836991C" wp14:editId="255D1FE6">
                  <wp:simplePos x="0" y="0"/>
                  <wp:positionH relativeFrom="margin">
                    <wp:posOffset>5715</wp:posOffset>
                  </wp:positionH>
                  <wp:positionV relativeFrom="margin">
                    <wp:posOffset>1056640</wp:posOffset>
                  </wp:positionV>
                  <wp:extent cx="1427480" cy="619760"/>
                  <wp:effectExtent l="0" t="0" r="1270" b="8890"/>
                  <wp:wrapSquare wrapText="bothSides"/>
                  <wp:docPr id="7" name="Immagin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97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4384" behindDoc="1" locked="0" layoutInCell="1" allowOverlap="1" wp14:anchorId="419CA3DC" wp14:editId="4F7E275B">
                  <wp:simplePos x="0" y="0"/>
                  <wp:positionH relativeFrom="margin">
                    <wp:posOffset>2788285</wp:posOffset>
                  </wp:positionH>
                  <wp:positionV relativeFrom="margin">
                    <wp:posOffset>523240</wp:posOffset>
                  </wp:positionV>
                  <wp:extent cx="1336040" cy="579755"/>
                  <wp:effectExtent l="0" t="0" r="0" b="0"/>
                  <wp:wrapSquare wrapText="bothSides"/>
                  <wp:docPr id="6" name="Immagin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3"/>
                          <pic:cNvPicPr>
                            <a:picLocks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6040" cy="5797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3360" behindDoc="1" locked="0" layoutInCell="1" allowOverlap="1" wp14:anchorId="3146FCD9" wp14:editId="3C6F58A2">
                  <wp:simplePos x="0" y="0"/>
                  <wp:positionH relativeFrom="margin">
                    <wp:posOffset>1435100</wp:posOffset>
                  </wp:positionH>
                  <wp:positionV relativeFrom="margin">
                    <wp:posOffset>513715</wp:posOffset>
                  </wp:positionV>
                  <wp:extent cx="1358900" cy="579120"/>
                  <wp:effectExtent l="0" t="0" r="0" b="0"/>
                  <wp:wrapSquare wrapText="bothSides"/>
                  <wp:docPr id="5" name="Immagin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0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900" cy="579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1" locked="0" layoutInCell="1" allowOverlap="1" wp14:anchorId="0B5EE714" wp14:editId="4A71A385">
                  <wp:simplePos x="0" y="0"/>
                  <wp:positionH relativeFrom="margin">
                    <wp:posOffset>-24130</wp:posOffset>
                  </wp:positionH>
                  <wp:positionV relativeFrom="margin">
                    <wp:posOffset>532765</wp:posOffset>
                  </wp:positionV>
                  <wp:extent cx="1427480" cy="626745"/>
                  <wp:effectExtent l="0" t="0" r="1270" b="1905"/>
                  <wp:wrapSquare wrapText="bothSides"/>
                  <wp:docPr id="4" name="Immagin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/>
                          <pic:cNvPicPr>
                            <a:picLocks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267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52D3A05D" wp14:editId="6754614B">
                  <wp:simplePos x="0" y="0"/>
                  <wp:positionH relativeFrom="margin">
                    <wp:posOffset>2602230</wp:posOffset>
                  </wp:positionH>
                  <wp:positionV relativeFrom="margin">
                    <wp:posOffset>-52705</wp:posOffset>
                  </wp:positionV>
                  <wp:extent cx="1275715" cy="554990"/>
                  <wp:effectExtent l="0" t="0" r="635" b="0"/>
                  <wp:wrapSquare wrapText="bothSides"/>
                  <wp:docPr id="3" name="Immagin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6"/>
                          <pic:cNvPicPr>
                            <a:picLocks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5715" cy="554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1BBBEF2C" wp14:editId="4BDD56BA">
                  <wp:simplePos x="0" y="0"/>
                  <wp:positionH relativeFrom="margin">
                    <wp:posOffset>1354455</wp:posOffset>
                  </wp:positionH>
                  <wp:positionV relativeFrom="margin">
                    <wp:posOffset>-5080</wp:posOffset>
                  </wp:positionV>
                  <wp:extent cx="1257300" cy="554990"/>
                  <wp:effectExtent l="0" t="0" r="0" b="0"/>
                  <wp:wrapSquare wrapText="bothSides"/>
                  <wp:docPr id="2" name="Immagin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/>
                          <pic:cNvPicPr>
                            <a:picLocks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554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3D3273B" wp14:editId="382EF05D">
                  <wp:simplePos x="0" y="0"/>
                  <wp:positionH relativeFrom="margin">
                    <wp:posOffset>-51435</wp:posOffset>
                  </wp:positionH>
                  <wp:positionV relativeFrom="margin">
                    <wp:posOffset>-3810</wp:posOffset>
                  </wp:positionV>
                  <wp:extent cx="1427480" cy="611505"/>
                  <wp:effectExtent l="0" t="0" r="1270" b="0"/>
                  <wp:wrapSquare wrapText="bothSides"/>
                  <wp:docPr id="1" name="Immagin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4"/>
                          <pic:cNvPicPr>
                            <a:picLocks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7480" cy="611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FC339C" w14:paraId="15877EAD" w14:textId="77777777" w:rsidTr="00FC339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09153" w14:textId="77777777" w:rsidR="00FC339C" w:rsidRDefault="00FC339C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4012F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Respiratore  (FFA1P2)</w:t>
            </w:r>
          </w:p>
          <w:p w14:paraId="3FDE2E5B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Schermo facciale per saldatori </w:t>
            </w:r>
          </w:p>
          <w:p w14:paraId="49A5416F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Scerpe antinfortunistiche </w:t>
            </w:r>
          </w:p>
          <w:p w14:paraId="63CC1A23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Grembiule per saldatura </w:t>
            </w:r>
          </w:p>
          <w:p w14:paraId="28139040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Tuta </w:t>
            </w:r>
          </w:p>
          <w:p w14:paraId="1191B16F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anticalore </w:t>
            </w:r>
          </w:p>
          <w:p w14:paraId="1D509C0F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Berretto ignifugo </w:t>
            </w:r>
          </w:p>
          <w:p w14:paraId="387FAFC9" w14:textId="77777777" w:rsidR="00FC339C" w:rsidRDefault="00FC339C">
            <w:pPr>
              <w:numPr>
                <w:ilvl w:val="0"/>
                <w:numId w:val="6"/>
              </w:numPr>
              <w:suppressAutoHyphens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Ghette in cuoio  </w:t>
            </w:r>
          </w:p>
        </w:tc>
      </w:tr>
    </w:tbl>
    <w:p w14:paraId="71F1C8ED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8046A14E"/>
    <w:lvl w:ilvl="0" w:tplc="A3E88D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BC03AB"/>
    <w:multiLevelType w:val="hybridMultilevel"/>
    <w:tmpl w:val="D6CCF0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000EE3"/>
    <w:multiLevelType w:val="hybridMultilevel"/>
    <w:tmpl w:val="AE1C0644"/>
    <w:lvl w:ilvl="0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CCE1114"/>
    <w:multiLevelType w:val="hybridMultilevel"/>
    <w:tmpl w:val="B172FC56"/>
    <w:lvl w:ilvl="0" w:tplc="04100003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573D7F9E"/>
    <w:multiLevelType w:val="hybridMultilevel"/>
    <w:tmpl w:val="45B6C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39C"/>
    <w:rsid w:val="004F4F70"/>
    <w:rsid w:val="00FC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64A34"/>
  <w15:chartTrackingRefBased/>
  <w15:docId w15:val="{6BA6C9C5-C8E2-4989-8335-76692E5C7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339C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FC339C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FC339C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FC339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2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756</Words>
  <Characters>4310</Characters>
  <Application>Microsoft Office Word</Application>
  <DocSecurity>0</DocSecurity>
  <Lines>35</Lines>
  <Paragraphs>10</Paragraphs>
  <ScaleCrop>false</ScaleCrop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2021-01-15T09:10:00Z</dcterms:created>
  <dcterms:modified xsi:type="dcterms:W3CDTF">2021-01-15T09:14:00Z</dcterms:modified>
</cp:coreProperties>
</file>