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3106B" w14:textId="77777777" w:rsidR="00C0581A" w:rsidRDefault="00C0581A" w:rsidP="00C0581A">
      <w:pPr>
        <w:jc w:val="both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C0581A" w14:paraId="028D89DE" w14:textId="77777777" w:rsidTr="0082198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E9C092" w14:textId="2293081F" w:rsidR="00C0581A" w:rsidRDefault="00C0581A" w:rsidP="0082198D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35589"/>
            <w:bookmarkStart w:id="1" w:name="_Toc11315294"/>
            <w:bookmarkStart w:id="2" w:name="_Toc11664514"/>
            <w:bookmarkStart w:id="3" w:name="_Hlk11661411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bookmarkEnd w:id="2"/>
            <w:r>
              <w:rPr>
                <w:lang w:eastAsia="en-US"/>
              </w:rPr>
              <w:t xml:space="preserve">LASER </w:t>
            </w:r>
            <w:r>
              <w:rPr>
                <w:lang w:eastAsia="en-US"/>
              </w:rPr>
              <w:t xml:space="preserve">ANTINFIAMMATORIO </w:t>
            </w:r>
            <w:r>
              <w:rPr>
                <w:lang w:eastAsia="en-US"/>
              </w:rPr>
              <w:t xml:space="preserve">  </w:t>
            </w:r>
          </w:p>
        </w:tc>
      </w:tr>
      <w:tr w:rsidR="00C0581A" w14:paraId="38008581" w14:textId="77777777" w:rsidTr="0082198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C18C" w14:textId="77777777" w:rsidR="00C0581A" w:rsidRDefault="00C0581A" w:rsidP="0082198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3DEAC" w14:textId="77777777" w:rsidR="00C0581A" w:rsidRDefault="00C0581A" w:rsidP="0082198D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5202298A" w14:textId="77777777" w:rsidR="00C0581A" w:rsidRDefault="00C0581A" w:rsidP="0082198D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</w:tc>
      </w:tr>
      <w:tr w:rsidR="00C0581A" w14:paraId="627E696E" w14:textId="77777777" w:rsidTr="0082198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E67CE" w14:textId="77777777" w:rsidR="00C0581A" w:rsidRDefault="00C0581A" w:rsidP="0082198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0F751" w14:textId="77777777" w:rsidR="00C0581A" w:rsidRDefault="00C0581A" w:rsidP="0082198D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 xml:space="preserve">Lavoratori </w:t>
            </w:r>
          </w:p>
          <w:p w14:paraId="760CC214" w14:textId="77777777" w:rsidR="00C0581A" w:rsidRDefault="00C0581A" w:rsidP="0082198D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 xml:space="preserve">Clienti </w:t>
            </w:r>
          </w:p>
        </w:tc>
      </w:tr>
      <w:tr w:rsidR="00C0581A" w14:paraId="765B72A3" w14:textId="77777777" w:rsidTr="0082198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F9E05" w14:textId="77777777" w:rsidR="00C0581A" w:rsidRDefault="00C0581A" w:rsidP="0082198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DDF5C" w14:textId="77777777" w:rsidR="00C0581A" w:rsidRDefault="00C0581A" w:rsidP="0082198D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radiazioni ottiche artificiali (ROA)  </w:t>
            </w:r>
          </w:p>
          <w:p w14:paraId="7BEEB970" w14:textId="77777777" w:rsidR="00C0581A" w:rsidRDefault="00C0581A" w:rsidP="0082198D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ELETTROCUZIONE  </w:t>
            </w:r>
          </w:p>
          <w:p w14:paraId="69D5059F" w14:textId="77777777" w:rsidR="00C0581A" w:rsidRDefault="00C0581A" w:rsidP="0082198D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 w:rsidRPr="00593A55">
              <w:rPr>
                <w:caps/>
                <w:sz w:val="20"/>
                <w:szCs w:val="20"/>
                <w:lang w:eastAsia="en-US"/>
              </w:rPr>
              <w:t xml:space="preserve">VAPORI </w:t>
            </w:r>
          </w:p>
          <w:p w14:paraId="058338AB" w14:textId="77777777" w:rsidR="00C0581A" w:rsidRDefault="00C0581A" w:rsidP="00C058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USTIONI TERMICHE</w:t>
            </w:r>
          </w:p>
          <w:p w14:paraId="16219EB6" w14:textId="77777777" w:rsidR="00C0581A" w:rsidRDefault="00C0581A" w:rsidP="00C058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INCENDIO</w:t>
            </w:r>
          </w:p>
          <w:p w14:paraId="104D08E8" w14:textId="7ECC17CE" w:rsidR="00C0581A" w:rsidRDefault="00C0581A" w:rsidP="00C0581A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 w:rsidRPr="00DC074A">
              <w:rPr>
                <w:sz w:val="20"/>
                <w:szCs w:val="20"/>
              </w:rPr>
              <w:t>CAMPI ELETTROMAGNETICI</w:t>
            </w:r>
          </w:p>
        </w:tc>
      </w:tr>
      <w:tr w:rsidR="00C0581A" w14:paraId="676B4B02" w14:textId="77777777" w:rsidTr="0082198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9C68F" w14:textId="77777777" w:rsidR="00C0581A" w:rsidRDefault="00C0581A" w:rsidP="0082198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539D0" w14:textId="77777777" w:rsidR="00C0581A" w:rsidRDefault="00C0581A" w:rsidP="00C0581A">
            <w:pPr>
              <w:suppressAutoHyphens w:val="0"/>
              <w:jc w:val="both"/>
              <w:rPr>
                <w:b/>
                <w:iCs/>
                <w:sz w:val="20"/>
                <w:szCs w:val="20"/>
                <w:u w:val="single"/>
              </w:rPr>
            </w:pPr>
            <w:r w:rsidRPr="00810789">
              <w:rPr>
                <w:b/>
                <w:iCs/>
                <w:sz w:val="20"/>
                <w:szCs w:val="20"/>
                <w:u w:val="single"/>
              </w:rPr>
              <w:t>Leggere e comprendere libretto d’uso e manutenzione prima di un qualunque impiego della macchina.</w:t>
            </w:r>
          </w:p>
          <w:p w14:paraId="4CD05D3A" w14:textId="77777777" w:rsidR="00C0581A" w:rsidRPr="004B709A" w:rsidRDefault="00C0581A" w:rsidP="0082198D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L’apparecchio deve essere installato in appropriati locali, dotati di</w:t>
            </w:r>
            <w:r w:rsidRPr="004B709A">
              <w:rPr>
                <w:b/>
                <w:bCs/>
                <w:sz w:val="20"/>
                <w:szCs w:val="20"/>
              </w:rPr>
              <w:br/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impianto elettrico conforme alle leggi vigenti e alle norme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applicabili e in grado di fornire la tensione alternata monofase e la corrente indicate nella targa dati e nelle caratteristiche tecniche.</w:t>
            </w:r>
          </w:p>
          <w:p w14:paraId="0978503A" w14:textId="77777777" w:rsidR="00C0581A" w:rsidRPr="004B709A" w:rsidRDefault="00C0581A" w:rsidP="0082198D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Spegnere sempre l’apparecchiatura prima di inserire o rimuove il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connettore di alimentazione dal suo alloggiamento.</w:t>
            </w:r>
          </w:p>
          <w:p w14:paraId="67AA810F" w14:textId="77777777" w:rsidR="00C0581A" w:rsidRPr="004B709A" w:rsidRDefault="00C0581A" w:rsidP="0082198D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Prima di spegnere l’apparecchio interrompere i trattamenti in corso.</w:t>
            </w:r>
          </w:p>
          <w:p w14:paraId="1325FAF0" w14:textId="77777777" w:rsidR="00C0581A" w:rsidRPr="004B709A" w:rsidRDefault="00C0581A" w:rsidP="0082198D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Prima di ogni operazione di pulizia o di manutenzione, spegnere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l’apparecchiatura e staccare sempre la spina dalla presa di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corrente.</w:t>
            </w:r>
          </w:p>
          <w:p w14:paraId="33187E8A" w14:textId="77777777" w:rsidR="00C0581A" w:rsidRPr="004B709A" w:rsidRDefault="00C0581A" w:rsidP="0082198D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 tirare il cavo di alimentazione elettrica per spostare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l’apparecchio o per scollegarlo dalla presa di corrente.</w:t>
            </w:r>
          </w:p>
          <w:p w14:paraId="4DBB3432" w14:textId="77777777" w:rsidR="00C0581A" w:rsidRPr="004B709A" w:rsidRDefault="00C0581A" w:rsidP="0082198D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 appoggiate oggetti pesanti o caldi sopra l’apparecchio.</w:t>
            </w:r>
          </w:p>
          <w:p w14:paraId="0176FC61" w14:textId="77777777" w:rsidR="00C0581A" w:rsidRPr="004B709A" w:rsidRDefault="00C0581A" w:rsidP="0082198D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Gli operatori che utilizzano l’apparecchio devono conoscere le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tecniche specifiche che prevedono l’uso della tecnologia e devono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essere consapevoli dei rischi per i clienti e per gli operatori connessi all’uso della stessa.</w:t>
            </w:r>
          </w:p>
          <w:p w14:paraId="4CBCD0E1" w14:textId="77777777" w:rsidR="00C0581A" w:rsidRPr="004B709A" w:rsidRDefault="00C0581A" w:rsidP="0082198D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Assicurarsi che la cliente non abbia nessuna delle controindicazioni</w:t>
            </w:r>
            <w:r w:rsidRPr="004B709A">
              <w:rPr>
                <w:b/>
                <w:bCs/>
                <w:sz w:val="20"/>
                <w:szCs w:val="20"/>
              </w:rPr>
              <w:br/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specificate nel manuale: in caso di dubbi o in presenza di patologie,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anche pregresse, si consiglia alla cliente di consultare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preventivamente il proprio medico curante.</w:t>
            </w:r>
          </w:p>
          <w:p w14:paraId="02A63810" w14:textId="77777777" w:rsidR="00C0581A" w:rsidRPr="004B709A" w:rsidRDefault="00C0581A" w:rsidP="0082198D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Assicurarsi dell’integrità della pelle della cliente prima di iniziare il</w:t>
            </w:r>
            <w:r w:rsidRPr="004B709A">
              <w:rPr>
                <w:b/>
                <w:bCs/>
                <w:sz w:val="20"/>
                <w:szCs w:val="20"/>
              </w:rPr>
              <w:br/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trattamento.</w:t>
            </w:r>
          </w:p>
          <w:p w14:paraId="61278692" w14:textId="77777777" w:rsidR="00C0581A" w:rsidRPr="004B709A" w:rsidRDefault="00C0581A" w:rsidP="00C0581A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Non osservare il fascio direttamente e predisporre particolari cautele per la luce non visibile</w:t>
            </w:r>
          </w:p>
          <w:p w14:paraId="44628C18" w14:textId="77777777" w:rsidR="00C0581A" w:rsidRPr="004B709A" w:rsidRDefault="00C0581A" w:rsidP="00C0581A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Non osservare il fascio tramite strumenti ottici</w:t>
            </w:r>
          </w:p>
          <w:p w14:paraId="13A554A1" w14:textId="77777777" w:rsidR="00C0581A" w:rsidRPr="004B709A" w:rsidRDefault="00C0581A" w:rsidP="00C0581A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Evitare l'esposizione degli occhi e della pelle alla radiazione diretta o diffusa ed usare cautela per evitare possibili incendi</w:t>
            </w:r>
          </w:p>
          <w:p w14:paraId="48AC6B25" w14:textId="77777777" w:rsidR="00C0581A" w:rsidRPr="004B709A" w:rsidRDefault="00C0581A" w:rsidP="00C0581A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Utilizzare un abbigliamento idoneo costituito da materiale non combustibile, ad esempio cotone di colore bianco pesante ignifugato e da evitare camici sintetici tipo TESSUTO-NON-TESSUTO tipo “usa e getta” perché possono incendiarsi</w:t>
            </w:r>
          </w:p>
          <w:p w14:paraId="19974F4C" w14:textId="77777777" w:rsidR="00C0581A" w:rsidRPr="004B709A" w:rsidRDefault="00C0581A" w:rsidP="00C0581A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 xml:space="preserve">Il personale che deve essere formato </w:t>
            </w:r>
          </w:p>
          <w:p w14:paraId="208C69E7" w14:textId="77777777" w:rsidR="00C0581A" w:rsidRDefault="00C0581A" w:rsidP="00C0581A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L’operatore ed il paziente devono indossare occhialini di protezione</w:t>
            </w:r>
          </w:p>
          <w:p w14:paraId="4FA02032" w14:textId="77777777" w:rsidR="00C0581A" w:rsidRDefault="00C0581A" w:rsidP="00C0581A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L’uso del laser ad alta potenza è controindicato per: </w:t>
            </w:r>
          </w:p>
          <w:p w14:paraId="13FE4CE6" w14:textId="77777777" w:rsidR="00C0581A" w:rsidRDefault="00C0581A" w:rsidP="00C0581A">
            <w:pPr>
              <w:pStyle w:val="Paragrafoelenco"/>
              <w:suppressAutoHyphens w:val="0"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-Il trattamento di aree colpite da neoplasie </w:t>
            </w:r>
          </w:p>
          <w:p w14:paraId="2495D568" w14:textId="77777777" w:rsidR="00C0581A" w:rsidRDefault="00C0581A" w:rsidP="00C0581A">
            <w:pPr>
              <w:pStyle w:val="Paragrafoelenco"/>
              <w:suppressAutoHyphens w:val="0"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-Il trattamento di donne incinte </w:t>
            </w:r>
          </w:p>
          <w:p w14:paraId="196589FC" w14:textId="545B5775" w:rsidR="00C0581A" w:rsidRPr="00C0581A" w:rsidRDefault="00C0581A" w:rsidP="00C0581A">
            <w:pPr>
              <w:pStyle w:val="Paragrafoelenco"/>
              <w:suppressAutoHyphens w:val="0"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-Il trattamento su uno stimolatore elettrico impiantato </w:t>
            </w:r>
          </w:p>
        </w:tc>
      </w:tr>
      <w:tr w:rsidR="00C0581A" w14:paraId="756EFB64" w14:textId="77777777" w:rsidTr="0082198D">
        <w:trPr>
          <w:trHeight w:val="1516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969FD" w14:textId="77777777" w:rsidR="00C0581A" w:rsidRDefault="00C0581A" w:rsidP="0082198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3D5B8" w14:textId="77777777" w:rsidR="00C0581A" w:rsidRDefault="00C0581A" w:rsidP="0082198D">
            <w:pPr>
              <w:spacing w:line="256" w:lineRule="auto"/>
              <w:rPr>
                <w:lang w:eastAsia="en-US"/>
              </w:rPr>
            </w:pPr>
          </w:p>
          <w:p w14:paraId="76BAC045" w14:textId="4F370F53" w:rsidR="00C0581A" w:rsidRDefault="00C0581A" w:rsidP="0082198D">
            <w:pPr>
              <w:spacing w:line="256" w:lineRule="auto"/>
              <w:rPr>
                <w:lang w:eastAsia="en-US"/>
              </w:rPr>
            </w:pPr>
            <w:r w:rsidRPr="00560A65">
              <w:rPr>
                <w:noProof/>
              </w:rPr>
              <w:drawing>
                <wp:inline distT="0" distB="0" distL="0" distR="0" wp14:anchorId="1A8FD27A" wp14:editId="1A8A5DED">
                  <wp:extent cx="762000" cy="807493"/>
                  <wp:effectExtent l="0" t="0" r="0" b="0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71" t="4225" r="6429" b="70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157" cy="810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6146">
              <w:rPr>
                <w:noProof/>
              </w:rPr>
              <w:drawing>
                <wp:inline distT="0" distB="0" distL="0" distR="0" wp14:anchorId="1E88D9E1" wp14:editId="0E53CB9B">
                  <wp:extent cx="1066800" cy="858078"/>
                  <wp:effectExtent l="0" t="0" r="0" b="0"/>
                  <wp:docPr id="5" name="Immagin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921" cy="863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81A" w14:paraId="55851A55" w14:textId="77777777" w:rsidTr="0082198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F33EC" w14:textId="77777777" w:rsidR="00C0581A" w:rsidRDefault="00C0581A" w:rsidP="0082198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7C3AC" w14:textId="2B349544" w:rsidR="00C0581A" w:rsidRPr="00593A55" w:rsidRDefault="00C0581A" w:rsidP="00C0581A">
            <w:pPr>
              <w:pStyle w:val="Paragrafoelenco"/>
              <w:numPr>
                <w:ilvl w:val="0"/>
                <w:numId w:val="4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593A55">
              <w:rPr>
                <w:noProof/>
                <w:sz w:val="20"/>
                <w:szCs w:val="20"/>
                <w:lang w:eastAsia="en-US"/>
              </w:rPr>
              <w:t>Occhiali di protezione (UNI-EN 207)</w:t>
            </w:r>
          </w:p>
          <w:p w14:paraId="78CA5647" w14:textId="77777777" w:rsidR="00C0581A" w:rsidRPr="00593A55" w:rsidRDefault="00C0581A" w:rsidP="00C0581A">
            <w:pPr>
              <w:pStyle w:val="Paragrafoelenco"/>
              <w:numPr>
                <w:ilvl w:val="0"/>
                <w:numId w:val="4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593A55">
              <w:rPr>
                <w:noProof/>
                <w:sz w:val="20"/>
                <w:szCs w:val="20"/>
                <w:lang w:eastAsia="en-US"/>
              </w:rPr>
              <w:t xml:space="preserve">Abbigliamento di protezione materiale non combustibile </w:t>
            </w:r>
          </w:p>
          <w:p w14:paraId="055CD5DC" w14:textId="77777777" w:rsidR="00C0581A" w:rsidRDefault="00C0581A" w:rsidP="0082198D">
            <w:p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</w:p>
        </w:tc>
      </w:tr>
      <w:bookmarkEnd w:id="3"/>
    </w:tbl>
    <w:p w14:paraId="6E501EAB" w14:textId="77777777" w:rsidR="00C0581A" w:rsidRDefault="00C0581A" w:rsidP="00C0581A">
      <w:pPr>
        <w:jc w:val="both"/>
      </w:pPr>
    </w:p>
    <w:p w14:paraId="12B586A0" w14:textId="77777777" w:rsidR="00C0581A" w:rsidRDefault="00C0581A" w:rsidP="00C0581A">
      <w:pPr>
        <w:suppressAutoHyphens w:val="0"/>
      </w:pPr>
    </w:p>
    <w:p w14:paraId="58FA6F61" w14:textId="77777777" w:rsidR="00C0581A" w:rsidRDefault="00C0581A" w:rsidP="00C0581A"/>
    <w:p w14:paraId="379AA17B" w14:textId="77777777" w:rsidR="00974942" w:rsidRDefault="00974942"/>
    <w:sectPr w:rsidR="0097494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C107F"/>
    <w:multiLevelType w:val="hybridMultilevel"/>
    <w:tmpl w:val="81AC2458"/>
    <w:lvl w:ilvl="0" w:tplc="7C925302">
      <w:start w:val="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710517"/>
    <w:multiLevelType w:val="hybridMultilevel"/>
    <w:tmpl w:val="16B461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602B7"/>
    <w:multiLevelType w:val="hybridMultilevel"/>
    <w:tmpl w:val="96A23E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44A62"/>
    <w:multiLevelType w:val="hybridMultilevel"/>
    <w:tmpl w:val="976ED6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1A"/>
    <w:rsid w:val="001959F5"/>
    <w:rsid w:val="00974942"/>
    <w:rsid w:val="00C0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82593D"/>
  <w15:chartTrackingRefBased/>
  <w15:docId w15:val="{FCCB2EAF-32D1-B341-B418-BBC8F832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0581A"/>
    <w:pPr>
      <w:suppressAutoHyphens/>
      <w:autoSpaceDN w:val="0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C0581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C0581A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qFormat/>
    <w:rsid w:val="00C0581A"/>
    <w:pPr>
      <w:ind w:left="720"/>
    </w:pPr>
  </w:style>
  <w:style w:type="character" w:customStyle="1" w:styleId="fontstyle01">
    <w:name w:val="fontstyle01"/>
    <w:basedOn w:val="Carpredefinitoparagrafo"/>
    <w:rsid w:val="00C0581A"/>
    <w:rPr>
      <w:rFonts w:ascii="Arial" w:hAnsi="Arial" w:cs="Arial" w:hint="default"/>
      <w:b/>
      <w:bCs/>
      <w:i w:val="0"/>
      <w:iCs w:val="0"/>
      <w:color w:val="40404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2021-12-14T08:04:00Z</dcterms:created>
  <dcterms:modified xsi:type="dcterms:W3CDTF">2021-12-14T08:16:00Z</dcterms:modified>
</cp:coreProperties>
</file>