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1D21BA" w:rsidTr="00761391">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1D21BA" w:rsidRDefault="001D21BA" w:rsidP="00761391">
            <w:pPr>
              <w:pStyle w:val="Titolo3"/>
              <w:spacing w:line="256" w:lineRule="auto"/>
              <w:rPr>
                <w:lang w:eastAsia="en-US"/>
              </w:rPr>
            </w:pPr>
            <w:bookmarkStart w:id="0" w:name="_Toc11315300"/>
            <w:r>
              <w:rPr>
                <w:lang w:eastAsia="en-US"/>
              </w:rPr>
              <w:t xml:space="preserve">ATTREZZATURE: </w:t>
            </w:r>
            <w:bookmarkEnd w:id="0"/>
            <w:r>
              <w:rPr>
                <w:lang w:eastAsia="en-US"/>
              </w:rPr>
              <w:t>LAPPATRICE</w:t>
            </w:r>
          </w:p>
        </w:tc>
      </w:tr>
      <w:tr w:rsidR="001D21BA" w:rsidTr="00761391">
        <w:trPr>
          <w:trHeight w:val="800"/>
        </w:trPr>
        <w:tc>
          <w:tcPr>
            <w:tcW w:w="2485" w:type="dxa"/>
            <w:tcBorders>
              <w:top w:val="single" w:sz="12"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b/>
                <w:sz w:val="20"/>
                <w:szCs w:val="20"/>
                <w:lang w:eastAsia="en-US"/>
              </w:rPr>
            </w:pPr>
            <w:r>
              <w:rPr>
                <w:b/>
                <w:sz w:val="20"/>
                <w:szCs w:val="20"/>
                <w:lang w:eastAsia="en-US"/>
              </w:rPr>
              <w:t>Utilizzo improprio dell’attrezzatura</w:t>
            </w:r>
          </w:p>
          <w:p w:rsidR="001D21BA" w:rsidRDefault="001D21BA" w:rsidP="00761391">
            <w:pPr>
              <w:spacing w:line="256" w:lineRule="auto"/>
              <w:rPr>
                <w:b/>
                <w:sz w:val="20"/>
                <w:szCs w:val="20"/>
                <w:lang w:eastAsia="en-US"/>
              </w:rPr>
            </w:pPr>
            <w:r>
              <w:rPr>
                <w:b/>
                <w:sz w:val="20"/>
                <w:szCs w:val="20"/>
                <w:lang w:eastAsia="en-US"/>
              </w:rPr>
              <w:t>Manutenzione ordinaria dell’attrezzattura</w:t>
            </w:r>
          </w:p>
          <w:p w:rsidR="001D21BA" w:rsidRDefault="001D21BA" w:rsidP="00761391">
            <w:pPr>
              <w:spacing w:line="256" w:lineRule="auto"/>
              <w:rPr>
                <w:b/>
                <w:sz w:val="20"/>
                <w:szCs w:val="20"/>
                <w:lang w:eastAsia="en-US"/>
              </w:rPr>
            </w:pPr>
            <w:r>
              <w:rPr>
                <w:b/>
                <w:sz w:val="20"/>
                <w:szCs w:val="20"/>
                <w:lang w:eastAsia="en-US"/>
              </w:rPr>
              <w:t>Rischio per incompetenza dell’operatore</w:t>
            </w:r>
          </w:p>
        </w:tc>
      </w:tr>
      <w:tr w:rsidR="001D21BA" w:rsidTr="00761391">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bCs/>
                <w:iCs/>
                <w:sz w:val="20"/>
                <w:szCs w:val="18"/>
                <w:lang w:eastAsia="en-US"/>
              </w:rPr>
            </w:pPr>
            <w:r>
              <w:rPr>
                <w:bCs/>
                <w:iCs/>
                <w:sz w:val="20"/>
                <w:szCs w:val="18"/>
                <w:lang w:eastAsia="en-US"/>
              </w:rPr>
              <w:t>Lavoratori</w:t>
            </w:r>
          </w:p>
        </w:tc>
      </w:tr>
      <w:tr w:rsidR="001D21BA" w:rsidTr="00761391">
        <w:trPr>
          <w:trHeight w:val="937"/>
        </w:trPr>
        <w:tc>
          <w:tcPr>
            <w:tcW w:w="2485"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sz w:val="20"/>
                <w:szCs w:val="20"/>
                <w:lang w:eastAsia="en-US"/>
              </w:rPr>
            </w:pPr>
            <w:r>
              <w:rPr>
                <w:caps/>
                <w:sz w:val="20"/>
                <w:szCs w:val="20"/>
                <w:lang w:eastAsia="en-US"/>
              </w:rPr>
              <w:t>Elettrico (</w:t>
            </w:r>
            <w:r>
              <w:rPr>
                <w:sz w:val="20"/>
                <w:szCs w:val="20"/>
                <w:lang w:eastAsia="en-US"/>
              </w:rPr>
              <w:t>Utilizzo impianti ed attrezzature</w:t>
            </w:r>
            <w:r>
              <w:rPr>
                <w:caps/>
                <w:sz w:val="20"/>
                <w:szCs w:val="20"/>
                <w:lang w:eastAsia="en-US"/>
              </w:rPr>
              <w:t>)</w:t>
            </w:r>
          </w:p>
          <w:p w:rsidR="001D21BA" w:rsidRDefault="001D21BA" w:rsidP="00761391">
            <w:pPr>
              <w:spacing w:line="256" w:lineRule="auto"/>
              <w:rPr>
                <w:sz w:val="20"/>
                <w:szCs w:val="20"/>
                <w:lang w:eastAsia="en-US"/>
              </w:rPr>
            </w:pPr>
            <w:r>
              <w:rPr>
                <w:sz w:val="20"/>
                <w:szCs w:val="20"/>
                <w:lang w:eastAsia="en-US"/>
              </w:rPr>
              <w:t>URTI, COLPI, IMPATTI, SCHIACCIAMENTI</w:t>
            </w:r>
          </w:p>
          <w:p w:rsidR="001D21BA" w:rsidRDefault="001D21BA" w:rsidP="00761391">
            <w:pPr>
              <w:spacing w:line="256" w:lineRule="auto"/>
              <w:rPr>
                <w:sz w:val="20"/>
                <w:szCs w:val="18"/>
                <w:lang w:eastAsia="en-US"/>
              </w:rPr>
            </w:pPr>
            <w:r>
              <w:rPr>
                <w:sz w:val="20"/>
                <w:szCs w:val="20"/>
                <w:lang w:eastAsia="en-US"/>
              </w:rPr>
              <w:t>ABRASIONI, TAGLI, CESOIAMENTI</w:t>
            </w:r>
          </w:p>
        </w:tc>
      </w:tr>
      <w:tr w:rsidR="001D21BA" w:rsidTr="00761391">
        <w:trPr>
          <w:trHeight w:val="7813"/>
        </w:trPr>
        <w:tc>
          <w:tcPr>
            <w:tcW w:w="2485"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rsidR="001D21BA" w:rsidRPr="0083580F" w:rsidRDefault="001D21BA" w:rsidP="00761391">
            <w:pPr>
              <w:widowControl w:val="0"/>
              <w:tabs>
                <w:tab w:val="left" w:pos="544"/>
              </w:tabs>
              <w:autoSpaceDE w:val="0"/>
              <w:rPr>
                <w:b/>
                <w:bCs/>
                <w:sz w:val="20"/>
                <w:szCs w:val="20"/>
              </w:rPr>
            </w:pPr>
            <w:r w:rsidRPr="0083580F">
              <w:rPr>
                <w:b/>
                <w:bCs/>
                <w:sz w:val="20"/>
                <w:szCs w:val="20"/>
              </w:rPr>
              <w:t>PREMESSA</w:t>
            </w:r>
          </w:p>
          <w:p w:rsidR="001D21BA" w:rsidRPr="0083580F" w:rsidRDefault="001D21BA" w:rsidP="00761391">
            <w:pPr>
              <w:widowControl w:val="0"/>
              <w:tabs>
                <w:tab w:val="left" w:pos="544"/>
              </w:tabs>
              <w:autoSpaceDE w:val="0"/>
              <w:rPr>
                <w:sz w:val="20"/>
                <w:szCs w:val="20"/>
              </w:rPr>
            </w:pPr>
            <w:r w:rsidRPr="0083580F">
              <w:rPr>
                <w:sz w:val="20"/>
                <w:szCs w:val="20"/>
              </w:rPr>
              <w:t xml:space="preserve">Le lavorazioni con macchine utensili possono comportare vari tipi di rischio in relazione a problemi riguardanti: </w:t>
            </w:r>
          </w:p>
          <w:p w:rsidR="001D21BA" w:rsidRPr="0083580F" w:rsidRDefault="001D21BA" w:rsidP="00761391">
            <w:pPr>
              <w:pStyle w:val="Paragrafoelenco"/>
              <w:widowControl w:val="0"/>
              <w:tabs>
                <w:tab w:val="left" w:pos="544"/>
              </w:tabs>
              <w:autoSpaceDE w:val="0"/>
              <w:ind w:left="0"/>
              <w:rPr>
                <w:sz w:val="20"/>
                <w:szCs w:val="20"/>
              </w:rPr>
            </w:pPr>
            <w:r w:rsidRPr="0083580F">
              <w:rPr>
                <w:sz w:val="20"/>
                <w:szCs w:val="20"/>
              </w:rPr>
              <w:t xml:space="preserve">1. Stabilità </w:t>
            </w:r>
          </w:p>
          <w:p w:rsidR="001D21BA" w:rsidRPr="0083580F" w:rsidRDefault="001D21BA" w:rsidP="00761391">
            <w:pPr>
              <w:pStyle w:val="Paragrafoelenco"/>
              <w:widowControl w:val="0"/>
              <w:tabs>
                <w:tab w:val="left" w:pos="544"/>
              </w:tabs>
              <w:autoSpaceDE w:val="0"/>
              <w:ind w:left="0"/>
              <w:rPr>
                <w:sz w:val="20"/>
                <w:szCs w:val="20"/>
              </w:rPr>
            </w:pPr>
            <w:r w:rsidRPr="0083580F">
              <w:rPr>
                <w:sz w:val="20"/>
                <w:szCs w:val="20"/>
              </w:rPr>
              <w:t xml:space="preserve">2. Dispositivi di comando </w:t>
            </w:r>
          </w:p>
          <w:p w:rsidR="001D21BA" w:rsidRPr="0083580F" w:rsidRDefault="001D21BA" w:rsidP="00761391">
            <w:pPr>
              <w:pStyle w:val="Paragrafoelenco"/>
              <w:widowControl w:val="0"/>
              <w:tabs>
                <w:tab w:val="left" w:pos="544"/>
              </w:tabs>
              <w:autoSpaceDE w:val="0"/>
              <w:ind w:left="0"/>
              <w:rPr>
                <w:sz w:val="20"/>
                <w:szCs w:val="20"/>
              </w:rPr>
            </w:pPr>
            <w:r w:rsidRPr="0083580F">
              <w:rPr>
                <w:sz w:val="20"/>
                <w:szCs w:val="20"/>
              </w:rPr>
              <w:t xml:space="preserve">3. Elementi mobili </w:t>
            </w:r>
          </w:p>
          <w:p w:rsidR="001D21BA" w:rsidRPr="0083580F" w:rsidRDefault="001D21BA" w:rsidP="00761391">
            <w:pPr>
              <w:pStyle w:val="Paragrafoelenco"/>
              <w:widowControl w:val="0"/>
              <w:tabs>
                <w:tab w:val="left" w:pos="544"/>
              </w:tabs>
              <w:autoSpaceDE w:val="0"/>
              <w:ind w:left="0"/>
              <w:rPr>
                <w:sz w:val="20"/>
                <w:szCs w:val="20"/>
              </w:rPr>
            </w:pPr>
            <w:r w:rsidRPr="0083580F">
              <w:rPr>
                <w:sz w:val="20"/>
                <w:szCs w:val="20"/>
              </w:rPr>
              <w:t xml:space="preserve">4. Organi lavoratori </w:t>
            </w:r>
          </w:p>
          <w:p w:rsidR="001D21BA" w:rsidRPr="0083580F" w:rsidRDefault="001D21BA" w:rsidP="00761391">
            <w:pPr>
              <w:pStyle w:val="Paragrafoelenco"/>
              <w:widowControl w:val="0"/>
              <w:tabs>
                <w:tab w:val="left" w:pos="544"/>
              </w:tabs>
              <w:autoSpaceDE w:val="0"/>
              <w:ind w:left="0"/>
              <w:rPr>
                <w:sz w:val="20"/>
                <w:szCs w:val="20"/>
              </w:rPr>
            </w:pPr>
            <w:r w:rsidRPr="0083580F">
              <w:rPr>
                <w:sz w:val="20"/>
                <w:szCs w:val="20"/>
              </w:rPr>
              <w:t xml:space="preserve">5. Organi di trasmissione del moto </w:t>
            </w:r>
          </w:p>
          <w:p w:rsidR="001D21BA" w:rsidRPr="0083580F" w:rsidRDefault="001D21BA" w:rsidP="00761391">
            <w:pPr>
              <w:pStyle w:val="Paragrafoelenco"/>
              <w:widowControl w:val="0"/>
              <w:tabs>
                <w:tab w:val="left" w:pos="544"/>
              </w:tabs>
              <w:autoSpaceDE w:val="0"/>
              <w:ind w:left="0"/>
              <w:rPr>
                <w:sz w:val="20"/>
                <w:szCs w:val="20"/>
              </w:rPr>
            </w:pPr>
            <w:r w:rsidRPr="0083580F">
              <w:rPr>
                <w:sz w:val="20"/>
                <w:szCs w:val="20"/>
              </w:rPr>
              <w:t xml:space="preserve">6. Proiezione di materiali </w:t>
            </w:r>
          </w:p>
          <w:p w:rsidR="001D21BA" w:rsidRPr="0083580F" w:rsidRDefault="001D21BA" w:rsidP="00761391">
            <w:pPr>
              <w:pStyle w:val="Paragrafoelenco"/>
              <w:widowControl w:val="0"/>
              <w:tabs>
                <w:tab w:val="left" w:pos="544"/>
              </w:tabs>
              <w:autoSpaceDE w:val="0"/>
              <w:ind w:left="0"/>
              <w:rPr>
                <w:sz w:val="20"/>
                <w:szCs w:val="20"/>
              </w:rPr>
            </w:pPr>
            <w:r w:rsidRPr="0083580F">
              <w:rPr>
                <w:sz w:val="20"/>
                <w:szCs w:val="20"/>
              </w:rPr>
              <w:t xml:space="preserve">7. Impianto elettrico di bordo macchina </w:t>
            </w:r>
          </w:p>
          <w:p w:rsidR="001D21BA" w:rsidRPr="0083580F" w:rsidRDefault="001D21BA" w:rsidP="00761391">
            <w:pPr>
              <w:pStyle w:val="Paragrafoelenco"/>
              <w:widowControl w:val="0"/>
              <w:tabs>
                <w:tab w:val="left" w:pos="544"/>
              </w:tabs>
              <w:autoSpaceDE w:val="0"/>
              <w:ind w:left="0"/>
              <w:rPr>
                <w:sz w:val="20"/>
                <w:szCs w:val="20"/>
              </w:rPr>
            </w:pPr>
            <w:r w:rsidRPr="0083580F">
              <w:rPr>
                <w:sz w:val="20"/>
                <w:szCs w:val="20"/>
              </w:rPr>
              <w:t xml:space="preserve">8. Presenza di ausili per il lavoro sicuro (dispositivi di bloccaggio del pezzo, imbracature ecc) </w:t>
            </w:r>
          </w:p>
          <w:p w:rsidR="001D21BA" w:rsidRDefault="001D21BA" w:rsidP="00761391">
            <w:pPr>
              <w:pStyle w:val="Paragrafoelenco"/>
              <w:widowControl w:val="0"/>
              <w:tabs>
                <w:tab w:val="left" w:pos="544"/>
              </w:tabs>
              <w:autoSpaceDE w:val="0"/>
              <w:ind w:left="0"/>
              <w:rPr>
                <w:sz w:val="20"/>
                <w:szCs w:val="20"/>
              </w:rPr>
            </w:pPr>
            <w:r w:rsidRPr="0083580F">
              <w:rPr>
                <w:sz w:val="20"/>
                <w:szCs w:val="20"/>
              </w:rPr>
              <w:t xml:space="preserve">9. Visibilità della zona operativa </w:t>
            </w:r>
          </w:p>
          <w:p w:rsidR="001D21BA" w:rsidRDefault="001D21BA" w:rsidP="00761391">
            <w:pPr>
              <w:pStyle w:val="Paragrafoelenco"/>
              <w:widowControl w:val="0"/>
              <w:tabs>
                <w:tab w:val="left" w:pos="544"/>
              </w:tabs>
              <w:autoSpaceDE w:val="0"/>
              <w:rPr>
                <w:sz w:val="20"/>
                <w:szCs w:val="20"/>
              </w:rPr>
            </w:pPr>
          </w:p>
          <w:p w:rsidR="001D21BA" w:rsidRPr="0083580F" w:rsidRDefault="001D21BA" w:rsidP="00761391">
            <w:pPr>
              <w:widowControl w:val="0"/>
              <w:tabs>
                <w:tab w:val="left" w:pos="544"/>
              </w:tabs>
              <w:autoSpaceDE w:val="0"/>
              <w:rPr>
                <w:sz w:val="20"/>
                <w:szCs w:val="20"/>
              </w:rPr>
            </w:pPr>
            <w:r w:rsidRPr="0083580F">
              <w:rPr>
                <w:sz w:val="20"/>
                <w:szCs w:val="20"/>
              </w:rPr>
              <w:t>Il datore di lavoro/preposto/esperto incaricato verifica i requisiti. Naturalmente gli utilizzatori devono essere preventivamente addestrati al corretto utilizzo.</w:t>
            </w:r>
          </w:p>
          <w:p w:rsidR="001D21BA" w:rsidRPr="0083580F" w:rsidRDefault="001D21BA" w:rsidP="00761391">
            <w:pPr>
              <w:pStyle w:val="Paragrafoelenco"/>
              <w:widowControl w:val="0"/>
              <w:tabs>
                <w:tab w:val="left" w:pos="544"/>
              </w:tabs>
              <w:autoSpaceDE w:val="0"/>
              <w:rPr>
                <w:sz w:val="20"/>
                <w:szCs w:val="20"/>
              </w:rPr>
            </w:pPr>
          </w:p>
          <w:p w:rsidR="001D21BA" w:rsidRPr="0083580F" w:rsidRDefault="001D21BA" w:rsidP="00761391">
            <w:pPr>
              <w:widowControl w:val="0"/>
              <w:tabs>
                <w:tab w:val="left" w:pos="544"/>
              </w:tabs>
              <w:autoSpaceDE w:val="0"/>
              <w:rPr>
                <w:b/>
                <w:sz w:val="20"/>
                <w:szCs w:val="20"/>
                <w:u w:val="single"/>
              </w:rPr>
            </w:pPr>
            <w:r w:rsidRPr="0083580F">
              <w:rPr>
                <w:b/>
                <w:sz w:val="20"/>
                <w:szCs w:val="20"/>
                <w:u w:val="single"/>
              </w:rPr>
              <w:t>LAPPATRICE</w:t>
            </w:r>
          </w:p>
          <w:p w:rsidR="001D21BA" w:rsidRPr="0083580F" w:rsidRDefault="001D21BA" w:rsidP="00761391">
            <w:pPr>
              <w:widowControl w:val="0"/>
              <w:tabs>
                <w:tab w:val="left" w:pos="544"/>
              </w:tabs>
              <w:autoSpaceDE w:val="0"/>
              <w:rPr>
                <w:sz w:val="20"/>
                <w:szCs w:val="20"/>
              </w:rPr>
            </w:pPr>
            <w:r w:rsidRPr="0083580F">
              <w:rPr>
                <w:sz w:val="20"/>
                <w:szCs w:val="20"/>
              </w:rPr>
              <w:t>La lappatura è un tipo di lavorazione facendo parte delle operazioni di finitura dell’industria metalmeccanica. La lappatura dei pezzi di metallo viene effettuata a livello industriale con apposite macchine dedicate e chiamate appunto lappatrici.</w:t>
            </w:r>
          </w:p>
          <w:p w:rsidR="001D21BA" w:rsidRPr="0083580F" w:rsidRDefault="001D21BA" w:rsidP="00761391">
            <w:pPr>
              <w:widowControl w:val="0"/>
              <w:tabs>
                <w:tab w:val="left" w:pos="544"/>
              </w:tabs>
              <w:autoSpaceDE w:val="0"/>
              <w:rPr>
                <w:sz w:val="20"/>
                <w:szCs w:val="20"/>
              </w:rPr>
            </w:pPr>
            <w:r w:rsidRPr="0083580F">
              <w:rPr>
                <w:sz w:val="20"/>
                <w:szCs w:val="20"/>
              </w:rPr>
              <w:t>La lappatura, anche nominata con il termine “lapidatura”, è essenzialmente un’operazione di finitura superficiale consistente nel far strisciare sul pezzo da lavorare un disco (chiamato lapidello) di ghisa perlitica oppure di bronzo o di rame, ad una velocità bassissima (solitamente inferiore ai 20 metri al minuto). Anche la pressione è molto bassa, al di sotto dei due chilogrammi per centimetro quadrato.</w:t>
            </w:r>
          </w:p>
          <w:p w:rsidR="001D21BA" w:rsidRDefault="001D21BA" w:rsidP="00761391">
            <w:pPr>
              <w:widowControl w:val="0"/>
              <w:tabs>
                <w:tab w:val="left" w:pos="544"/>
              </w:tabs>
              <w:autoSpaceDE w:val="0"/>
              <w:rPr>
                <w:sz w:val="20"/>
                <w:szCs w:val="20"/>
              </w:rPr>
            </w:pPr>
          </w:p>
          <w:p w:rsidR="001D21BA" w:rsidRPr="0083580F" w:rsidRDefault="001D21BA" w:rsidP="00761391">
            <w:pPr>
              <w:widowControl w:val="0"/>
              <w:tabs>
                <w:tab w:val="left" w:pos="544"/>
              </w:tabs>
              <w:autoSpaceDE w:val="0"/>
              <w:rPr>
                <w:b/>
                <w:bCs/>
                <w:sz w:val="20"/>
                <w:szCs w:val="20"/>
              </w:rPr>
            </w:pPr>
            <w:r w:rsidRPr="0083580F">
              <w:rPr>
                <w:b/>
                <w:bCs/>
                <w:sz w:val="20"/>
                <w:szCs w:val="20"/>
              </w:rPr>
              <w:t>Istruzioni operative:</w:t>
            </w:r>
          </w:p>
          <w:p w:rsidR="001D21BA" w:rsidRPr="0083580F" w:rsidRDefault="001D21BA" w:rsidP="00761391">
            <w:pPr>
              <w:widowControl w:val="0"/>
              <w:tabs>
                <w:tab w:val="left" w:pos="544"/>
              </w:tabs>
              <w:autoSpaceDE w:val="0"/>
              <w:rPr>
                <w:b/>
                <w:bCs/>
                <w:i/>
                <w:sz w:val="20"/>
                <w:szCs w:val="20"/>
                <w:u w:val="single"/>
              </w:rPr>
            </w:pPr>
            <w:r w:rsidRPr="0083580F">
              <w:rPr>
                <w:b/>
                <w:bCs/>
                <w:i/>
                <w:sz w:val="20"/>
                <w:szCs w:val="20"/>
                <w:u w:val="single"/>
              </w:rPr>
              <w:t>prima dell’uso</w:t>
            </w:r>
          </w:p>
          <w:p w:rsidR="001D21BA" w:rsidRPr="0083580F" w:rsidRDefault="001D21BA" w:rsidP="001D21BA">
            <w:pPr>
              <w:pStyle w:val="Paragrafoelenco"/>
              <w:numPr>
                <w:ilvl w:val="0"/>
                <w:numId w:val="2"/>
              </w:numPr>
              <w:rPr>
                <w:b/>
                <w:bCs/>
                <w:sz w:val="20"/>
                <w:szCs w:val="18"/>
                <w:u w:val="single"/>
              </w:rPr>
            </w:pPr>
            <w:r w:rsidRPr="008800C1">
              <w:rPr>
                <w:b/>
                <w:bCs/>
                <w:sz w:val="20"/>
                <w:szCs w:val="18"/>
                <w:u w:val="single"/>
              </w:rPr>
              <w:t>Prima di un qualsiasi impiego dell’attrezzature deve essere preventivamente letto e compreso il manuale d’uso e manutenzione dell’attrezzatura</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Assicurarsi del corretto montaggio e fissaggio del pezzo;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Verificare la presenza ed il corretto posizionamento dei ripari e dei dispositivi di sicurezza.</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Verificare il funzionamento del pulsante di arresto di emergenza</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Verificare il corretto montaggio e bloccaggio del pezzo.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Scegliere i supporti più̀ adeguati alla forma del pezzo per il suo fissaggio.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Verificare lo stato di affilatura e pulizia dell’utensile.</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Verificare che l’utensile sia saldamente fissato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Assicurarsi che chiavi, utensili, altri oggetti siano stati rimossi dalla tavola portapezzo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Assicurarsi che l’immissione e la pressione di fluidi lubrorefrigeranti siano quelle effettivamente necessarie alla lavorazione (per evitare il surriscaldamento e la formazione di fumi).</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Attivare l’impianto di aspirazione se le condizioni di lavoro ne hanno richiesto l’installazione.</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Non indossare sciarpe, collane, braccialetti, orologi, anelli, raccogliere e legare i capelli lunghi.</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lastRenderedPageBreak/>
              <w:t>Indossare indumenti che non possano impigliarsi durante il lavoro;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Indossare i DPI;</w:t>
            </w:r>
          </w:p>
          <w:p w:rsidR="001D21BA" w:rsidRPr="0083580F" w:rsidRDefault="001D21BA" w:rsidP="00761391">
            <w:pPr>
              <w:pStyle w:val="Paragrafoelenco"/>
              <w:widowControl w:val="0"/>
              <w:tabs>
                <w:tab w:val="left" w:pos="544"/>
              </w:tabs>
              <w:autoSpaceDE w:val="0"/>
              <w:ind w:left="501"/>
              <w:rPr>
                <w:i/>
                <w:sz w:val="20"/>
                <w:szCs w:val="20"/>
                <w:u w:val="single"/>
              </w:rPr>
            </w:pPr>
          </w:p>
          <w:p w:rsidR="001D21BA" w:rsidRPr="0083580F" w:rsidRDefault="001D21BA" w:rsidP="00761391">
            <w:pPr>
              <w:widowControl w:val="0"/>
              <w:tabs>
                <w:tab w:val="left" w:pos="544"/>
              </w:tabs>
              <w:autoSpaceDE w:val="0"/>
              <w:rPr>
                <w:b/>
                <w:bCs/>
                <w:i/>
                <w:sz w:val="20"/>
                <w:szCs w:val="20"/>
                <w:u w:val="single"/>
              </w:rPr>
            </w:pPr>
            <w:r w:rsidRPr="0083580F">
              <w:rPr>
                <w:b/>
                <w:bCs/>
                <w:i/>
                <w:sz w:val="20"/>
                <w:szCs w:val="20"/>
                <w:u w:val="single"/>
              </w:rPr>
              <w:t>Durante l’utilizzo: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Non manomettere o eludere i dispositivi di sicurezza. Se la loro disattivazione dovesse essere indispensabile ai fini di una specifica lavorazione, dovranno essere adottate immediatamente altre misure di sicurezza quali ad esempio velocità di lavorazione molto lente e comandi ad azione mantenuta.</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Effettuare i cambi pezzo solo a macchina ferma.</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Non effettuare operazioni di manutenzione, pulizia e rimozione trucioli con la macchina in movimento.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Non lasciare mai la macchina funzionante senza controllo (allontanarsi dalla macchina solo a lavorazione ultimata o a macchina ferma).</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Sistemare in modo adeguato i pezzi da lavorare e quelli lavorati per evitare eventuali cadute.</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Segnalare tempestivamente eventuali malfunzionamenti o guasti al preposto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Evitare di imbrattarsi mani e vestiario con fluidi lubrorefrigeranti (non indossare tute sporche o scarpe di tela, non pulirsi le mani sulla tuta, non conservare in tasca gli stracci sporchi); lavarsi spesso le mani (a fine lavoro, prima di mangiare, di andare in bagno e di mettersi i guanti).</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Contenere eventuali spandimenti di fluidi lubrorefrigeranti con appositi materiali o sostanze forniti dal datore di lavoro.</w:t>
            </w:r>
          </w:p>
          <w:p w:rsidR="001D21BA" w:rsidRPr="0083580F" w:rsidRDefault="001D21BA" w:rsidP="00761391">
            <w:pPr>
              <w:pStyle w:val="Paragrafoelenco"/>
              <w:widowControl w:val="0"/>
              <w:tabs>
                <w:tab w:val="left" w:pos="544"/>
              </w:tabs>
              <w:autoSpaceDE w:val="0"/>
              <w:ind w:left="501"/>
              <w:rPr>
                <w:i/>
                <w:sz w:val="20"/>
                <w:szCs w:val="20"/>
                <w:u w:val="single"/>
              </w:rPr>
            </w:pPr>
          </w:p>
          <w:p w:rsidR="001D21BA" w:rsidRPr="0083580F" w:rsidRDefault="001D21BA" w:rsidP="00761391">
            <w:pPr>
              <w:widowControl w:val="0"/>
              <w:tabs>
                <w:tab w:val="left" w:pos="544"/>
              </w:tabs>
              <w:autoSpaceDE w:val="0"/>
              <w:rPr>
                <w:b/>
                <w:bCs/>
                <w:i/>
                <w:sz w:val="20"/>
                <w:szCs w:val="20"/>
                <w:u w:val="single"/>
              </w:rPr>
            </w:pPr>
            <w:r w:rsidRPr="0083580F">
              <w:rPr>
                <w:b/>
                <w:bCs/>
                <w:i/>
                <w:sz w:val="20"/>
                <w:szCs w:val="20"/>
                <w:u w:val="single"/>
              </w:rPr>
              <w:t>Dopo l’utilizzo:</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Spegnere la macchina.</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Riporre le attrezzature e gli strumenti di misura negli appositi contenitori.</w:t>
            </w:r>
          </w:p>
          <w:p w:rsidR="001D21BA" w:rsidRPr="0083580F" w:rsidRDefault="001D21BA" w:rsidP="001D21BA">
            <w:pPr>
              <w:pStyle w:val="Paragrafoelenco"/>
              <w:widowControl w:val="0"/>
              <w:numPr>
                <w:ilvl w:val="0"/>
                <w:numId w:val="2"/>
              </w:numPr>
              <w:tabs>
                <w:tab w:val="left" w:pos="544"/>
              </w:tabs>
              <w:autoSpaceDE w:val="0"/>
              <w:rPr>
                <w:sz w:val="20"/>
                <w:szCs w:val="20"/>
              </w:rPr>
            </w:pPr>
            <w:r w:rsidRPr="0083580F">
              <w:rPr>
                <w:sz w:val="20"/>
                <w:szCs w:val="20"/>
              </w:rPr>
              <w:t>Lasciare pulita (da trucioli, sfridi di lavorazione e fluidi lubrorefrigeranti) e in ordine la zona circostante la macchina (in particolare il posto di lavoro).</w:t>
            </w:r>
          </w:p>
          <w:p w:rsidR="001D21BA" w:rsidRPr="0083580F" w:rsidRDefault="001D21BA" w:rsidP="001D21BA">
            <w:pPr>
              <w:pStyle w:val="Paragrafoelenco"/>
              <w:widowControl w:val="0"/>
              <w:numPr>
                <w:ilvl w:val="0"/>
                <w:numId w:val="2"/>
              </w:numPr>
              <w:tabs>
                <w:tab w:val="left" w:pos="544"/>
              </w:tabs>
              <w:suppressAutoHyphens w:val="0"/>
              <w:autoSpaceDE w:val="0"/>
              <w:textAlignment w:val="auto"/>
              <w:rPr>
                <w:sz w:val="20"/>
                <w:szCs w:val="20"/>
              </w:rPr>
            </w:pPr>
            <w:r w:rsidRPr="0083580F">
              <w:rPr>
                <w:sz w:val="20"/>
                <w:szCs w:val="20"/>
              </w:rPr>
              <w:t xml:space="preserve">Ripristinare il funzionamento di ripari eventualmente disattivati. </w:t>
            </w:r>
          </w:p>
        </w:tc>
      </w:tr>
      <w:tr w:rsidR="001D21BA" w:rsidTr="00761391">
        <w:trPr>
          <w:trHeight w:val="1698"/>
        </w:trPr>
        <w:tc>
          <w:tcPr>
            <w:tcW w:w="2485"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lang w:eastAsia="en-US"/>
              </w:rPr>
            </w:pPr>
            <w:r>
              <w:rPr>
                <w:noProof/>
                <w:lang w:eastAsia="en-US"/>
              </w:rPr>
              <w:drawing>
                <wp:anchor distT="0" distB="0" distL="114300" distR="114300" simplePos="0" relativeHeight="251659264" behindDoc="0" locked="0" layoutInCell="1" allowOverlap="1" wp14:anchorId="286B1815" wp14:editId="2F87A749">
                  <wp:simplePos x="0" y="0"/>
                  <wp:positionH relativeFrom="column">
                    <wp:posOffset>2588895</wp:posOffset>
                  </wp:positionH>
                  <wp:positionV relativeFrom="paragraph">
                    <wp:posOffset>-38100</wp:posOffset>
                  </wp:positionV>
                  <wp:extent cx="1313815" cy="467995"/>
                  <wp:effectExtent l="0" t="0" r="0" b="0"/>
                  <wp:wrapSquare wrapText="bothSides"/>
                  <wp:docPr id="49" name="Immagine 49" descr="E1713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8" descr="E17137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0" locked="0" layoutInCell="1" allowOverlap="1" wp14:anchorId="02296434" wp14:editId="08F5D9B7">
                  <wp:simplePos x="0" y="0"/>
                  <wp:positionH relativeFrom="column">
                    <wp:posOffset>1268730</wp:posOffset>
                  </wp:positionH>
                  <wp:positionV relativeFrom="paragraph">
                    <wp:posOffset>7620</wp:posOffset>
                  </wp:positionV>
                  <wp:extent cx="1313815" cy="467995"/>
                  <wp:effectExtent l="0" t="0" r="0" b="0"/>
                  <wp:wrapSquare wrapText="bothSides"/>
                  <wp:docPr id="50" name="Immagine 50" descr="E17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descr="E1747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5AADE526" wp14:editId="5C3CBEF5">
                  <wp:simplePos x="0" y="0"/>
                  <wp:positionH relativeFrom="column">
                    <wp:posOffset>-43180</wp:posOffset>
                  </wp:positionH>
                  <wp:positionV relativeFrom="paragraph">
                    <wp:posOffset>8255</wp:posOffset>
                  </wp:positionV>
                  <wp:extent cx="1313815" cy="467995"/>
                  <wp:effectExtent l="0" t="0" r="0" b="0"/>
                  <wp:wrapNone/>
                  <wp:docPr id="51" name="Immagine 5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2"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1D21BA" w:rsidRDefault="001D21BA" w:rsidP="00761391">
            <w:pPr>
              <w:spacing w:line="256" w:lineRule="auto"/>
              <w:rPr>
                <w:lang w:eastAsia="en-US"/>
              </w:rPr>
            </w:pPr>
            <w:r>
              <w:rPr>
                <w:noProof/>
                <w:lang w:eastAsia="en-US"/>
              </w:rPr>
              <w:drawing>
                <wp:anchor distT="0" distB="0" distL="114300" distR="114300" simplePos="0" relativeHeight="251662336" behindDoc="0" locked="0" layoutInCell="1" allowOverlap="1" wp14:anchorId="21769798" wp14:editId="5DA26CD9">
                  <wp:simplePos x="0" y="0"/>
                  <wp:positionH relativeFrom="column">
                    <wp:posOffset>-4017010</wp:posOffset>
                  </wp:positionH>
                  <wp:positionV relativeFrom="paragraph">
                    <wp:posOffset>295910</wp:posOffset>
                  </wp:positionV>
                  <wp:extent cx="1310005" cy="467995"/>
                  <wp:effectExtent l="0" t="0" r="0" b="0"/>
                  <wp:wrapSquare wrapText="bothSides"/>
                  <wp:docPr id="52" name="Immagine 52"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 descr="1831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0005" cy="467995"/>
                          </a:xfrm>
                          <a:prstGeom prst="rect">
                            <a:avLst/>
                          </a:prstGeom>
                          <a:noFill/>
                        </pic:spPr>
                      </pic:pic>
                    </a:graphicData>
                  </a:graphic>
                  <wp14:sizeRelH relativeFrom="page">
                    <wp14:pctWidth>0</wp14:pctWidth>
                  </wp14:sizeRelH>
                  <wp14:sizeRelV relativeFrom="page">
                    <wp14:pctHeight>0</wp14:pctHeight>
                  </wp14:sizeRelV>
                </wp:anchor>
              </w:drawing>
            </w:r>
          </w:p>
        </w:tc>
      </w:tr>
      <w:tr w:rsidR="001D21BA" w:rsidTr="00761391">
        <w:trPr>
          <w:trHeight w:val="1269"/>
        </w:trPr>
        <w:tc>
          <w:tcPr>
            <w:tcW w:w="2485"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761391">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1D21BA" w:rsidRDefault="001D21BA" w:rsidP="001D21BA">
            <w:pPr>
              <w:numPr>
                <w:ilvl w:val="0"/>
                <w:numId w:val="1"/>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p>
          <w:p w:rsidR="001D21BA" w:rsidRDefault="001D21BA" w:rsidP="001D21BA">
            <w:pPr>
              <w:numPr>
                <w:ilvl w:val="0"/>
                <w:numId w:val="1"/>
              </w:numPr>
              <w:suppressAutoHyphens w:val="0"/>
              <w:spacing w:line="256" w:lineRule="auto"/>
              <w:textAlignment w:val="auto"/>
              <w:rPr>
                <w:noProof/>
                <w:sz w:val="20"/>
                <w:szCs w:val="20"/>
                <w:lang w:eastAsia="en-US"/>
              </w:rPr>
            </w:pPr>
            <w:r>
              <w:rPr>
                <w:noProof/>
                <w:sz w:val="20"/>
                <w:szCs w:val="20"/>
                <w:lang w:eastAsia="en-US"/>
              </w:rPr>
              <w:t>Protezione personale degli occhi (EN 166)</w:t>
            </w:r>
          </w:p>
          <w:p w:rsidR="001D21BA" w:rsidRDefault="001D21BA" w:rsidP="001D21BA">
            <w:pPr>
              <w:numPr>
                <w:ilvl w:val="0"/>
                <w:numId w:val="1"/>
              </w:numPr>
              <w:suppressAutoHyphens w:val="0"/>
              <w:spacing w:line="256" w:lineRule="auto"/>
              <w:textAlignment w:val="auto"/>
              <w:rPr>
                <w:noProof/>
                <w:sz w:val="20"/>
                <w:szCs w:val="20"/>
                <w:lang w:eastAsia="en-US"/>
              </w:rPr>
            </w:pPr>
            <w:r>
              <w:rPr>
                <w:noProof/>
                <w:sz w:val="20"/>
                <w:szCs w:val="20"/>
                <w:lang w:eastAsia="en-US"/>
              </w:rPr>
              <w:t>Scarpa di sicurezza (EN ISO 20345)</w:t>
            </w:r>
          </w:p>
          <w:p w:rsidR="001D21BA" w:rsidRDefault="001D21BA" w:rsidP="001D21BA">
            <w:pPr>
              <w:numPr>
                <w:ilvl w:val="0"/>
                <w:numId w:val="1"/>
              </w:numPr>
              <w:suppressAutoHyphens w:val="0"/>
              <w:spacing w:line="256" w:lineRule="auto"/>
              <w:textAlignment w:val="auto"/>
              <w:rPr>
                <w:noProof/>
                <w:lang w:eastAsia="en-US"/>
              </w:rPr>
            </w:pPr>
            <w:r>
              <w:rPr>
                <w:noProof/>
                <w:sz w:val="20"/>
                <w:szCs w:val="20"/>
                <w:lang w:eastAsia="en-US"/>
              </w:rPr>
              <w:t>Tuta da lavoro</w:t>
            </w:r>
          </w:p>
        </w:tc>
      </w:tr>
    </w:tbl>
    <w:p w:rsidR="002071F6" w:rsidRDefault="002071F6"/>
    <w:sectPr w:rsidR="002071F6" w:rsidSect="003708E8">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6CF3759C"/>
    <w:multiLevelType w:val="hybridMultilevel"/>
    <w:tmpl w:val="4E80DF4E"/>
    <w:lvl w:ilvl="0" w:tplc="04100001">
      <w:start w:val="1"/>
      <w:numFmt w:val="bullet"/>
      <w:lvlText w:val=""/>
      <w:lvlJc w:val="left"/>
      <w:pPr>
        <w:ind w:left="501" w:hanging="360"/>
      </w:pPr>
      <w:rPr>
        <w:rFonts w:ascii="Symbol" w:hAnsi="Symbol" w:hint="default"/>
      </w:rPr>
    </w:lvl>
    <w:lvl w:ilvl="1" w:tplc="04100003">
      <w:start w:val="1"/>
      <w:numFmt w:val="bullet"/>
      <w:lvlText w:val="o"/>
      <w:lvlJc w:val="left"/>
      <w:pPr>
        <w:ind w:left="1221" w:hanging="360"/>
      </w:pPr>
      <w:rPr>
        <w:rFonts w:ascii="Courier New" w:hAnsi="Courier New" w:cs="Courier New" w:hint="default"/>
      </w:rPr>
    </w:lvl>
    <w:lvl w:ilvl="2" w:tplc="04100005">
      <w:start w:val="1"/>
      <w:numFmt w:val="bullet"/>
      <w:lvlText w:val=""/>
      <w:lvlJc w:val="left"/>
      <w:pPr>
        <w:ind w:left="1941" w:hanging="360"/>
      </w:pPr>
      <w:rPr>
        <w:rFonts w:ascii="Wingdings" w:hAnsi="Wingdings" w:hint="default"/>
      </w:rPr>
    </w:lvl>
    <w:lvl w:ilvl="3" w:tplc="04100001">
      <w:start w:val="1"/>
      <w:numFmt w:val="bullet"/>
      <w:lvlText w:val=""/>
      <w:lvlJc w:val="left"/>
      <w:pPr>
        <w:ind w:left="2661" w:hanging="360"/>
      </w:pPr>
      <w:rPr>
        <w:rFonts w:ascii="Symbol" w:hAnsi="Symbol" w:hint="default"/>
      </w:rPr>
    </w:lvl>
    <w:lvl w:ilvl="4" w:tplc="04100003">
      <w:start w:val="1"/>
      <w:numFmt w:val="bullet"/>
      <w:lvlText w:val="o"/>
      <w:lvlJc w:val="left"/>
      <w:pPr>
        <w:ind w:left="3381" w:hanging="360"/>
      </w:pPr>
      <w:rPr>
        <w:rFonts w:ascii="Courier New" w:hAnsi="Courier New" w:cs="Courier New" w:hint="default"/>
      </w:rPr>
    </w:lvl>
    <w:lvl w:ilvl="5" w:tplc="04100005">
      <w:start w:val="1"/>
      <w:numFmt w:val="bullet"/>
      <w:lvlText w:val=""/>
      <w:lvlJc w:val="left"/>
      <w:pPr>
        <w:ind w:left="4101" w:hanging="360"/>
      </w:pPr>
      <w:rPr>
        <w:rFonts w:ascii="Wingdings" w:hAnsi="Wingdings" w:hint="default"/>
      </w:rPr>
    </w:lvl>
    <w:lvl w:ilvl="6" w:tplc="04100001">
      <w:start w:val="1"/>
      <w:numFmt w:val="bullet"/>
      <w:lvlText w:val=""/>
      <w:lvlJc w:val="left"/>
      <w:pPr>
        <w:ind w:left="4821" w:hanging="360"/>
      </w:pPr>
      <w:rPr>
        <w:rFonts w:ascii="Symbol" w:hAnsi="Symbol" w:hint="default"/>
      </w:rPr>
    </w:lvl>
    <w:lvl w:ilvl="7" w:tplc="04100003">
      <w:start w:val="1"/>
      <w:numFmt w:val="bullet"/>
      <w:lvlText w:val="o"/>
      <w:lvlJc w:val="left"/>
      <w:pPr>
        <w:ind w:left="5541" w:hanging="360"/>
      </w:pPr>
      <w:rPr>
        <w:rFonts w:ascii="Courier New" w:hAnsi="Courier New" w:cs="Courier New" w:hint="default"/>
      </w:rPr>
    </w:lvl>
    <w:lvl w:ilvl="8" w:tplc="04100005">
      <w:start w:val="1"/>
      <w:numFmt w:val="bullet"/>
      <w:lvlText w:val=""/>
      <w:lvlJc w:val="left"/>
      <w:pPr>
        <w:ind w:left="6261"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BA"/>
    <w:rsid w:val="001D21BA"/>
    <w:rsid w:val="002071F6"/>
    <w:rsid w:val="003708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DA596-163F-E546-BC8A-40385225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1D21BA"/>
    <w:pPr>
      <w:suppressAutoHyphens/>
      <w:autoSpaceDN w:val="0"/>
      <w:textAlignment w:val="baseline"/>
    </w:pPr>
    <w:rPr>
      <w:rFonts w:ascii="Times New Roman" w:eastAsia="Times New Roman" w:hAnsi="Times New Roman" w:cs="Times New Roman"/>
      <w:lang w:eastAsia="it-IT"/>
    </w:rPr>
  </w:style>
  <w:style w:type="paragraph" w:styleId="Titolo3">
    <w:name w:val="heading 3"/>
    <w:basedOn w:val="Normale"/>
    <w:next w:val="Normale"/>
    <w:link w:val="Titolo3Carattere"/>
    <w:rsid w:val="001D21BA"/>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1D21BA"/>
    <w:rPr>
      <w:rFonts w:ascii="Times New Roman" w:eastAsia="Times New Roman" w:hAnsi="Times New Roman" w:cs="Arial"/>
      <w:b/>
      <w:bCs/>
      <w:color w:val="0000FF"/>
      <w:lang w:eastAsia="it-IT"/>
    </w:rPr>
  </w:style>
  <w:style w:type="paragraph" w:styleId="Paragrafoelenco">
    <w:name w:val="List Paragraph"/>
    <w:basedOn w:val="Normale"/>
    <w:uiPriority w:val="1"/>
    <w:qFormat/>
    <w:rsid w:val="001D21B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Amabili</dc:creator>
  <cp:keywords/>
  <dc:description/>
  <cp:lastModifiedBy>Giorgio Amabili</cp:lastModifiedBy>
  <cp:revision>1</cp:revision>
  <dcterms:created xsi:type="dcterms:W3CDTF">2020-07-31T08:29:00Z</dcterms:created>
  <dcterms:modified xsi:type="dcterms:W3CDTF">2020-07-31T08:29:00Z</dcterms:modified>
</cp:coreProperties>
</file>